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2144580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אילת שקד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02BD2E02" w:rsidR="00E13C27" w:rsidRPr="00E06736" w:rsidRDefault="00305BF9" w:rsidP="00904591">
      <w:pPr>
        <w:pStyle w:val="David"/>
        <w:spacing w:line="240" w:lineRule="auto"/>
        <w:ind w:left="3544"/>
        <w:rPr>
          <w:rtl/>
        </w:rPr>
      </w:pPr>
      <w:bookmarkStart w:id="6" w:name="Private_Number"/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904591">
        <w:rPr>
          <w:rFonts w:hint="cs"/>
          <w:rtl/>
        </w:rPr>
        <w:t>פ/2064/23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בתי המשפט (תיקון – תקופת כהונה של נשיא וסגן נשיא בית המשפט העליון),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>–2020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F1D80" w14:paraId="035EEF3D" w14:textId="77777777" w:rsidTr="00797D1D">
        <w:trPr>
          <w:cantSplit/>
        </w:trPr>
        <w:tc>
          <w:tcPr>
            <w:tcW w:w="1871" w:type="dxa"/>
          </w:tcPr>
          <w:p w14:paraId="3863FF98" w14:textId="467F1244" w:rsidR="002F1D80" w:rsidRDefault="00604EF3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8</w:t>
            </w:r>
          </w:p>
        </w:tc>
        <w:tc>
          <w:tcPr>
            <w:tcW w:w="624" w:type="dxa"/>
          </w:tcPr>
          <w:p w14:paraId="6F513EF6" w14:textId="7E891296" w:rsidR="002F1D80" w:rsidRDefault="00604EF3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</w:t>
            </w:r>
            <w:bookmarkStart w:id="8" w:name="_GoBack"/>
            <w:bookmarkEnd w:id="8"/>
            <w:r>
              <w:rPr>
                <w:rFonts w:hint="cs"/>
                <w:rtl/>
              </w:rPr>
              <w:t>.</w:t>
            </w:r>
          </w:p>
        </w:tc>
        <w:tc>
          <w:tcPr>
            <w:tcW w:w="7143" w:type="dxa"/>
          </w:tcPr>
          <w:p w14:paraId="1AE94DEB" w14:textId="0BCEC6CF" w:rsidR="002F1D80" w:rsidRPr="00C34DE2" w:rsidRDefault="00604EF3" w:rsidP="00797D1D">
            <w:pPr>
              <w:pStyle w:val="TableBlock"/>
            </w:pPr>
            <w:r w:rsidRPr="00797D1D">
              <w:rPr>
                <w:rFonts w:hint="eastAsia"/>
                <w:rtl/>
              </w:rPr>
              <w:t>בחוק</w:t>
            </w:r>
            <w:r w:rsidRPr="00797D1D">
              <w:rPr>
                <w:rtl/>
              </w:rPr>
              <w:t xml:space="preserve"> בתי המשפט [נוסח משולב], </w:t>
            </w:r>
            <w:proofErr w:type="spellStart"/>
            <w:r w:rsidRPr="00797D1D">
              <w:rPr>
                <w:rFonts w:hint="eastAsia"/>
                <w:rtl/>
              </w:rPr>
              <w:t>התשמ</w:t>
            </w:r>
            <w:r w:rsidRPr="00797D1D">
              <w:rPr>
                <w:rtl/>
              </w:rPr>
              <w:t>"ד</w:t>
            </w:r>
            <w:proofErr w:type="spellEnd"/>
            <w:r w:rsidR="009C4E86">
              <w:rPr>
                <w:rFonts w:hint="cs"/>
                <w:rtl/>
              </w:rPr>
              <w:t>–</w:t>
            </w:r>
            <w:r w:rsidRPr="00797D1D">
              <w:rPr>
                <w:rtl/>
              </w:rPr>
              <w:t>1984</w:t>
            </w:r>
            <w:r w:rsidR="009C4E86">
              <w:rPr>
                <w:rStyle w:val="a5"/>
                <w:rtl/>
              </w:rPr>
              <w:footnoteReference w:id="2"/>
            </w:r>
            <w:r w:rsidRPr="00797D1D">
              <w:rPr>
                <w:rtl/>
              </w:rPr>
              <w:t xml:space="preserve">, </w:t>
            </w:r>
            <w:r w:rsidRPr="009C4E86">
              <w:rPr>
                <w:rFonts w:hint="eastAsia"/>
                <w:rtl/>
              </w:rPr>
              <w:t>בסעיף</w:t>
            </w:r>
            <w:r w:rsidRPr="009C4E86">
              <w:rPr>
                <w:rtl/>
              </w:rPr>
              <w:t xml:space="preserve"> 8, </w:t>
            </w:r>
            <w:r w:rsidR="009C4E86" w:rsidRPr="009C4E86">
              <w:rPr>
                <w:rFonts w:hint="eastAsia"/>
                <w:rtl/>
              </w:rPr>
              <w:t>אחרי</w:t>
            </w:r>
            <w:r w:rsidRPr="009C4E86">
              <w:rPr>
                <w:rtl/>
              </w:rPr>
              <w:t xml:space="preserve"> סעיף קטן (</w:t>
            </w:r>
            <w:r w:rsidR="009C4E86">
              <w:rPr>
                <w:rFonts w:hint="cs"/>
                <w:rtl/>
              </w:rPr>
              <w:t>ג</w:t>
            </w:r>
            <w:r w:rsidRPr="009C4E86">
              <w:rPr>
                <w:rtl/>
              </w:rPr>
              <w:t xml:space="preserve">) </w:t>
            </w:r>
            <w:r w:rsidRPr="009C4E86">
              <w:rPr>
                <w:rFonts w:hint="eastAsia"/>
                <w:rtl/>
              </w:rPr>
              <w:t>יבוא</w:t>
            </w:r>
            <w:r w:rsidRPr="00797D1D">
              <w:rPr>
                <w:rtl/>
              </w:rPr>
              <w:t>:</w:t>
            </w:r>
          </w:p>
        </w:tc>
      </w:tr>
      <w:tr w:rsidR="009C4E86" w14:paraId="0D26D611" w14:textId="77777777" w:rsidTr="00797D1D">
        <w:trPr>
          <w:cantSplit/>
        </w:trPr>
        <w:tc>
          <w:tcPr>
            <w:tcW w:w="1871" w:type="dxa"/>
          </w:tcPr>
          <w:p w14:paraId="3487D2FD" w14:textId="77777777" w:rsidR="009C4E86" w:rsidRDefault="009C4E86" w:rsidP="002C304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59B5F2DA" w14:textId="77777777" w:rsidR="009C4E86" w:rsidRDefault="009C4E86" w:rsidP="002C304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3" w:type="dxa"/>
          </w:tcPr>
          <w:p w14:paraId="34326A5A" w14:textId="753C78B0" w:rsidR="009C4E86" w:rsidRPr="00797D1D" w:rsidRDefault="009C4E86" w:rsidP="00797D1D">
            <w:pPr>
              <w:pStyle w:val="TableBlock"/>
              <w:rPr>
                <w:rtl/>
              </w:rPr>
            </w:pPr>
            <w:r w:rsidRPr="00797D1D">
              <w:rPr>
                <w:rtl/>
              </w:rPr>
              <w:t>"(</w:t>
            </w:r>
            <w:r>
              <w:rPr>
                <w:rFonts w:hint="cs"/>
                <w:rtl/>
              </w:rPr>
              <w:t>ד</w:t>
            </w:r>
            <w:r w:rsidRPr="00797D1D">
              <w:rPr>
                <w:rtl/>
              </w:rPr>
              <w:t>)</w:t>
            </w:r>
            <w:r w:rsidRPr="00797D1D">
              <w:rPr>
                <w:rtl/>
              </w:rPr>
              <w:tab/>
            </w:r>
            <w:r w:rsidRPr="00797D1D">
              <w:rPr>
                <w:rFonts w:hint="eastAsia"/>
                <w:rtl/>
              </w:rPr>
              <w:t>לא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יתמנה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לנשיא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בית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המשפט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העליון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או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למשנה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לנשיא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בית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המשפט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העליון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מי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שלא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יוכל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לכהן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בתפקיד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זה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במשך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שלוש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שנים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לפחות</w:t>
            </w:r>
            <w:r w:rsidRPr="00797D1D">
              <w:rPr>
                <w:rtl/>
              </w:rPr>
              <w:t xml:space="preserve">, </w:t>
            </w:r>
            <w:r w:rsidRPr="00797D1D">
              <w:rPr>
                <w:rFonts w:hint="eastAsia"/>
                <w:rtl/>
              </w:rPr>
              <w:t>עקב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יציאתו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לקצבה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לפי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הוראות</w:t>
            </w:r>
            <w:r w:rsidRPr="00797D1D">
              <w:rPr>
                <w:rtl/>
              </w:rPr>
              <w:t xml:space="preserve"> </w:t>
            </w:r>
            <w:r w:rsidRPr="00797D1D">
              <w:rPr>
                <w:rFonts w:hint="eastAsia"/>
                <w:rtl/>
              </w:rPr>
              <w:t>סעיף</w:t>
            </w:r>
            <w:r w:rsidRPr="00797D1D">
              <w:rPr>
                <w:rtl/>
              </w:rPr>
              <w:t xml:space="preserve"> 13(א)(1)."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2F691F7" w14:textId="02378BA9" w:rsidR="00604EF3" w:rsidRDefault="00604EF3" w:rsidP="0096274E">
      <w:pPr>
        <w:pStyle w:val="Hesber"/>
        <w:rPr>
          <w:rtl/>
        </w:rPr>
      </w:pPr>
      <w:r>
        <w:rPr>
          <w:rFonts w:hint="cs"/>
          <w:rtl/>
        </w:rPr>
        <w:t>מוצע להטיל מגבלה על מינוי לכהונת נשיא או סגן נשיא של בית המשפט העליון לגבי שופט שלא יוכל לכהן בתפקיד האמור במשך שלוש שנים לפחות, בשל יציאתו לקצבה</w:t>
      </w:r>
      <w:r>
        <w:rPr>
          <w:rFonts w:hint="cs"/>
        </w:rPr>
        <w:t xml:space="preserve"> </w:t>
      </w:r>
      <w:r>
        <w:rPr>
          <w:rFonts w:hint="cs"/>
          <w:rtl/>
        </w:rPr>
        <w:t>(בגיל 70) במהלך תקופה זו.</w:t>
      </w:r>
      <w:r w:rsidR="0033380A">
        <w:rPr>
          <w:rFonts w:hint="cs"/>
          <w:rtl/>
        </w:rPr>
        <w:t xml:space="preserve"> מטרת ההצעה היא למנוע שינויים תכופים בזהות נושאי המשרות השיפוטיות הבכירות, כדי לשמור על יציבות הרשות השופטת ופעילותה השוטפת. </w:t>
      </w:r>
    </w:p>
    <w:p w14:paraId="683ECF79" w14:textId="77777777" w:rsidR="00305BF9" w:rsidRDefault="00305BF9" w:rsidP="00305BF9">
      <w:pPr>
        <w:pStyle w:val="Hesber"/>
        <w:ind w:firstLine="0"/>
        <w:rPr>
          <w:rtl/>
        </w:rPr>
      </w:pPr>
    </w:p>
    <w:p w14:paraId="4CAA3EFB" w14:textId="77777777" w:rsidR="00305BF9" w:rsidRDefault="00305BF9" w:rsidP="00305BF9">
      <w:pPr>
        <w:pStyle w:val="Hesber"/>
        <w:ind w:firstLine="0"/>
        <w:rPr>
          <w:rtl/>
        </w:rPr>
      </w:pPr>
    </w:p>
    <w:p w14:paraId="53930265" w14:textId="77777777" w:rsidR="00305BF9" w:rsidRPr="00D73212" w:rsidRDefault="00305BF9" w:rsidP="00305BF9">
      <w:pPr>
        <w:pStyle w:val="Hesber"/>
        <w:ind w:firstLine="0"/>
        <w:rPr>
          <w:rtl/>
        </w:rPr>
      </w:pPr>
      <w:r w:rsidRPr="00D73212">
        <w:rPr>
          <w:rtl/>
        </w:rPr>
        <w:t>---------------------------------</w:t>
      </w:r>
    </w:p>
    <w:p w14:paraId="49CFC272" w14:textId="77777777" w:rsidR="00305BF9" w:rsidRPr="0051670D" w:rsidRDefault="00305BF9" w:rsidP="00305BF9">
      <w:pPr>
        <w:pStyle w:val="Hesber"/>
        <w:ind w:firstLine="0"/>
        <w:rPr>
          <w:sz w:val="26"/>
          <w:rtl/>
        </w:rPr>
      </w:pPr>
      <w:r w:rsidRPr="0051670D">
        <w:rPr>
          <w:rFonts w:hint="cs"/>
          <w:sz w:val="26"/>
          <w:rtl/>
        </w:rPr>
        <w:t>הוגשה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ליו</w:t>
      </w:r>
      <w:r w:rsidRPr="0051670D">
        <w:rPr>
          <w:sz w:val="26"/>
          <w:rtl/>
        </w:rPr>
        <w:t>"</w:t>
      </w:r>
      <w:r w:rsidRPr="0051670D">
        <w:rPr>
          <w:rFonts w:hint="cs"/>
          <w:sz w:val="26"/>
          <w:rtl/>
        </w:rPr>
        <w:t>ר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הכנסת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והסגנים</w:t>
      </w:r>
    </w:p>
    <w:p w14:paraId="42635C84" w14:textId="77777777" w:rsidR="00305BF9" w:rsidRPr="0051670D" w:rsidRDefault="00305BF9" w:rsidP="00305BF9">
      <w:pPr>
        <w:pStyle w:val="Hesber"/>
        <w:ind w:firstLine="0"/>
        <w:rPr>
          <w:sz w:val="26"/>
          <w:rtl/>
        </w:rPr>
      </w:pPr>
      <w:r w:rsidRPr="0051670D">
        <w:rPr>
          <w:rFonts w:hint="cs"/>
          <w:sz w:val="26"/>
          <w:rtl/>
        </w:rPr>
        <w:t>והונחה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על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שולחן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הכנסת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ביום</w:t>
      </w:r>
    </w:p>
    <w:p w14:paraId="013E2FB5" w14:textId="6C53DC7E" w:rsidR="00305BF9" w:rsidRPr="00305BF9" w:rsidRDefault="00305BF9" w:rsidP="00305BF9">
      <w:pPr>
        <w:pStyle w:val="Hesber"/>
        <w:ind w:firstLine="0"/>
        <w:rPr>
          <w:sz w:val="26"/>
          <w:rtl/>
        </w:rPr>
      </w:pPr>
      <w:r>
        <w:rPr>
          <w:rFonts w:hint="cs"/>
          <w:rtl/>
        </w:rPr>
        <w:t>י"ח</w:t>
      </w:r>
      <w:r w:rsidRPr="0051670D">
        <w:rPr>
          <w:rFonts w:hint="cs"/>
          <w:sz w:val="26"/>
          <w:rtl/>
        </w:rPr>
        <w:t xml:space="preserve"> ב</w:t>
      </w:r>
      <w:r>
        <w:rPr>
          <w:rFonts w:hint="cs"/>
          <w:sz w:val="26"/>
          <w:rtl/>
        </w:rPr>
        <w:t>אלול</w:t>
      </w:r>
      <w:r w:rsidRPr="0051670D">
        <w:rPr>
          <w:rFonts w:hint="cs"/>
          <w:sz w:val="26"/>
          <w:rtl/>
        </w:rPr>
        <w:t xml:space="preserve"> </w:t>
      </w:r>
      <w:proofErr w:type="spellStart"/>
      <w:r w:rsidRPr="0051670D">
        <w:rPr>
          <w:rFonts w:hint="cs"/>
          <w:sz w:val="26"/>
          <w:rtl/>
        </w:rPr>
        <w:t>התש"ף</w:t>
      </w:r>
      <w:proofErr w:type="spellEnd"/>
      <w:r w:rsidRPr="0051670D">
        <w:rPr>
          <w:rFonts w:hint="cs"/>
          <w:sz w:val="26"/>
          <w:rtl/>
        </w:rPr>
        <w:t xml:space="preserve"> </w:t>
      </w:r>
      <w:r w:rsidRPr="0051670D">
        <w:rPr>
          <w:sz w:val="26"/>
          <w:rtl/>
        </w:rPr>
        <w:t>–</w:t>
      </w:r>
      <w:r w:rsidRPr="0051670D">
        <w:rPr>
          <w:rFonts w:hint="cs"/>
          <w:sz w:val="26"/>
          <w:rtl/>
        </w:rPr>
        <w:t xml:space="preserve"> </w:t>
      </w:r>
      <w:r>
        <w:rPr>
          <w:rFonts w:hint="cs"/>
          <w:sz w:val="26"/>
          <w:rtl/>
        </w:rPr>
        <w:t>7.9.20</w:t>
      </w:r>
    </w:p>
    <w:p w14:paraId="0074F78B" w14:textId="77777777" w:rsidR="0033380A" w:rsidRDefault="0033380A" w:rsidP="0033380A">
      <w:pPr>
        <w:pStyle w:val="Hesber"/>
        <w:rPr>
          <w:rtl/>
        </w:rPr>
      </w:pPr>
    </w:p>
    <w:sectPr w:rsidR="0033380A" w:rsidSect="00797D1D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797D1D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1D70A57" w14:textId="452E5138" w:rsidR="009C4E86" w:rsidRDefault="009C4E86" w:rsidP="00797D1D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התשמ"ד</w:t>
      </w:r>
      <w:proofErr w:type="spellEnd"/>
      <w:r>
        <w:rPr>
          <w:rFonts w:hint="cs"/>
          <w:rtl/>
        </w:rPr>
        <w:t>, עמ' 198.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05BF9"/>
    <w:rsid w:val="003232A2"/>
    <w:rsid w:val="00325C14"/>
    <w:rsid w:val="0033380A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04EF3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97D1D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274E"/>
    <w:rsid w:val="00966D06"/>
    <w:rsid w:val="00982412"/>
    <w:rsid w:val="00983A8D"/>
    <w:rsid w:val="009A0DB8"/>
    <w:rsid w:val="009A7257"/>
    <w:rsid w:val="009C4E86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E514E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7E53FDC6-39CE-4F42-9E31-8C4A9F2D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8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E8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9C4E8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9C4E8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9C4E86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C4E8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9C4E8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C4E86"/>
    <w:rPr>
      <w:sz w:val="36"/>
      <w:szCs w:val="52"/>
    </w:rPr>
  </w:style>
  <w:style w:type="paragraph" w:customStyle="1" w:styleId="Cover3-Haknesset">
    <w:name w:val="Cover 3-Haknesset"/>
    <w:basedOn w:val="Cover1-Reshumot"/>
    <w:rsid w:val="009C4E86"/>
    <w:rPr>
      <w:b/>
      <w:bCs/>
      <w:spacing w:val="60"/>
    </w:rPr>
  </w:style>
  <w:style w:type="paragraph" w:customStyle="1" w:styleId="Cover4-Date">
    <w:name w:val="Cover 4-Date"/>
    <w:basedOn w:val="a"/>
    <w:rsid w:val="009C4E8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9C4E8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9C4E8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C4E86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9C4E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9C4E8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9C4E86"/>
    <w:pPr>
      <w:outlineLvl w:val="2"/>
    </w:pPr>
  </w:style>
  <w:style w:type="paragraph" w:customStyle="1" w:styleId="TableBlock">
    <w:name w:val="Table Block"/>
    <w:basedOn w:val="TableText"/>
    <w:rsid w:val="009C4E86"/>
    <w:pPr>
      <w:jc w:val="both"/>
    </w:pPr>
  </w:style>
  <w:style w:type="paragraph" w:customStyle="1" w:styleId="TableHead">
    <w:name w:val="Table Head"/>
    <w:basedOn w:val="TableText"/>
    <w:rsid w:val="009C4E86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C4E86"/>
    <w:pPr>
      <w:outlineLvl w:val="9"/>
    </w:pPr>
  </w:style>
  <w:style w:type="paragraph" w:customStyle="1" w:styleId="Hesber">
    <w:name w:val="Hesber"/>
    <w:basedOn w:val="a"/>
    <w:rsid w:val="009C4E8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797D1D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9C4E86"/>
    <w:rPr>
      <w:vertAlign w:val="superscript"/>
    </w:rPr>
  </w:style>
  <w:style w:type="paragraph" w:customStyle="1" w:styleId="HesberHeading">
    <w:name w:val="Hesber Heading"/>
    <w:basedOn w:val="Hesber"/>
    <w:rsid w:val="009C4E8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9C4E86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9C4E8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9C4E86"/>
    <w:rPr>
      <w:vertAlign w:val="superscript"/>
    </w:rPr>
  </w:style>
  <w:style w:type="paragraph" w:customStyle="1" w:styleId="TableBlockOutdent">
    <w:name w:val="Table BlockOutdent"/>
    <w:basedOn w:val="TableBlock"/>
    <w:rsid w:val="009C4E86"/>
    <w:pPr>
      <w:ind w:left="624" w:hanging="624"/>
    </w:pPr>
  </w:style>
  <w:style w:type="paragraph" w:styleId="a7">
    <w:name w:val="header"/>
    <w:basedOn w:val="a"/>
    <w:rsid w:val="009C4E8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C4E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9C4E8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9C4E8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9C4E86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9C4E86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9C4E86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9C4E8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9C4E8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9C4E86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9C4E8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9C4E8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9C4E86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9C4E86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9C4E86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9C4E8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9C4E8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9C4E8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9C4E8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9C4E8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9C4E86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9C4E8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9C4E8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9C4E86"/>
    <w:rPr>
      <w:rFonts w:eastAsia="Times New Roman"/>
    </w:rPr>
  </w:style>
  <w:style w:type="paragraph" w:styleId="ae">
    <w:name w:val="List Paragraph"/>
    <w:basedOn w:val="a"/>
    <w:uiPriority w:val="34"/>
    <w:qFormat/>
    <w:rsid w:val="009C4E86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9C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9C4E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9C4E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9C4E86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9C4E86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1">
    <w:name w:val="Revision"/>
    <w:hidden/>
    <w:uiPriority w:val="99"/>
    <w:semiHidden/>
    <w:rsid w:val="00797D1D"/>
    <w:rPr>
      <w:rFonts w:ascii="David" w:eastAsiaTheme="minorHAnsi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64F0-1427-40A7-9845-79AF4F9C1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442D1E-13DF-465F-A943-29CB2420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9</cp:revision>
  <cp:lastPrinted>2020-08-26T13:25:00Z</cp:lastPrinted>
  <dcterms:created xsi:type="dcterms:W3CDTF">2015-04-20T09:58:00Z</dcterms:created>
  <dcterms:modified xsi:type="dcterms:W3CDTF">2020-08-26T13:25:00Z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2144580</vt:r8>
  </property>
</Properties>
</file>