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6961A1" w14:textId="77777777" w:rsidR="002C2E29" w:rsidRPr="00E635A2" w:rsidRDefault="004033D8" w:rsidP="00E635A2">
      <w:pPr>
        <w:jc w:val="right"/>
        <w:rPr>
          <w:rFonts w:cs="David"/>
          <w:b/>
          <w:bCs/>
          <w:sz w:val="20"/>
          <w:szCs w:val="20"/>
        </w:rPr>
      </w:pPr>
      <w:r w:rsidRPr="00E635A2">
        <w:rPr>
          <w:rFonts w:cs="David" w:hint="cs"/>
          <w:sz w:val="20"/>
          <w:szCs w:val="20"/>
          <w:rtl/>
        </w:rPr>
        <w:t xml:space="preserve">מספר פנימי: </w:t>
      </w:r>
      <w:bookmarkStart w:id="0" w:name="LGS_Internal_ID"/>
      <w:r>
        <w:rPr>
          <w:rFonts w:cs="David" w:hint="cs"/>
          <w:sz w:val="20"/>
          <w:szCs w:val="20"/>
          <w:rtl/>
        </w:rPr>
        <w:t>2086257</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 ושלוש</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930EFE">
      <w:pPr>
        <w:pStyle w:val="David"/>
        <w:spacing w:line="360" w:lineRule="auto"/>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יועז הנדל</w:t>
      </w:r>
      <w:bookmarkEnd w:id="3"/>
    </w:p>
    <w:p w14:paraId="7F6961AA" w14:textId="39F9D96B" w:rsidR="00E13C27" w:rsidRPr="00CF1AA2" w:rsidRDefault="007D585A" w:rsidP="0036422C">
      <w:pPr>
        <w:pStyle w:val="David"/>
        <w:spacing w:before="0" w:line="360" w:lineRule="auto"/>
        <w:ind w:left="3544"/>
        <w:rPr>
          <w:b/>
          <w:bCs/>
          <w:sz w:val="16"/>
          <w:szCs w:val="16"/>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34DB4103" w14:textId="77777777" w:rsidR="00904591" w:rsidRPr="00904591" w:rsidRDefault="00266D86" w:rsidP="0036422C">
      <w:pPr>
        <w:pStyle w:val="David"/>
        <w:spacing w:before="0" w:line="360" w:lineRule="auto"/>
        <w:ind w:left="3544"/>
        <w:rPr>
          <w:sz w:val="4"/>
          <w:szCs w:val="4"/>
          <w:rtl/>
        </w:rPr>
      </w:pPr>
      <w:r>
        <w:t>____</w:t>
      </w:r>
      <w:r w:rsidR="00E374F2">
        <w:t>__</w:t>
      </w:r>
      <w:r>
        <w:t>________________________________________</w:t>
      </w:r>
      <w:r w:rsidR="00E06736" w:rsidRPr="00E06736">
        <w:tab/>
      </w:r>
      <w:r w:rsidR="00E13C27" w:rsidRPr="00E06736">
        <w:rPr>
          <w:rFonts w:hint="cs"/>
          <w:rtl/>
        </w:rPr>
        <w:tab/>
      </w:r>
      <w:r w:rsidR="00E13C27" w:rsidRPr="00E06736">
        <w:rPr>
          <w:rFonts w:hint="cs"/>
          <w:rtl/>
        </w:rPr>
        <w:tab/>
      </w:r>
      <w:r w:rsidR="00E13C27" w:rsidRPr="00E06736">
        <w:rPr>
          <w:rFonts w:hint="cs"/>
          <w:rtl/>
        </w:rPr>
        <w:tab/>
      </w:r>
      <w:r w:rsidR="00904591">
        <w:t xml:space="preserve">           </w:t>
      </w:r>
    </w:p>
    <w:p w14:paraId="7F6961AB" w14:textId="256138AA" w:rsidR="00E13C27" w:rsidRPr="00E06736" w:rsidRDefault="00904591" w:rsidP="00904591">
      <w:pPr>
        <w:pStyle w:val="David"/>
        <w:spacing w:before="0" w:line="240" w:lineRule="auto"/>
        <w:ind w:left="3544"/>
        <w:rPr>
          <w:rtl/>
        </w:rPr>
      </w:pPr>
      <w:r>
        <w:t xml:space="preserve">                                            </w:t>
      </w:r>
      <w:r w:rsidR="008F1308">
        <w:t xml:space="preserve"> </w:t>
      </w:r>
      <w:bookmarkStart w:id="6" w:name="Private_Number"/>
      <w:r>
        <w:rPr>
          <w:rFonts w:hint="cs"/>
          <w:rtl/>
        </w:rPr>
        <w:t>פ/718/23</w:t>
      </w:r>
      <w:bookmarkEnd w:id="6"/>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21633A">
      <w:pPr>
        <w:pStyle w:val="HeadHatzaotHok"/>
        <w:rPr>
          <w:rtl/>
        </w:rPr>
      </w:pPr>
      <w:bookmarkStart w:id="7" w:name="LGS_Subject"/>
      <w:r>
        <w:rPr>
          <w:rFonts w:hint="cs"/>
          <w:rtl/>
        </w:rPr>
        <w:t xml:space="preserve">הצעת חוק יום שבתון בבחירות לעובד שהוא אזרח ישראל (תיקוני חקיקה), </w:t>
      </w:r>
      <w:proofErr w:type="spellStart"/>
      <w:r>
        <w:rPr>
          <w:rFonts w:hint="cs"/>
          <w:rtl/>
        </w:rPr>
        <w:t>התש"ף</w:t>
      </w:r>
      <w:proofErr w:type="spellEnd"/>
      <w:r>
        <w:rPr>
          <w:rFonts w:hint="cs"/>
          <w:rtl/>
        </w:rPr>
        <w:t>–2020</w:t>
      </w:r>
      <w:bookmarkEnd w:id="7"/>
    </w:p>
    <w:tbl>
      <w:tblPr>
        <w:bidiVisual/>
        <w:tblW w:w="9641" w:type="dxa"/>
        <w:tblLayout w:type="fixed"/>
        <w:tblCellMar>
          <w:top w:w="57" w:type="dxa"/>
          <w:left w:w="0" w:type="dxa"/>
          <w:bottom w:w="57" w:type="dxa"/>
          <w:right w:w="0" w:type="dxa"/>
        </w:tblCellMar>
        <w:tblLook w:val="01E0" w:firstRow="1" w:lastRow="1" w:firstColumn="1" w:lastColumn="1" w:noHBand="0" w:noVBand="0"/>
      </w:tblPr>
      <w:tblGrid>
        <w:gridCol w:w="1871"/>
        <w:gridCol w:w="970"/>
        <w:gridCol w:w="6800"/>
      </w:tblGrid>
      <w:tr w:rsidR="00AB0A4C" w14:paraId="667342AF" w14:textId="77777777" w:rsidTr="00756738">
        <w:trPr>
          <w:cantSplit/>
          <w:trHeight w:val="60"/>
        </w:trPr>
        <w:tc>
          <w:tcPr>
            <w:tcW w:w="1871" w:type="dxa"/>
          </w:tcPr>
          <w:p w14:paraId="0BC36F65" w14:textId="7B680F01" w:rsidR="00AB0A4C" w:rsidRDefault="00AB0A4C" w:rsidP="006406BE">
            <w:pPr>
              <w:pStyle w:val="TableSideHeading"/>
              <w:keepLines w:val="0"/>
            </w:pPr>
            <w:r>
              <w:rPr>
                <w:rFonts w:hint="cs"/>
                <w:rtl/>
              </w:rPr>
              <w:t xml:space="preserve">תיקון חוק הבחירות לכנסת </w:t>
            </w:r>
          </w:p>
        </w:tc>
        <w:tc>
          <w:tcPr>
            <w:tcW w:w="970" w:type="dxa"/>
          </w:tcPr>
          <w:p w14:paraId="63952FFC" w14:textId="77777777" w:rsidR="00AB0A4C" w:rsidRDefault="00AB0A4C" w:rsidP="006406BE">
            <w:pPr>
              <w:pStyle w:val="TableText"/>
              <w:numPr>
                <w:ilvl w:val="0"/>
                <w:numId w:val="15"/>
              </w:numPr>
              <w:ind w:left="0" w:right="0" w:firstLine="0"/>
              <w:jc w:val="both"/>
            </w:pPr>
          </w:p>
        </w:tc>
        <w:tc>
          <w:tcPr>
            <w:tcW w:w="6800" w:type="dxa"/>
          </w:tcPr>
          <w:p w14:paraId="6D5EBC86" w14:textId="5A89D529" w:rsidR="00AB0A4C" w:rsidRPr="002874D6" w:rsidRDefault="00AB0A4C" w:rsidP="00756738">
            <w:pPr>
              <w:pStyle w:val="TableBlock"/>
              <w:jc w:val="left"/>
            </w:pPr>
            <w:r>
              <w:rPr>
                <w:rtl/>
              </w:rPr>
              <w:t>בחוק הבחירות לכנסת [נוסח משולב]</w:t>
            </w:r>
            <w:r>
              <w:rPr>
                <w:rStyle w:val="a6"/>
                <w:rtl/>
              </w:rPr>
              <w:footnoteReference w:id="2"/>
            </w:r>
            <w:r>
              <w:rPr>
                <w:rtl/>
              </w:rPr>
              <w:t xml:space="preserve">, </w:t>
            </w:r>
            <w:proofErr w:type="spellStart"/>
            <w:r>
              <w:rPr>
                <w:rtl/>
              </w:rPr>
              <w:t>התשכ"ט</w:t>
            </w:r>
            <w:proofErr w:type="spellEnd"/>
            <w:r>
              <w:rPr>
                <w:rtl/>
              </w:rPr>
              <w:t>–1969, בסעיף 136, בכל מקום, אחר</w:t>
            </w:r>
            <w:r w:rsidR="006406BE">
              <w:rPr>
                <w:rtl/>
              </w:rPr>
              <w:t>י "עובד" יבוא "שהוא אזרח ישראל"</w:t>
            </w:r>
            <w:r w:rsidR="006406BE">
              <w:rPr>
                <w:rFonts w:hint="cs"/>
                <w:rtl/>
              </w:rPr>
              <w:t xml:space="preserve">, </w:t>
            </w:r>
            <w:proofErr w:type="spellStart"/>
            <w:r w:rsidR="006406BE">
              <w:rPr>
                <w:rFonts w:hint="cs"/>
                <w:rtl/>
              </w:rPr>
              <w:t>והסיפה</w:t>
            </w:r>
            <w:proofErr w:type="spellEnd"/>
            <w:r w:rsidR="006406BE">
              <w:rPr>
                <w:rFonts w:hint="cs"/>
                <w:rtl/>
              </w:rPr>
              <w:t xml:space="preserve"> החל במילים "שר העבודה" </w:t>
            </w:r>
            <w:r w:rsidR="006406BE">
              <w:rPr>
                <w:rtl/>
              </w:rPr>
              <w:t>–</w:t>
            </w:r>
            <w:r w:rsidR="006406BE">
              <w:rPr>
                <w:rFonts w:hint="cs"/>
                <w:rtl/>
              </w:rPr>
              <w:t xml:space="preserve"> תימחק. </w:t>
            </w:r>
          </w:p>
        </w:tc>
      </w:tr>
      <w:tr w:rsidR="00AB0A4C" w14:paraId="10801EB8" w14:textId="77777777" w:rsidTr="00756738">
        <w:trPr>
          <w:cantSplit/>
          <w:trHeight w:val="60"/>
        </w:trPr>
        <w:tc>
          <w:tcPr>
            <w:tcW w:w="1871" w:type="dxa"/>
          </w:tcPr>
          <w:p w14:paraId="6ED223E4" w14:textId="77777777" w:rsidR="00AB0A4C" w:rsidRDefault="00AB0A4C" w:rsidP="00756738">
            <w:pPr>
              <w:pStyle w:val="TableSideHeading"/>
              <w:keepLines w:val="0"/>
            </w:pPr>
            <w:r>
              <w:rPr>
                <w:rFonts w:hint="cs"/>
                <w:rtl/>
              </w:rPr>
              <w:t>תיקון חוק הרשויות המקומיות (בחירות)</w:t>
            </w:r>
          </w:p>
        </w:tc>
        <w:tc>
          <w:tcPr>
            <w:tcW w:w="970" w:type="dxa"/>
          </w:tcPr>
          <w:p w14:paraId="0EB7C663" w14:textId="77777777" w:rsidR="00AB0A4C" w:rsidRDefault="00AB0A4C" w:rsidP="006406BE">
            <w:pPr>
              <w:pStyle w:val="TableText"/>
              <w:numPr>
                <w:ilvl w:val="0"/>
                <w:numId w:val="15"/>
              </w:numPr>
              <w:ind w:left="0" w:right="0" w:firstLine="0"/>
              <w:jc w:val="both"/>
            </w:pPr>
          </w:p>
        </w:tc>
        <w:tc>
          <w:tcPr>
            <w:tcW w:w="6800" w:type="dxa"/>
          </w:tcPr>
          <w:p w14:paraId="3B426E73" w14:textId="704D3265" w:rsidR="00AB0A4C" w:rsidRDefault="00AB0A4C" w:rsidP="00756738">
            <w:pPr>
              <w:pStyle w:val="TableBlock"/>
            </w:pPr>
            <w:r>
              <w:rPr>
                <w:rtl/>
              </w:rPr>
              <w:t xml:space="preserve">בחוק הרשויות המקומיות (בחירות), </w:t>
            </w:r>
            <w:proofErr w:type="spellStart"/>
            <w:r>
              <w:rPr>
                <w:rtl/>
              </w:rPr>
              <w:t>התשכ"ה</w:t>
            </w:r>
            <w:proofErr w:type="spellEnd"/>
            <w:r>
              <w:rPr>
                <w:rtl/>
              </w:rPr>
              <w:t>–1965</w:t>
            </w:r>
            <w:r>
              <w:rPr>
                <w:rStyle w:val="a6"/>
                <w:rtl/>
              </w:rPr>
              <w:footnoteReference w:id="3"/>
            </w:r>
            <w:r>
              <w:rPr>
                <w:rtl/>
              </w:rPr>
              <w:t>, בסעיף 97ב</w:t>
            </w:r>
            <w:r w:rsidR="006406BE">
              <w:rPr>
                <w:rFonts w:hint="cs"/>
                <w:rtl/>
              </w:rPr>
              <w:t>(ג)</w:t>
            </w:r>
            <w:r w:rsidR="006406BE">
              <w:rPr>
                <w:rtl/>
              </w:rPr>
              <w:t>,</w:t>
            </w:r>
            <w:r>
              <w:rPr>
                <w:rFonts w:hint="cs"/>
                <w:rtl/>
              </w:rPr>
              <w:t xml:space="preserve"> </w:t>
            </w:r>
            <w:r>
              <w:rPr>
                <w:rtl/>
              </w:rPr>
              <w:t>אחרי "עובד" יבוא "שהוא אזרח ישראל".</w:t>
            </w:r>
          </w:p>
          <w:p w14:paraId="7E940B3D" w14:textId="77777777" w:rsidR="00AB0A4C" w:rsidRPr="00B31E5F" w:rsidRDefault="00AB0A4C" w:rsidP="00756738">
            <w:pPr>
              <w:pStyle w:val="TableBlock"/>
              <w:keepLines w:val="0"/>
              <w:ind w:left="720"/>
            </w:pPr>
          </w:p>
        </w:tc>
      </w:tr>
    </w:tbl>
    <w:p w14:paraId="7F6961CA" w14:textId="77777777" w:rsidR="002D1EE3" w:rsidRDefault="002D1EE3" w:rsidP="002D1EE3">
      <w:pPr>
        <w:pStyle w:val="HeadDivreiHesber"/>
        <w:rPr>
          <w:rtl/>
        </w:rPr>
      </w:pPr>
      <w:r w:rsidRPr="0027450A">
        <w:rPr>
          <w:rFonts w:hint="cs"/>
          <w:rtl/>
        </w:rPr>
        <w:t>דברי הסבר</w:t>
      </w:r>
    </w:p>
    <w:p w14:paraId="6BD15364" w14:textId="77777777" w:rsidR="00AB0A4C" w:rsidRPr="006406BE" w:rsidRDefault="00AB0A4C" w:rsidP="006406BE">
      <w:pPr>
        <w:pStyle w:val="Hesber1st"/>
        <w:tabs>
          <w:tab w:val="clear" w:pos="680"/>
        </w:tabs>
      </w:pPr>
      <w:r w:rsidRPr="006406BE">
        <w:rPr>
          <w:rtl/>
        </w:rPr>
        <w:t xml:space="preserve">ביום הבחירות לכנסת וביום הבחירות לרשויות המקומיות, קבע המחוקק יום שבתון למרבית עובדי המשק (לבד מאלו המוחרגים בחוק). מטרתו של יום השבתון היא בעיקר עידוד האזרחים לצאת ולהצביע ולממש את זכותם הדמוקרטית, מתוך שאיפה להעלות את אחוזי ההצבעה.  </w:t>
      </w:r>
    </w:p>
    <w:p w14:paraId="587913B8" w14:textId="77777777" w:rsidR="00AB0A4C" w:rsidRPr="006406BE" w:rsidRDefault="00AB0A4C" w:rsidP="006406BE">
      <w:pPr>
        <w:pStyle w:val="Hesber"/>
        <w:rPr>
          <w:rtl/>
        </w:rPr>
      </w:pPr>
      <w:r w:rsidRPr="006406BE">
        <w:rPr>
          <w:rtl/>
        </w:rPr>
        <w:t xml:space="preserve"> ברם, החוק כפי שהוא מנוסח היום, מעניק יום שבתון גם לעובדים שאינם אזרחים ישראליים – ובניהם כל העובדים הזרים המועסקים במשק. בענף החקלאות, נאלצים חקלאים לשלם שכר כפול לעובדיהם בכדי שלא להשבית את משקם ביום הבחירות. כך גם אזרחים קשישים או עם מוגבלות, הנתמכים על ידי מטפל שהוא עובד זר, נאלצים – למרבה האבסורד - לשלם לו שכר כפול בכדי שיוכלו לממש את זכותם הדמוקרטית ולהצביע. </w:t>
      </w:r>
    </w:p>
    <w:p w14:paraId="7F6961CB" w14:textId="03C233EC" w:rsidR="00E13C27" w:rsidRDefault="00AB0A4C" w:rsidP="006406BE">
      <w:pPr>
        <w:pStyle w:val="Hesber"/>
        <w:rPr>
          <w:rtl/>
        </w:rPr>
      </w:pPr>
      <w:r w:rsidRPr="006406BE">
        <w:rPr>
          <w:rtl/>
        </w:rPr>
        <w:t>הצעת החוק הזו מבקשת לקבוע כי רק עובד שהוא אזרח ישראלי יהיה זכאי ליום השבתון, הן בבחירות לרשויות המקומיות והן בבחירות לכנסת. נראה כי קביעה כזו מדייקת את כוונת המחוקק ומצמצמת את הפגיעה במשק.</w:t>
      </w:r>
    </w:p>
    <w:p w14:paraId="0A730AAC" w14:textId="77777777" w:rsidR="00BE7647" w:rsidRPr="00D73212" w:rsidRDefault="00BE7647" w:rsidP="00BE7647">
      <w:pPr>
        <w:pStyle w:val="Hesber"/>
        <w:rPr>
          <w:color w:val="auto"/>
          <w:rtl/>
          <w:lang w:eastAsia="en-US"/>
        </w:rPr>
      </w:pPr>
      <w:r w:rsidRPr="00D73212">
        <w:rPr>
          <w:color w:val="auto"/>
          <w:rtl/>
          <w:lang w:eastAsia="en-US"/>
        </w:rPr>
        <w:t>---------------------------------</w:t>
      </w:r>
    </w:p>
    <w:p w14:paraId="7A6D1AD5" w14:textId="77777777" w:rsidR="00BE7647" w:rsidRPr="00D73212" w:rsidRDefault="00BE7647" w:rsidP="00BE7647">
      <w:pPr>
        <w:pStyle w:val="Hesber"/>
        <w:rPr>
          <w:color w:val="auto"/>
          <w:rtl/>
          <w:lang w:eastAsia="en-US"/>
        </w:rPr>
      </w:pPr>
      <w:r w:rsidRPr="00D73212">
        <w:rPr>
          <w:rFonts w:hint="cs"/>
          <w:color w:val="auto"/>
          <w:rtl/>
          <w:lang w:eastAsia="en-US"/>
        </w:rPr>
        <w:t>הוגשה</w:t>
      </w:r>
      <w:r w:rsidRPr="00D73212">
        <w:rPr>
          <w:color w:val="auto"/>
          <w:rtl/>
          <w:lang w:eastAsia="en-US"/>
        </w:rPr>
        <w:t xml:space="preserve"> </w:t>
      </w:r>
      <w:r w:rsidRPr="00D73212">
        <w:rPr>
          <w:rFonts w:hint="cs"/>
          <w:color w:val="auto"/>
          <w:rtl/>
          <w:lang w:eastAsia="en-US"/>
        </w:rPr>
        <w:t>ליו</w:t>
      </w:r>
      <w:r w:rsidRPr="00D73212">
        <w:rPr>
          <w:color w:val="auto"/>
          <w:rtl/>
          <w:lang w:eastAsia="en-US"/>
        </w:rPr>
        <w:t>"</w:t>
      </w:r>
      <w:r w:rsidRPr="00D73212">
        <w:rPr>
          <w:rFonts w:hint="cs"/>
          <w:color w:val="auto"/>
          <w:rtl/>
          <w:lang w:eastAsia="en-US"/>
        </w:rPr>
        <w:t>ר</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והסגנים</w:t>
      </w:r>
    </w:p>
    <w:p w14:paraId="46AB5FFB" w14:textId="77777777" w:rsidR="00BE7647" w:rsidRPr="00D73212" w:rsidRDefault="00BE7647" w:rsidP="00BE7647">
      <w:pPr>
        <w:pStyle w:val="Hesber"/>
        <w:rPr>
          <w:color w:val="auto"/>
          <w:rtl/>
          <w:lang w:eastAsia="en-US"/>
        </w:rPr>
      </w:pPr>
      <w:r w:rsidRPr="00D73212">
        <w:rPr>
          <w:rFonts w:hint="cs"/>
          <w:color w:val="auto"/>
          <w:rtl/>
          <w:lang w:eastAsia="en-US"/>
        </w:rPr>
        <w:t>והונחה</w:t>
      </w:r>
      <w:r w:rsidRPr="00D73212">
        <w:rPr>
          <w:color w:val="auto"/>
          <w:rtl/>
          <w:lang w:eastAsia="en-US"/>
        </w:rPr>
        <w:t xml:space="preserve"> </w:t>
      </w:r>
      <w:r w:rsidRPr="00D73212">
        <w:rPr>
          <w:rFonts w:hint="cs"/>
          <w:color w:val="auto"/>
          <w:rtl/>
          <w:lang w:eastAsia="en-US"/>
        </w:rPr>
        <w:t>על</w:t>
      </w:r>
      <w:r w:rsidRPr="00D73212">
        <w:rPr>
          <w:color w:val="auto"/>
          <w:rtl/>
          <w:lang w:eastAsia="en-US"/>
        </w:rPr>
        <w:t xml:space="preserve"> </w:t>
      </w:r>
      <w:r w:rsidRPr="00D73212">
        <w:rPr>
          <w:rFonts w:hint="cs"/>
          <w:color w:val="auto"/>
          <w:rtl/>
          <w:lang w:eastAsia="en-US"/>
        </w:rPr>
        <w:t>שולחן</w:t>
      </w:r>
      <w:r w:rsidRPr="00D73212">
        <w:rPr>
          <w:color w:val="auto"/>
          <w:rtl/>
          <w:lang w:eastAsia="en-US"/>
        </w:rPr>
        <w:t xml:space="preserve"> </w:t>
      </w:r>
      <w:r w:rsidRPr="00D73212">
        <w:rPr>
          <w:rFonts w:hint="cs"/>
          <w:color w:val="auto"/>
          <w:rtl/>
          <w:lang w:eastAsia="en-US"/>
        </w:rPr>
        <w:t>הכנסת</w:t>
      </w:r>
      <w:r w:rsidRPr="00D73212">
        <w:rPr>
          <w:color w:val="auto"/>
          <w:rtl/>
          <w:lang w:eastAsia="en-US"/>
        </w:rPr>
        <w:t xml:space="preserve"> </w:t>
      </w:r>
      <w:r w:rsidRPr="00D73212">
        <w:rPr>
          <w:rFonts w:hint="cs"/>
          <w:color w:val="auto"/>
          <w:rtl/>
          <w:lang w:eastAsia="en-US"/>
        </w:rPr>
        <w:t>ביום</w:t>
      </w:r>
    </w:p>
    <w:p w14:paraId="378DEABD" w14:textId="77777777" w:rsidR="00BE7647" w:rsidRPr="00317312" w:rsidRDefault="00BE7647" w:rsidP="00BE7647">
      <w:pPr>
        <w:pStyle w:val="Hesber"/>
      </w:pPr>
      <w:r>
        <w:rPr>
          <w:rFonts w:hint="cs"/>
          <w:color w:val="auto"/>
          <w:rtl/>
          <w:lang w:eastAsia="en-US"/>
        </w:rPr>
        <w:t xml:space="preserve">י"ז באייר </w:t>
      </w:r>
      <w:proofErr w:type="spellStart"/>
      <w:r>
        <w:rPr>
          <w:rFonts w:hint="cs"/>
          <w:color w:val="auto"/>
          <w:rtl/>
          <w:lang w:eastAsia="en-US"/>
        </w:rPr>
        <w:t>התש"ף</w:t>
      </w:r>
      <w:proofErr w:type="spellEnd"/>
      <w:r>
        <w:rPr>
          <w:rFonts w:hint="cs"/>
          <w:color w:val="auto"/>
          <w:rtl/>
          <w:lang w:eastAsia="en-US"/>
        </w:rPr>
        <w:t xml:space="preserve"> </w:t>
      </w:r>
      <w:r w:rsidRPr="00D73212">
        <w:rPr>
          <w:color w:val="auto"/>
          <w:rtl/>
          <w:lang w:eastAsia="en-US"/>
        </w:rPr>
        <w:t>–</w:t>
      </w:r>
      <w:r>
        <w:rPr>
          <w:rFonts w:hint="cs"/>
          <w:color w:val="auto"/>
          <w:rtl/>
          <w:lang w:eastAsia="en-US"/>
        </w:rPr>
        <w:t xml:space="preserve"> 11.5</w:t>
      </w:r>
      <w:r w:rsidRPr="00D73212">
        <w:rPr>
          <w:color w:val="auto"/>
          <w:rtl/>
          <w:lang w:eastAsia="en-US"/>
        </w:rPr>
        <w:t>.</w:t>
      </w:r>
      <w:r>
        <w:rPr>
          <w:rFonts w:hint="cs"/>
          <w:color w:val="auto"/>
          <w:rtl/>
          <w:lang w:eastAsia="en-US"/>
        </w:rPr>
        <w:t xml:space="preserve">20  </w:t>
      </w:r>
      <w:bookmarkStart w:id="8" w:name="_GoBack"/>
      <w:bookmarkEnd w:id="8"/>
    </w:p>
    <w:sectPr w:rsidR="00BE7647" w:rsidRPr="00317312" w:rsidSect="001207F8">
      <w:footerReference w:type="even" r:id="rId11"/>
      <w:footerReference w:type="default" r:id="rId12"/>
      <w:pgSz w:w="11907" w:h="16840" w:code="9"/>
      <w:pgMar w:top="1134" w:right="1134" w:bottom="1134"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26B4C1" w14:textId="77777777" w:rsidR="00D142D3" w:rsidRDefault="00D142D3">
      <w:r>
        <w:separator/>
      </w:r>
    </w:p>
  </w:endnote>
  <w:endnote w:type="continuationSeparator" w:id="0">
    <w:p w14:paraId="0E546755" w14:textId="77777777" w:rsidR="00D142D3" w:rsidRDefault="00D142D3">
      <w:r>
        <w:continuationSeparator/>
      </w:r>
    </w:p>
  </w:endnote>
  <w:endnote w:type="continuationNotice" w:id="1">
    <w:p w14:paraId="24369900" w14:textId="77777777" w:rsidR="00D142D3" w:rsidRDefault="00D142D3">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5"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2C3041" w:rsidRDefault="002C3041">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6961D7" w14:textId="77777777" w:rsidR="002C3041" w:rsidRDefault="002C3041"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BE7647">
      <w:rPr>
        <w:rStyle w:val="ab"/>
        <w:noProof/>
        <w:rtl/>
      </w:rPr>
      <w:t>2</w:t>
    </w:r>
    <w:r>
      <w:rPr>
        <w:rStyle w:val="ab"/>
        <w:rtl/>
      </w:rPr>
      <w:fldChar w:fldCharType="end"/>
    </w:r>
  </w:p>
  <w:p w14:paraId="7F6961D8" w14:textId="77777777" w:rsidR="002C3041" w:rsidRDefault="002C304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8674C0" w14:textId="77777777" w:rsidR="00D142D3" w:rsidRDefault="00D142D3">
      <w:r>
        <w:separator/>
      </w:r>
    </w:p>
  </w:footnote>
  <w:footnote w:type="continuationSeparator" w:id="0">
    <w:p w14:paraId="401CF485" w14:textId="77777777" w:rsidR="00D142D3" w:rsidRDefault="00D142D3">
      <w:r>
        <w:continuationSeparator/>
      </w:r>
    </w:p>
  </w:footnote>
  <w:footnote w:type="continuationNotice" w:id="1">
    <w:p w14:paraId="173A6451" w14:textId="77777777" w:rsidR="00D142D3" w:rsidRDefault="00D142D3"/>
  </w:footnote>
  <w:footnote w:id="2">
    <w:p w14:paraId="1E27408D" w14:textId="77777777" w:rsidR="00AB0A4C" w:rsidRDefault="00AB0A4C" w:rsidP="00AB0A4C">
      <w:pPr>
        <w:pStyle w:val="a4"/>
      </w:pPr>
      <w:r>
        <w:rPr>
          <w:rStyle w:val="a6"/>
        </w:rPr>
        <w:footnoteRef/>
      </w:r>
      <w:r>
        <w:rPr>
          <w:rtl/>
        </w:rPr>
        <w:t xml:space="preserve"> </w:t>
      </w:r>
      <w:r>
        <w:rPr>
          <w:rFonts w:hint="cs"/>
          <w:rtl/>
        </w:rPr>
        <w:t xml:space="preserve">ס"ח </w:t>
      </w:r>
      <w:proofErr w:type="spellStart"/>
      <w:r>
        <w:rPr>
          <w:rFonts w:hint="cs"/>
          <w:rtl/>
        </w:rPr>
        <w:t>התשכ"ט</w:t>
      </w:r>
      <w:proofErr w:type="spellEnd"/>
      <w:r>
        <w:rPr>
          <w:rFonts w:hint="cs"/>
          <w:rtl/>
        </w:rPr>
        <w:t>, עמ' 103.</w:t>
      </w:r>
    </w:p>
  </w:footnote>
  <w:footnote w:id="3">
    <w:p w14:paraId="62E4348B" w14:textId="77777777" w:rsidR="00AB0A4C" w:rsidRDefault="00AB0A4C" w:rsidP="00AB0A4C">
      <w:pPr>
        <w:pStyle w:val="a4"/>
      </w:pPr>
      <w:r>
        <w:rPr>
          <w:rStyle w:val="a6"/>
        </w:rPr>
        <w:footnoteRef/>
      </w:r>
      <w:r>
        <w:rPr>
          <w:rtl/>
        </w:rPr>
        <w:t xml:space="preserve"> </w:t>
      </w:r>
      <w:r>
        <w:rPr>
          <w:rFonts w:hint="cs"/>
          <w:rtl/>
        </w:rPr>
        <w:t xml:space="preserve">ס"ח </w:t>
      </w:r>
      <w:proofErr w:type="spellStart"/>
      <w:r>
        <w:rPr>
          <w:rFonts w:hint="cs"/>
          <w:rtl/>
        </w:rPr>
        <w:t>התשכ"ה</w:t>
      </w:r>
      <w:proofErr w:type="spellEnd"/>
      <w:r>
        <w:rPr>
          <w:rFonts w:hint="cs"/>
          <w:rtl/>
        </w:rPr>
        <w:t>, עמ' 248.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F6AAD9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D5CAE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88A7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5DA1EB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4246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2ED0773"/>
    <w:multiLevelType w:val="hybridMultilevel"/>
    <w:tmpl w:val="A5B455A2"/>
    <w:lvl w:ilvl="0" w:tplc="BECE8AE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3"/>
  </w:num>
  <w:num w:numId="13">
    <w:abstractNumId w:val="10"/>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63A3E"/>
    <w:rsid w:val="00072CAC"/>
    <w:rsid w:val="0007681A"/>
    <w:rsid w:val="000A542E"/>
    <w:rsid w:val="00102B6B"/>
    <w:rsid w:val="001052D4"/>
    <w:rsid w:val="0010644B"/>
    <w:rsid w:val="001207F8"/>
    <w:rsid w:val="00121924"/>
    <w:rsid w:val="001279A8"/>
    <w:rsid w:val="0014195F"/>
    <w:rsid w:val="00152609"/>
    <w:rsid w:val="00153E1B"/>
    <w:rsid w:val="001A0623"/>
    <w:rsid w:val="001C23B0"/>
    <w:rsid w:val="001D7AAF"/>
    <w:rsid w:val="00203A7F"/>
    <w:rsid w:val="0021633A"/>
    <w:rsid w:val="002200A1"/>
    <w:rsid w:val="002362BF"/>
    <w:rsid w:val="00241B97"/>
    <w:rsid w:val="002425D1"/>
    <w:rsid w:val="00246756"/>
    <w:rsid w:val="00251E58"/>
    <w:rsid w:val="00254605"/>
    <w:rsid w:val="00266D86"/>
    <w:rsid w:val="002728B4"/>
    <w:rsid w:val="0027600C"/>
    <w:rsid w:val="00292712"/>
    <w:rsid w:val="002A487D"/>
    <w:rsid w:val="002C2E29"/>
    <w:rsid w:val="002C3041"/>
    <w:rsid w:val="002D1EE3"/>
    <w:rsid w:val="002F1D80"/>
    <w:rsid w:val="003232A2"/>
    <w:rsid w:val="00325C14"/>
    <w:rsid w:val="0036422C"/>
    <w:rsid w:val="003710F6"/>
    <w:rsid w:val="00386E88"/>
    <w:rsid w:val="00396585"/>
    <w:rsid w:val="003D6E38"/>
    <w:rsid w:val="003D74A0"/>
    <w:rsid w:val="004033D8"/>
    <w:rsid w:val="004073F0"/>
    <w:rsid w:val="00412A7D"/>
    <w:rsid w:val="00416B4D"/>
    <w:rsid w:val="00417CFC"/>
    <w:rsid w:val="004A06DC"/>
    <w:rsid w:val="004B24ED"/>
    <w:rsid w:val="004B6625"/>
    <w:rsid w:val="004D2D82"/>
    <w:rsid w:val="004D3876"/>
    <w:rsid w:val="004E4552"/>
    <w:rsid w:val="004E6CDF"/>
    <w:rsid w:val="00553C9D"/>
    <w:rsid w:val="00562A66"/>
    <w:rsid w:val="005B064E"/>
    <w:rsid w:val="005D51AE"/>
    <w:rsid w:val="0062674B"/>
    <w:rsid w:val="006363B2"/>
    <w:rsid w:val="006406BE"/>
    <w:rsid w:val="00644940"/>
    <w:rsid w:val="006818A9"/>
    <w:rsid w:val="006A2D81"/>
    <w:rsid w:val="006C1D0D"/>
    <w:rsid w:val="0070601E"/>
    <w:rsid w:val="00712C72"/>
    <w:rsid w:val="00735FE9"/>
    <w:rsid w:val="00763CAA"/>
    <w:rsid w:val="00765F66"/>
    <w:rsid w:val="0078664F"/>
    <w:rsid w:val="007A27CE"/>
    <w:rsid w:val="007C3FA6"/>
    <w:rsid w:val="007D585A"/>
    <w:rsid w:val="007D5A12"/>
    <w:rsid w:val="007E59F9"/>
    <w:rsid w:val="00810BCD"/>
    <w:rsid w:val="00812C98"/>
    <w:rsid w:val="00814D92"/>
    <w:rsid w:val="0083181D"/>
    <w:rsid w:val="00843EB2"/>
    <w:rsid w:val="00865572"/>
    <w:rsid w:val="00874BBC"/>
    <w:rsid w:val="00892135"/>
    <w:rsid w:val="00895449"/>
    <w:rsid w:val="00897879"/>
    <w:rsid w:val="008A6870"/>
    <w:rsid w:val="008C2DDC"/>
    <w:rsid w:val="008C7516"/>
    <w:rsid w:val="008E6EC7"/>
    <w:rsid w:val="008F0D63"/>
    <w:rsid w:val="008F1308"/>
    <w:rsid w:val="008F2C35"/>
    <w:rsid w:val="008F6665"/>
    <w:rsid w:val="00904591"/>
    <w:rsid w:val="00905E5F"/>
    <w:rsid w:val="0091204F"/>
    <w:rsid w:val="009203DB"/>
    <w:rsid w:val="00923CD4"/>
    <w:rsid w:val="00930EFE"/>
    <w:rsid w:val="00943386"/>
    <w:rsid w:val="009456B6"/>
    <w:rsid w:val="00957589"/>
    <w:rsid w:val="00966D06"/>
    <w:rsid w:val="00982412"/>
    <w:rsid w:val="00983A8D"/>
    <w:rsid w:val="009A0DB8"/>
    <w:rsid w:val="009A7257"/>
    <w:rsid w:val="009D6E0A"/>
    <w:rsid w:val="009E1E33"/>
    <w:rsid w:val="00A14672"/>
    <w:rsid w:val="00A26BD6"/>
    <w:rsid w:val="00A443CF"/>
    <w:rsid w:val="00A6611D"/>
    <w:rsid w:val="00A82CB7"/>
    <w:rsid w:val="00A942C1"/>
    <w:rsid w:val="00AA2F03"/>
    <w:rsid w:val="00AB0A4C"/>
    <w:rsid w:val="00AC36F7"/>
    <w:rsid w:val="00AC63A4"/>
    <w:rsid w:val="00AD239E"/>
    <w:rsid w:val="00B10265"/>
    <w:rsid w:val="00B16A99"/>
    <w:rsid w:val="00B21211"/>
    <w:rsid w:val="00B35784"/>
    <w:rsid w:val="00B733A7"/>
    <w:rsid w:val="00B75C91"/>
    <w:rsid w:val="00B975AD"/>
    <w:rsid w:val="00BC45FB"/>
    <w:rsid w:val="00BE7647"/>
    <w:rsid w:val="00BF148D"/>
    <w:rsid w:val="00C23B1A"/>
    <w:rsid w:val="00C310EB"/>
    <w:rsid w:val="00C9176A"/>
    <w:rsid w:val="00CF1AA2"/>
    <w:rsid w:val="00D142D3"/>
    <w:rsid w:val="00D17774"/>
    <w:rsid w:val="00D63620"/>
    <w:rsid w:val="00D8410D"/>
    <w:rsid w:val="00D867D7"/>
    <w:rsid w:val="00DB7060"/>
    <w:rsid w:val="00DE3153"/>
    <w:rsid w:val="00E06736"/>
    <w:rsid w:val="00E13C27"/>
    <w:rsid w:val="00E33BBD"/>
    <w:rsid w:val="00E374F2"/>
    <w:rsid w:val="00E45103"/>
    <w:rsid w:val="00E55A60"/>
    <w:rsid w:val="00E62778"/>
    <w:rsid w:val="00E635A2"/>
    <w:rsid w:val="00E63D38"/>
    <w:rsid w:val="00E665B9"/>
    <w:rsid w:val="00EA01E6"/>
    <w:rsid w:val="00EA3DE8"/>
    <w:rsid w:val="00EA758F"/>
    <w:rsid w:val="00ED4A6F"/>
    <w:rsid w:val="00EF3A3A"/>
    <w:rsid w:val="00F628D6"/>
    <w:rsid w:val="00F67051"/>
    <w:rsid w:val="00F86A1E"/>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15:docId w15:val="{1D72FBA1-695E-453E-8F39-B99670E9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basedOn w:val="a0"/>
    <w:link w:val="a4"/>
    <w:semiHidden/>
    <w:rsid w:val="00AB0A4C"/>
    <w:rPr>
      <w:rFonts w:ascii="Arial" w:eastAsia="Arial Unicode MS" w:hAnsi="Arial" w:cs="David"/>
      <w:snapToGrid w:val="0"/>
      <w:color w:val="000000"/>
      <w:sz w:val="1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מסמך" ma:contentTypeID="0x0101003D6E9C754E1F7C4C891E9EE2E0AF8150" ma:contentTypeVersion="" ma:contentTypeDescription="צור מסמך חדש." ma:contentTypeScope="" ma:versionID="b2c52f23e7867aea476dda019525fa93">
  <xsd:schema xmlns:xsd="http://www.w3.org/2001/XMLSchema" xmlns:xs="http://www.w3.org/2001/XMLSchema" xmlns:p="http://schemas.microsoft.com/office/2006/metadata/properties" targetNamespace="http://schemas.microsoft.com/office/2006/metadata/properties" ma:root="true" ma:fieldsID="095a2728251a2ce93c0626b1f2c5b5f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FE54FF-4F97-46FE-8956-27E6421A5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8F4AFE3-9455-419C-8851-785A55F44517}">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4.xml><?xml version="1.0" encoding="utf-8"?>
<ds:datastoreItem xmlns:ds="http://schemas.openxmlformats.org/officeDocument/2006/customXml" ds:itemID="{91B2555C-3E8F-4DF4-AFAF-8626CAE9C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222</Words>
  <Characters>1271</Characters>
  <Application>Microsoft Office Word</Application>
  <DocSecurity>0</DocSecurity>
  <Lines>10</Lines>
  <Paragraphs>2</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רשומות</vt:lpstr>
      <vt:lpstr>רשומות</vt:lpstr>
    </vt:vector>
  </TitlesOfParts>
  <Company>Knesset</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אילת וולברג</cp:lastModifiedBy>
  <cp:revision>6</cp:revision>
  <cp:lastPrinted>2013-07-04T08:25:00Z</cp:lastPrinted>
  <dcterms:created xsi:type="dcterms:W3CDTF">2015-04-20T09:58:00Z</dcterms:created>
  <dcterms:modified xsi:type="dcterms:W3CDTF">2020-05-07T11:00:00Z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0x0101003D6E9C754E1F7C4C891E9EE2E0AF8150</vt:lpwstr>
  </property>
  <property fmtid="{D5CDD505-2E9C-101B-9397-08002B2CF9AE}" pid="3" name="_dlc_DocIdItemGuid">
    <vt:lpwstr>8badafff-95aa-4718-b074-a2d35988ffa8</vt:lpwstr>
  </property>
  <property fmtid="{D5CDD505-2E9C-101B-9397-08002B2CF9AE}" pid="4" name="SanhedrinDocumentType">
    <vt:r8>10</vt:r8>
  </property>
  <property fmtid="{D5CDD505-2E9C-101B-9397-08002B2CF9AE}" pid="5" name="SanhedrinItemID">
    <vt:r8>2086257</vt:r8>
  </property>
</Properties>
</file>