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2086813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יואב קיש</w:t>
      </w:r>
      <w:bookmarkEnd w:id="3"/>
    </w:p>
    <w:p w14:paraId="2D78C9DE" w14:textId="77777777" w:rsidR="0027266F" w:rsidRDefault="00266D86" w:rsidP="0027266F">
      <w:pPr>
        <w:pStyle w:val="David"/>
        <w:spacing w:before="0" w:line="360" w:lineRule="auto"/>
        <w:ind w:left="3600"/>
        <w:rPr>
          <w:rtl/>
        </w:rPr>
      </w:pPr>
      <w:r>
        <w:t>____</w:t>
      </w:r>
      <w:r w:rsidR="00E374F2">
        <w:t>__</w:t>
      </w:r>
      <w:r>
        <w:t>________________________________________</w:t>
      </w:r>
    </w:p>
    <w:p w14:paraId="34DB4103" w14:textId="0DE5237E" w:rsidR="00904591" w:rsidRPr="00904591" w:rsidRDefault="0027266F" w:rsidP="0027266F">
      <w:pPr>
        <w:pStyle w:val="David"/>
        <w:spacing w:before="0" w:line="360" w:lineRule="auto"/>
        <w:ind w:left="5760" w:firstLine="720"/>
        <w:rPr>
          <w:sz w:val="4"/>
          <w:szCs w:val="4"/>
          <w:rtl/>
        </w:rPr>
      </w:pPr>
      <w:r>
        <w:rPr>
          <w:rFonts w:hint="cs"/>
          <w:rtl/>
        </w:rPr>
        <w:t>פ/604/23</w:t>
      </w:r>
    </w:p>
    <w:p w14:paraId="7F6961AD" w14:textId="5CE58A89" w:rsidR="00E13C27" w:rsidRDefault="00A443CF" w:rsidP="00DF6710">
      <w:pPr>
        <w:pStyle w:val="HeadHatzaotHok"/>
        <w:rPr>
          <w:rtl/>
        </w:rPr>
      </w:pPr>
      <w:bookmarkStart w:id="4" w:name="LGS_Subject"/>
      <w:r>
        <w:rPr>
          <w:rFonts w:hint="cs"/>
          <w:rtl/>
        </w:rPr>
        <w:t xml:space="preserve">הצעת חוק מיסוי מקרקעין (שבח ורכישה) (תיקון – שיעור מס הרכישה והוראת שעה),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–2020</w:t>
      </w:r>
      <w:bookmarkEnd w:id="4"/>
    </w:p>
    <w:p w14:paraId="7137C7C4" w14:textId="77777777" w:rsidR="003B0E2D" w:rsidRDefault="003B0E2D" w:rsidP="00DE415B">
      <w:pPr>
        <w:pStyle w:val="HeadHatzaotHok"/>
        <w:rPr>
          <w:rtl/>
        </w:rPr>
      </w:pPr>
    </w:p>
    <w:tbl>
      <w:tblPr>
        <w:bidiVisual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6"/>
      </w:tblGrid>
      <w:tr w:rsidR="003B0E2D" w14:paraId="5647CED5" w14:textId="77777777" w:rsidTr="009C35C3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2D5F228" w14:textId="12565E2C" w:rsidR="003B0E2D" w:rsidRDefault="007E3A5A" w:rsidP="009C35C3">
            <w:pPr>
              <w:pStyle w:val="TableSideHeading"/>
              <w:ind w:right="0"/>
            </w:pPr>
            <w:r>
              <w:rPr>
                <w:rFonts w:hint="cs"/>
                <w:sz w:val="26"/>
                <w:rtl/>
              </w:rPr>
              <w:t>תיקון</w:t>
            </w:r>
            <w:r>
              <w:rPr>
                <w:sz w:val="26"/>
                <w:rtl/>
              </w:rPr>
              <w:t xml:space="preserve"> סעיף 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4B7B5C9" w14:textId="77777777" w:rsidR="003B0E2D" w:rsidRDefault="003B0E2D" w:rsidP="009C35C3">
            <w:pPr>
              <w:pStyle w:val="TableText"/>
              <w:ind w:right="0"/>
              <w:jc w:val="both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36C59DE9" w14:textId="2A5E8266" w:rsidR="003B0E2D" w:rsidRDefault="003B0E2D" w:rsidP="00FF0FC0">
            <w:pPr>
              <w:pStyle w:val="TableBlock"/>
            </w:pPr>
            <w:r>
              <w:rPr>
                <w:sz w:val="26"/>
                <w:rtl/>
              </w:rPr>
              <w:t xml:space="preserve">בחוק מיסוי מקרקעין (שבח ורכישה), </w:t>
            </w:r>
            <w:proofErr w:type="spellStart"/>
            <w:r>
              <w:rPr>
                <w:sz w:val="26"/>
                <w:rtl/>
              </w:rPr>
              <w:t>התשכ"ג</w:t>
            </w:r>
            <w:proofErr w:type="spellEnd"/>
            <w:r>
              <w:rPr>
                <w:sz w:val="26"/>
                <w:rtl/>
              </w:rPr>
              <w:t>–1963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>,</w:t>
            </w:r>
            <w:r>
              <w:rPr>
                <w:rFonts w:hint="cs"/>
                <w:sz w:val="26"/>
                <w:rtl/>
              </w:rPr>
              <w:t xml:space="preserve"> (להלן 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החוק העיקרי),</w:t>
            </w:r>
            <w:r w:rsidR="004D6D22">
              <w:rPr>
                <w:rFonts w:hint="cs"/>
                <w:sz w:val="26"/>
                <w:rtl/>
              </w:rPr>
              <w:t xml:space="preserve"> </w:t>
            </w:r>
            <w:r w:rsidR="00DA5D12">
              <w:rPr>
                <w:rFonts w:hint="cs"/>
                <w:sz w:val="26"/>
                <w:rtl/>
              </w:rPr>
              <w:t>ב</w:t>
            </w:r>
            <w:r>
              <w:rPr>
                <w:sz w:val="26"/>
                <w:rtl/>
              </w:rPr>
              <w:t xml:space="preserve">סעיף </w:t>
            </w:r>
            <w:r w:rsidR="004551EB">
              <w:rPr>
                <w:rFonts w:hint="cs"/>
                <w:sz w:val="26"/>
                <w:rtl/>
              </w:rPr>
              <w:t>9</w:t>
            </w:r>
            <w:r w:rsidR="007E3A5A">
              <w:rPr>
                <w:rFonts w:hint="cs"/>
                <w:sz w:val="26"/>
                <w:rtl/>
              </w:rPr>
              <w:t xml:space="preserve"> (ג1</w:t>
            </w:r>
            <w:r w:rsidR="003473BA">
              <w:rPr>
                <w:rFonts w:hint="cs"/>
                <w:sz w:val="26"/>
                <w:rtl/>
              </w:rPr>
              <w:t>ג</w:t>
            </w:r>
            <w:r w:rsidR="007E3A5A">
              <w:rPr>
                <w:rFonts w:hint="cs"/>
                <w:sz w:val="26"/>
                <w:rtl/>
              </w:rPr>
              <w:t>)</w:t>
            </w:r>
            <w:r w:rsidR="004551EB">
              <w:rPr>
                <w:rFonts w:hint="cs"/>
                <w:sz w:val="26"/>
                <w:rtl/>
              </w:rPr>
              <w:t>:</w:t>
            </w:r>
          </w:p>
        </w:tc>
      </w:tr>
      <w:tr w:rsidR="0041603F" w14:paraId="50BF9E27" w14:textId="77777777" w:rsidTr="009C35C3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4FC4B22" w14:textId="77777777" w:rsidR="0041603F" w:rsidRDefault="0041603F" w:rsidP="009C35C3">
            <w:pPr>
              <w:pStyle w:val="TableSideHeading"/>
              <w:ind w:right="0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DDB0368" w14:textId="77777777" w:rsidR="0041603F" w:rsidRDefault="0041603F" w:rsidP="00DE415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361EA57E" w14:textId="752B9954" w:rsidR="0041603F" w:rsidRDefault="0041603F" w:rsidP="00DE415B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(1)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בפסקת משנה (1), </w:t>
            </w:r>
            <w:r w:rsidR="004B5BFE">
              <w:rPr>
                <w:rFonts w:hint="cs"/>
                <w:sz w:val="26"/>
                <w:rtl/>
              </w:rPr>
              <w:t>בסופה יבוא,</w:t>
            </w:r>
            <w:r>
              <w:rPr>
                <w:rFonts w:hint="cs"/>
                <w:sz w:val="26"/>
                <w:rtl/>
              </w:rPr>
              <w:t xml:space="preserve"> "</w:t>
            </w:r>
            <w:r w:rsidR="004B5BFE">
              <w:rPr>
                <w:rFonts w:hint="cs"/>
                <w:sz w:val="26"/>
                <w:rtl/>
              </w:rPr>
              <w:t xml:space="preserve">ואולם </w:t>
            </w:r>
            <w:r>
              <w:rPr>
                <w:rFonts w:hint="cs"/>
                <w:sz w:val="26"/>
                <w:rtl/>
              </w:rPr>
              <w:t>במכירת זכות במקרקעין, שהם בניין או חלק ממנו שהוא דירת מגורים, שנעשתה בתקופה שמיום</w:t>
            </w:r>
            <w:r>
              <w:rPr>
                <w:sz w:val="26"/>
                <w:rtl/>
              </w:rPr>
              <w:br/>
            </w:r>
            <w:r>
              <w:rPr>
                <w:rFonts w:hint="cs"/>
                <w:sz w:val="26"/>
                <w:rtl/>
              </w:rPr>
              <w:t xml:space="preserve"> ז' בניסן </w:t>
            </w:r>
            <w:proofErr w:type="spellStart"/>
            <w:r>
              <w:rPr>
                <w:rFonts w:hint="cs"/>
                <w:sz w:val="26"/>
                <w:rtl/>
              </w:rPr>
              <w:t>התש"ף</w:t>
            </w:r>
            <w:proofErr w:type="spellEnd"/>
            <w:r>
              <w:rPr>
                <w:rFonts w:hint="cs"/>
                <w:sz w:val="26"/>
                <w:rtl/>
              </w:rPr>
              <w:t xml:space="preserve"> (1 באפריל 2020) עד יום ט"ז בטבת </w:t>
            </w:r>
            <w:proofErr w:type="spellStart"/>
            <w:r>
              <w:rPr>
                <w:rFonts w:hint="cs"/>
                <w:sz w:val="26"/>
                <w:rtl/>
              </w:rPr>
              <w:t>התשפ"א</w:t>
            </w:r>
            <w:proofErr w:type="spellEnd"/>
            <w:r>
              <w:rPr>
                <w:rFonts w:hint="cs"/>
                <w:sz w:val="26"/>
                <w:rtl/>
              </w:rPr>
              <w:t xml:space="preserve"> (31 בדצמבר 2020), לא ישולם מס</w:t>
            </w:r>
            <w:r w:rsidR="00DE415B">
              <w:rPr>
                <w:rFonts w:hint="cs"/>
                <w:sz w:val="26"/>
                <w:rtl/>
              </w:rPr>
              <w:t>"</w:t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41603F" w14:paraId="7FE8BB66" w14:textId="77777777" w:rsidTr="009C35C3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62107BB" w14:textId="77777777" w:rsidR="0041603F" w:rsidRDefault="0041603F" w:rsidP="009C35C3">
            <w:pPr>
              <w:pStyle w:val="TableSideHeading"/>
              <w:ind w:right="0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C327D47" w14:textId="77777777" w:rsidR="0041603F" w:rsidRDefault="0041603F" w:rsidP="00DE415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37FCFFA9" w14:textId="0418FE51" w:rsidR="0041603F" w:rsidRDefault="0041603F" w:rsidP="00DE415B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(2)</w:t>
            </w:r>
            <w:r>
              <w:rPr>
                <w:sz w:val="26"/>
                <w:rtl/>
              </w:rPr>
              <w:tab/>
            </w:r>
            <w:r w:rsidR="004B5BFE">
              <w:rPr>
                <w:rFonts w:hint="cs"/>
                <w:sz w:val="26"/>
                <w:rtl/>
              </w:rPr>
              <w:t>אחרי</w:t>
            </w:r>
            <w:r>
              <w:rPr>
                <w:rFonts w:hint="cs"/>
                <w:sz w:val="26"/>
                <w:rtl/>
              </w:rPr>
              <w:t xml:space="preserve"> פסקת משנה (1) יבוא:</w:t>
            </w:r>
          </w:p>
        </w:tc>
      </w:tr>
      <w:tr w:rsidR="0041603F" w14:paraId="1F96A736" w14:textId="77777777" w:rsidTr="009C35C3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22E8A9AD" w14:textId="77777777" w:rsidR="0041603F" w:rsidRDefault="0041603F" w:rsidP="009C35C3">
            <w:pPr>
              <w:pStyle w:val="TableSideHeading"/>
              <w:ind w:right="0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2C21A74" w14:textId="77777777" w:rsidR="0041603F" w:rsidRDefault="0041603F" w:rsidP="00DE415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7B7DAE5A" w14:textId="4DE11290" w:rsidR="0041603F" w:rsidRDefault="0041603F" w:rsidP="00FF0FC0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"(1</w:t>
            </w:r>
            <w:r w:rsidR="004B5BFE">
              <w:rPr>
                <w:rFonts w:hint="cs"/>
                <w:sz w:val="26"/>
                <w:rtl/>
              </w:rPr>
              <w:t>א</w:t>
            </w:r>
            <w:r>
              <w:rPr>
                <w:rFonts w:hint="cs"/>
                <w:sz w:val="26"/>
                <w:rtl/>
              </w:rPr>
              <w:t>)</w:t>
            </w:r>
            <w:r>
              <w:rPr>
                <w:sz w:val="26"/>
                <w:rtl/>
              </w:rPr>
              <w:tab/>
            </w:r>
            <w:r w:rsidR="00CD3531">
              <w:rPr>
                <w:rFonts w:hint="cs"/>
                <w:sz w:val="26"/>
                <w:rtl/>
              </w:rPr>
              <w:t xml:space="preserve">במכירת זכות במקרקעין, שהם בניין או חלק ממנו שהוא דירת מגורים, שנעשתה ביום י"ז בטבת </w:t>
            </w:r>
            <w:proofErr w:type="spellStart"/>
            <w:r w:rsidR="00CD3531">
              <w:rPr>
                <w:rFonts w:hint="cs"/>
                <w:sz w:val="26"/>
                <w:rtl/>
              </w:rPr>
              <w:t>התשפ"א</w:t>
            </w:r>
            <w:proofErr w:type="spellEnd"/>
            <w:r w:rsidR="00CD3531">
              <w:rPr>
                <w:rFonts w:hint="cs"/>
                <w:sz w:val="26"/>
                <w:rtl/>
              </w:rPr>
              <w:t xml:space="preserve"> (1 בינואר 2021) או לאחריו, ישולם מס רכישה בשיעור של 4% משווי הזכות הנמכרת".</w:t>
            </w:r>
          </w:p>
        </w:tc>
      </w:tr>
      <w:tr w:rsidR="004551EB" w14:paraId="34D30EE7" w14:textId="77777777" w:rsidTr="009C35C3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7683BE45" w14:textId="77777777" w:rsidR="004551EB" w:rsidRDefault="004551EB" w:rsidP="009C35C3">
            <w:pPr>
              <w:pStyle w:val="TableSideHeading"/>
              <w:ind w:right="0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7275D32" w14:textId="77777777" w:rsidR="004551EB" w:rsidRDefault="004551EB" w:rsidP="00DE415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7C2F1204" w14:textId="43CA6763" w:rsidR="004551EB" w:rsidRDefault="004551EB" w:rsidP="00DE415B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</w:t>
            </w:r>
            <w:r w:rsidR="0041603F">
              <w:rPr>
                <w:rFonts w:hint="cs"/>
                <w:sz w:val="26"/>
                <w:rtl/>
              </w:rPr>
              <w:t>3</w:t>
            </w:r>
            <w:r>
              <w:rPr>
                <w:rFonts w:hint="cs"/>
                <w:sz w:val="26"/>
                <w:rtl/>
              </w:rPr>
              <w:t>)</w:t>
            </w:r>
            <w:r>
              <w:rPr>
                <w:sz w:val="26"/>
                <w:rtl/>
              </w:rPr>
              <w:tab/>
            </w:r>
            <w:r w:rsidR="00A6049A">
              <w:rPr>
                <w:rFonts w:hint="cs"/>
                <w:sz w:val="26"/>
                <w:rtl/>
              </w:rPr>
              <w:t>בפסקת משנה (2),</w:t>
            </w:r>
            <w:r w:rsidR="00715B35">
              <w:rPr>
                <w:rFonts w:hint="cs"/>
                <w:sz w:val="26"/>
                <w:rtl/>
              </w:rPr>
              <w:t xml:space="preserve"> במקום </w:t>
            </w:r>
            <w:proofErr w:type="spellStart"/>
            <w:r w:rsidR="00715B35">
              <w:rPr>
                <w:rFonts w:hint="cs"/>
                <w:sz w:val="26"/>
                <w:rtl/>
              </w:rPr>
              <w:t>הסיפה</w:t>
            </w:r>
            <w:proofErr w:type="spellEnd"/>
            <w:r w:rsidR="00715B35">
              <w:rPr>
                <w:rFonts w:hint="cs"/>
                <w:sz w:val="26"/>
                <w:rtl/>
              </w:rPr>
              <w:t xml:space="preserve"> החל במילים "ישלם מס רכישה בשיעור" יבוא "לא ישלם מס רכישה".</w:t>
            </w:r>
          </w:p>
        </w:tc>
      </w:tr>
      <w:tr w:rsidR="00DF3C13" w14:paraId="6473D40C" w14:textId="77777777" w:rsidTr="009C35C3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87C0F1D" w14:textId="77777777" w:rsidR="00DF3C13" w:rsidRDefault="00DF3C13" w:rsidP="009C35C3">
            <w:pPr>
              <w:pStyle w:val="TableSideHeading"/>
              <w:ind w:right="0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A5C9D40" w14:textId="77777777" w:rsidR="00DF3C13" w:rsidRDefault="00DF3C13" w:rsidP="00DE415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1E09439E" w14:textId="794DB9F3" w:rsidR="00DF3C13" w:rsidRDefault="00DF3C13" w:rsidP="00DE415B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</w:t>
            </w:r>
            <w:r w:rsidR="0041603F">
              <w:rPr>
                <w:rFonts w:hint="cs"/>
                <w:sz w:val="26"/>
                <w:rtl/>
              </w:rPr>
              <w:t>4</w:t>
            </w:r>
            <w:r>
              <w:rPr>
                <w:rFonts w:hint="cs"/>
                <w:sz w:val="26"/>
                <w:rtl/>
              </w:rPr>
              <w:t>)</w:t>
            </w:r>
            <w:r>
              <w:rPr>
                <w:sz w:val="26"/>
                <w:rtl/>
              </w:rPr>
              <w:tab/>
            </w:r>
            <w:r w:rsidR="004D6D22">
              <w:rPr>
                <w:rFonts w:hint="cs"/>
                <w:sz w:val="26"/>
                <w:rtl/>
              </w:rPr>
              <w:t xml:space="preserve">פסקה (3) </w:t>
            </w:r>
            <w:r w:rsidR="004D6D22">
              <w:rPr>
                <w:sz w:val="26"/>
                <w:rtl/>
              </w:rPr>
              <w:t>–</w:t>
            </w:r>
            <w:r w:rsidR="004D6D22">
              <w:rPr>
                <w:rFonts w:hint="cs"/>
                <w:sz w:val="26"/>
                <w:rtl/>
              </w:rPr>
              <w:t xml:space="preserve"> תימחק.</w:t>
            </w:r>
          </w:p>
        </w:tc>
      </w:tr>
      <w:tr w:rsidR="004A01F9" w14:paraId="5E1BD330" w14:textId="77777777" w:rsidTr="009C35C3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7B0EFAC" w14:textId="77777777" w:rsidR="004A01F9" w:rsidRDefault="004A01F9" w:rsidP="009C35C3">
            <w:pPr>
              <w:pStyle w:val="TableSideHeading"/>
              <w:ind w:right="0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9E782FC" w14:textId="77777777" w:rsidR="004A01F9" w:rsidRDefault="004A01F9" w:rsidP="00DE415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0198CDCD" w14:textId="38C498BF" w:rsidR="004A01F9" w:rsidRDefault="004A01F9" w:rsidP="00DE415B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(5)</w:t>
            </w:r>
            <w:r>
              <w:rPr>
                <w:sz w:val="26"/>
                <w:rtl/>
              </w:rPr>
              <w:tab/>
            </w:r>
            <w:r w:rsidR="004B5BFE">
              <w:rPr>
                <w:rFonts w:hint="cs"/>
                <w:sz w:val="26"/>
                <w:rtl/>
              </w:rPr>
              <w:t>ב</w:t>
            </w:r>
            <w:r>
              <w:rPr>
                <w:rFonts w:hint="cs"/>
                <w:sz w:val="26"/>
                <w:rtl/>
              </w:rPr>
              <w:t>סעיף קטן (ג1ה)</w:t>
            </w:r>
            <w:r w:rsidR="004B5BFE">
              <w:rPr>
                <w:rFonts w:hint="cs"/>
                <w:sz w:val="26"/>
                <w:rtl/>
              </w:rPr>
              <w:t xml:space="preserve">, במקום "עד יום ט"ז בטבת </w:t>
            </w:r>
            <w:proofErr w:type="spellStart"/>
            <w:r w:rsidR="004B5BFE">
              <w:rPr>
                <w:rFonts w:hint="cs"/>
                <w:sz w:val="26"/>
                <w:rtl/>
              </w:rPr>
              <w:t>התשפ"א</w:t>
            </w:r>
            <w:proofErr w:type="spellEnd"/>
            <w:r w:rsidR="004B5BFE">
              <w:rPr>
                <w:rFonts w:hint="cs"/>
                <w:sz w:val="26"/>
                <w:rtl/>
              </w:rPr>
              <w:t xml:space="preserve"> (31 בדצמבר 2020)</w:t>
            </w:r>
            <w:r w:rsidR="00A93A10">
              <w:rPr>
                <w:rFonts w:hint="cs"/>
                <w:sz w:val="26"/>
                <w:rtl/>
              </w:rPr>
              <w:t>"</w:t>
            </w:r>
            <w:r w:rsidR="004B5BFE">
              <w:rPr>
                <w:rFonts w:hint="cs"/>
                <w:sz w:val="26"/>
                <w:rtl/>
              </w:rPr>
              <w:t xml:space="preserve"> יבוא "עד יום ו' בניסן </w:t>
            </w:r>
            <w:proofErr w:type="spellStart"/>
            <w:r w:rsidR="004B5BFE">
              <w:rPr>
                <w:rFonts w:hint="cs"/>
                <w:sz w:val="26"/>
                <w:rtl/>
              </w:rPr>
              <w:t>התש"ף</w:t>
            </w:r>
            <w:proofErr w:type="spellEnd"/>
            <w:r w:rsidR="004B5BFE">
              <w:rPr>
                <w:rFonts w:hint="cs"/>
                <w:sz w:val="26"/>
                <w:rtl/>
              </w:rPr>
              <w:t xml:space="preserve"> (31 במרס 2020)".</w:t>
            </w:r>
          </w:p>
        </w:tc>
      </w:tr>
      <w:tr w:rsidR="00A145AC" w14:paraId="09E0B5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26422701" w14:textId="60948E13" w:rsidR="00A145AC" w:rsidRDefault="00A145AC">
            <w:pPr>
              <w:pStyle w:val="TableSideHeading"/>
            </w:pPr>
            <w:r>
              <w:rPr>
                <w:rFonts w:hint="cs"/>
                <w:rtl/>
              </w:rPr>
              <w:t>תחילה ותחולה</w:t>
            </w:r>
          </w:p>
        </w:tc>
        <w:tc>
          <w:tcPr>
            <w:tcW w:w="624" w:type="dxa"/>
          </w:tcPr>
          <w:p w14:paraId="52DF122D" w14:textId="76438947" w:rsidR="00A145AC" w:rsidRDefault="00A145AC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</w:tcPr>
          <w:p w14:paraId="52C926C2" w14:textId="60DF34C4" w:rsidR="00A145AC" w:rsidRPr="00C34DE2" w:rsidRDefault="00287573" w:rsidP="00DE415B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41603F">
              <w:rPr>
                <w:rFonts w:hint="cs"/>
                <w:rtl/>
              </w:rPr>
              <w:t>תחילת</w:t>
            </w:r>
            <w:r>
              <w:rPr>
                <w:rFonts w:hint="cs"/>
                <w:rtl/>
              </w:rPr>
              <w:t>ו</w:t>
            </w:r>
            <w:r w:rsidR="0041603F">
              <w:rPr>
                <w:rFonts w:hint="cs"/>
                <w:rtl/>
              </w:rPr>
              <w:t xml:space="preserve"> של סעי</w:t>
            </w:r>
            <w:r>
              <w:rPr>
                <w:rFonts w:hint="cs"/>
                <w:rtl/>
              </w:rPr>
              <w:t>ף</w:t>
            </w:r>
            <w:r w:rsidR="00A145AC">
              <w:rPr>
                <w:rFonts w:hint="cs"/>
                <w:rtl/>
              </w:rPr>
              <w:t xml:space="preserve"> 9(ג1ג)</w:t>
            </w:r>
            <w:r w:rsidR="0041603F">
              <w:rPr>
                <w:rFonts w:hint="cs"/>
                <w:rtl/>
              </w:rPr>
              <w:t>(1</w:t>
            </w:r>
            <w:r w:rsidR="00A93A10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 xml:space="preserve">) </w:t>
            </w:r>
            <w:r w:rsidR="008D67FC">
              <w:rPr>
                <w:rFonts w:hint="cs"/>
                <w:rtl/>
              </w:rPr>
              <w:t>לחוק העיקרי</w:t>
            </w:r>
            <w:r w:rsidR="00A145AC">
              <w:rPr>
                <w:rFonts w:hint="cs"/>
                <w:rtl/>
              </w:rPr>
              <w:t xml:space="preserve"> כנוסח</w:t>
            </w:r>
            <w:r>
              <w:rPr>
                <w:rFonts w:hint="cs"/>
                <w:rtl/>
              </w:rPr>
              <w:t>ו</w:t>
            </w:r>
            <w:r w:rsidR="00A145AC">
              <w:rPr>
                <w:rFonts w:hint="cs"/>
                <w:rtl/>
              </w:rPr>
              <w:t xml:space="preserve"> בחוק זה, ביום </w:t>
            </w:r>
            <w:r w:rsidR="00A145AC">
              <w:rPr>
                <w:rFonts w:hint="cs"/>
                <w:sz w:val="26"/>
                <w:rtl/>
              </w:rPr>
              <w:t xml:space="preserve">י"ז בטבת </w:t>
            </w:r>
            <w:proofErr w:type="spellStart"/>
            <w:r w:rsidR="00A145AC">
              <w:rPr>
                <w:rFonts w:hint="cs"/>
                <w:sz w:val="26"/>
                <w:rtl/>
              </w:rPr>
              <w:t>התשפ"א</w:t>
            </w:r>
            <w:proofErr w:type="spellEnd"/>
            <w:r w:rsidR="00A145AC">
              <w:rPr>
                <w:rFonts w:hint="cs"/>
                <w:sz w:val="26"/>
                <w:rtl/>
              </w:rPr>
              <w:t xml:space="preserve"> (1 בינואר 2021)</w:t>
            </w:r>
            <w:r w:rsidR="00A93A10">
              <w:rPr>
                <w:rFonts w:hint="cs"/>
                <w:rtl/>
              </w:rPr>
              <w:t xml:space="preserve"> וה</w:t>
            </w:r>
            <w:r>
              <w:rPr>
                <w:rFonts w:hint="cs"/>
                <w:rtl/>
              </w:rPr>
              <w:t>וא</w:t>
            </w:r>
            <w:r w:rsidR="008D67FC">
              <w:rPr>
                <w:rFonts w:hint="cs"/>
                <w:rtl/>
              </w:rPr>
              <w:t xml:space="preserve"> יחול על </w:t>
            </w:r>
            <w:r w:rsidR="00A93A10">
              <w:rPr>
                <w:rFonts w:hint="cs"/>
                <w:rtl/>
              </w:rPr>
              <w:t xml:space="preserve">מכירת זכות במקרקעין שהם בניין או חלק ממנו שהוא דירת מגורים </w:t>
            </w:r>
            <w:r>
              <w:rPr>
                <w:rFonts w:hint="cs"/>
                <w:rtl/>
              </w:rPr>
              <w:t>שנעשתה</w:t>
            </w:r>
            <w:r w:rsidR="00A93A10">
              <w:rPr>
                <w:rFonts w:hint="cs"/>
                <w:rtl/>
              </w:rPr>
              <w:t xml:space="preserve"> מיום התחילה ואילך.</w:t>
            </w:r>
            <w:r w:rsidR="008D67FC">
              <w:rPr>
                <w:rFonts w:hint="cs"/>
                <w:rtl/>
              </w:rPr>
              <w:t xml:space="preserve"> </w:t>
            </w:r>
          </w:p>
        </w:tc>
      </w:tr>
      <w:tr w:rsidR="00024A62" w14:paraId="545F8F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47C29549" w14:textId="77777777" w:rsidR="00024A62" w:rsidRDefault="00024A6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EE5E1FF" w14:textId="77777777" w:rsidR="00024A62" w:rsidRDefault="00024A62" w:rsidP="00DE415B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</w:tcPr>
          <w:p w14:paraId="241BAA43" w14:textId="007604ED" w:rsidR="00024A62" w:rsidRDefault="00024A62" w:rsidP="0028757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תחילתם של סעיפים 9(ג1ג)(2) ו-(3) כנוסחם בחוק זה, ביום </w:t>
            </w:r>
            <w:r>
              <w:rPr>
                <w:rFonts w:hint="cs"/>
                <w:sz w:val="26"/>
                <w:rtl/>
              </w:rPr>
              <w:t xml:space="preserve">ז' בניסן </w:t>
            </w:r>
            <w:proofErr w:type="spellStart"/>
            <w:r>
              <w:rPr>
                <w:rFonts w:hint="cs"/>
                <w:sz w:val="26"/>
                <w:rtl/>
              </w:rPr>
              <w:t>התש"ף</w:t>
            </w:r>
            <w:proofErr w:type="spellEnd"/>
            <w:r>
              <w:rPr>
                <w:rFonts w:hint="cs"/>
                <w:sz w:val="26"/>
                <w:rtl/>
              </w:rPr>
              <w:t xml:space="preserve"> (1 באפריל 2020)</w:t>
            </w:r>
            <w:r>
              <w:rPr>
                <w:rFonts w:hint="cs"/>
                <w:rtl/>
              </w:rPr>
              <w:t xml:space="preserve"> והם יחולו על רכישת דירת מגורים שנעשתה מיום התחילה</w:t>
            </w:r>
            <w:r w:rsidR="00D04208">
              <w:rPr>
                <w:rFonts w:hint="cs"/>
                <w:rtl/>
              </w:rPr>
              <w:t xml:space="preserve"> ואילך</w:t>
            </w:r>
            <w:r>
              <w:rPr>
                <w:rFonts w:hint="cs"/>
                <w:rtl/>
              </w:rPr>
              <w:t>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lastRenderedPageBreak/>
        <w:t>דברי הסבר</w:t>
      </w:r>
    </w:p>
    <w:p w14:paraId="0A8EBB7A" w14:textId="77777777" w:rsidR="008B08F0" w:rsidRDefault="00CD2D27" w:rsidP="00DE415B">
      <w:pPr>
        <w:pStyle w:val="Hesber"/>
        <w:rPr>
          <w:rtl/>
        </w:rPr>
      </w:pPr>
      <w:r>
        <w:rPr>
          <w:rFonts w:hint="cs"/>
          <w:rtl/>
        </w:rPr>
        <w:t xml:space="preserve">בעקבות </w:t>
      </w:r>
      <w:r w:rsidR="00C52E63">
        <w:rPr>
          <w:rFonts w:hint="cs"/>
          <w:rtl/>
        </w:rPr>
        <w:t xml:space="preserve">התפשטות </w:t>
      </w:r>
      <w:r>
        <w:rPr>
          <w:rFonts w:hint="cs"/>
          <w:rtl/>
        </w:rPr>
        <w:t>נגיף הקורונה (</w:t>
      </w:r>
      <w:r>
        <w:rPr>
          <w:rFonts w:hint="cs"/>
        </w:rPr>
        <w:t>COVID-19</w:t>
      </w:r>
      <w:r>
        <w:rPr>
          <w:rFonts w:hint="cs"/>
          <w:rtl/>
        </w:rPr>
        <w:t>)</w:t>
      </w:r>
      <w:r w:rsidR="00C52E63">
        <w:rPr>
          <w:rFonts w:hint="cs"/>
          <w:rtl/>
        </w:rPr>
        <w:t xml:space="preserve"> ענף הבנייה הוחרג בתקופת הסגר על מדינת ישראל.</w:t>
      </w:r>
      <w:r>
        <w:rPr>
          <w:rFonts w:hint="cs"/>
          <w:rtl/>
        </w:rPr>
        <w:t xml:space="preserve"> </w:t>
      </w:r>
    </w:p>
    <w:p w14:paraId="79081ED5" w14:textId="38C135E9" w:rsidR="00CD2D27" w:rsidRDefault="00C52E63" w:rsidP="00DE415B">
      <w:pPr>
        <w:pStyle w:val="Hesber"/>
        <w:rPr>
          <w:rtl/>
        </w:rPr>
      </w:pPr>
      <w:r>
        <w:rPr>
          <w:rFonts w:hint="cs"/>
          <w:rtl/>
        </w:rPr>
        <w:t xml:space="preserve">מן הצד האחד, </w:t>
      </w:r>
      <w:r w:rsidR="008B08F0">
        <w:rPr>
          <w:rFonts w:hint="cs"/>
          <w:rtl/>
        </w:rPr>
        <w:t>קבלנים המשיכו את בנייתם, השקיעו וממשיכים להשקיע כספים רבים, בהם עובדים ו</w:t>
      </w:r>
      <w:r>
        <w:rPr>
          <w:rFonts w:hint="cs"/>
          <w:rtl/>
        </w:rPr>
        <w:t>תשומות בנייה</w:t>
      </w:r>
      <w:r w:rsidR="008B08F0">
        <w:rPr>
          <w:rFonts w:hint="cs"/>
          <w:rtl/>
        </w:rPr>
        <w:t>,</w:t>
      </w:r>
      <w:r>
        <w:rPr>
          <w:rFonts w:hint="cs"/>
          <w:rtl/>
        </w:rPr>
        <w:t xml:space="preserve"> ואילו מן הצד השני כמות עסקאות הנדל</w:t>
      </w:r>
      <w:r w:rsidR="008B08F0">
        <w:rPr>
          <w:rFonts w:hint="cs"/>
          <w:rtl/>
        </w:rPr>
        <w:t xml:space="preserve">"ן בארץ פחתה משמעותית. </w:t>
      </w:r>
      <w:r w:rsidR="00CD2D27">
        <w:rPr>
          <w:rFonts w:hint="cs"/>
          <w:rtl/>
        </w:rPr>
        <w:t>מצב זה יוצר אי ודאות גדולה בשוק הנדל"ן</w:t>
      </w:r>
      <w:r>
        <w:rPr>
          <w:rFonts w:hint="cs"/>
          <w:rtl/>
        </w:rPr>
        <w:t>, דבר העלול</w:t>
      </w:r>
      <w:r w:rsidR="00CD2D27">
        <w:rPr>
          <w:rFonts w:hint="cs"/>
          <w:rtl/>
        </w:rPr>
        <w:t xml:space="preserve"> להביא עקב חוסר נזילות לקריסת חברות הבנייה </w:t>
      </w:r>
      <w:r w:rsidR="00CD2D27">
        <w:rPr>
          <w:rtl/>
        </w:rPr>
        <w:t>–</w:t>
      </w:r>
      <w:r w:rsidR="00CD2D27">
        <w:rPr>
          <w:rFonts w:hint="cs"/>
          <w:rtl/>
        </w:rPr>
        <w:t xml:space="preserve"> דבר שישפיע בצורה משמעותית על הכלכלה הישראלית.</w:t>
      </w:r>
    </w:p>
    <w:p w14:paraId="1C219482" w14:textId="77777777" w:rsidR="008B08F0" w:rsidRDefault="005B2DA7" w:rsidP="00DA5D12">
      <w:pPr>
        <w:pStyle w:val="Hesber"/>
        <w:rPr>
          <w:rtl/>
        </w:rPr>
      </w:pPr>
      <w:r>
        <w:rPr>
          <w:rFonts w:hint="cs"/>
          <w:rtl/>
        </w:rPr>
        <w:t xml:space="preserve">מוצע בהצעת החוק </w:t>
      </w:r>
      <w:r w:rsidR="007F2A76">
        <w:rPr>
          <w:rFonts w:hint="cs"/>
          <w:rtl/>
        </w:rPr>
        <w:t>לעודד</w:t>
      </w:r>
      <w:r w:rsidR="00CD2D27">
        <w:rPr>
          <w:rFonts w:hint="cs"/>
          <w:rtl/>
        </w:rPr>
        <w:t xml:space="preserve"> </w:t>
      </w:r>
      <w:r>
        <w:rPr>
          <w:rFonts w:hint="cs"/>
          <w:rtl/>
        </w:rPr>
        <w:t xml:space="preserve">את </w:t>
      </w:r>
      <w:r w:rsidR="00CD2D27">
        <w:rPr>
          <w:rFonts w:hint="cs"/>
          <w:rtl/>
        </w:rPr>
        <w:t>שוק</w:t>
      </w:r>
      <w:r w:rsidR="007F2A76">
        <w:rPr>
          <w:rFonts w:hint="cs"/>
          <w:rtl/>
        </w:rPr>
        <w:t xml:space="preserve"> הנדל"ן </w:t>
      </w:r>
      <w:r>
        <w:rPr>
          <w:rFonts w:hint="cs"/>
          <w:rtl/>
        </w:rPr>
        <w:t>בישראל לאור</w:t>
      </w:r>
      <w:r w:rsidR="008B08F0">
        <w:rPr>
          <w:rFonts w:hint="cs"/>
          <w:rtl/>
        </w:rPr>
        <w:t xml:space="preserve"> </w:t>
      </w:r>
      <w:r w:rsidR="007F2A76">
        <w:rPr>
          <w:rFonts w:hint="cs"/>
          <w:rtl/>
        </w:rPr>
        <w:t xml:space="preserve">המשבר הכלכלי הגדול ביותר שידעה מדינת ישראל </w:t>
      </w:r>
      <w:r w:rsidR="008B08F0">
        <w:rPr>
          <w:rFonts w:hint="cs"/>
          <w:rtl/>
        </w:rPr>
        <w:t xml:space="preserve">מיום </w:t>
      </w:r>
      <w:proofErr w:type="spellStart"/>
      <w:r w:rsidR="008B08F0">
        <w:rPr>
          <w:rFonts w:hint="cs"/>
          <w:rtl/>
        </w:rPr>
        <w:t>היו</w:t>
      </w:r>
      <w:r w:rsidR="00CD2D27">
        <w:rPr>
          <w:rFonts w:hint="cs"/>
          <w:rtl/>
        </w:rPr>
        <w:t>וסדה</w:t>
      </w:r>
      <w:proofErr w:type="spellEnd"/>
      <w:r w:rsidR="00CD2D27">
        <w:rPr>
          <w:rFonts w:hint="cs"/>
          <w:rtl/>
        </w:rPr>
        <w:t xml:space="preserve">. </w:t>
      </w:r>
    </w:p>
    <w:p w14:paraId="39A2AA5A" w14:textId="47BD2C02" w:rsidR="007F2A76" w:rsidRDefault="007F2A76" w:rsidP="008B08F0">
      <w:pPr>
        <w:pStyle w:val="Hesber"/>
        <w:rPr>
          <w:rtl/>
        </w:rPr>
      </w:pPr>
      <w:r>
        <w:rPr>
          <w:rFonts w:hint="cs"/>
          <w:rtl/>
        </w:rPr>
        <w:t xml:space="preserve">הוראת השעה למעשה נותנת מענה </w:t>
      </w:r>
      <w:proofErr w:type="spellStart"/>
      <w:r>
        <w:rPr>
          <w:rFonts w:hint="cs"/>
          <w:rtl/>
        </w:rPr>
        <w:t>מיידי</w:t>
      </w:r>
      <w:proofErr w:type="spellEnd"/>
      <w:r>
        <w:rPr>
          <w:rFonts w:hint="cs"/>
          <w:rtl/>
        </w:rPr>
        <w:t xml:space="preserve"> להקל על</w:t>
      </w:r>
      <w:r w:rsidR="00CD2D27">
        <w:rPr>
          <w:rFonts w:hint="cs"/>
          <w:rtl/>
        </w:rPr>
        <w:t xml:space="preserve"> ביצוע</w:t>
      </w:r>
      <w:r>
        <w:rPr>
          <w:rFonts w:hint="cs"/>
          <w:rtl/>
        </w:rPr>
        <w:t xml:space="preserve"> עסקאות בשוק הנדל"ן ולהקטנת חוסר הודאות והסיכון ברכישת נדל"ן. על המדינה לתת חשיבות עליונה לעידוד הכלכלה והמסחר</w:t>
      </w:r>
      <w:r w:rsidR="008B08F0">
        <w:rPr>
          <w:rFonts w:hint="cs"/>
          <w:rtl/>
        </w:rPr>
        <w:t>.</w:t>
      </w:r>
      <w:r>
        <w:rPr>
          <w:rFonts w:hint="cs"/>
          <w:rtl/>
        </w:rPr>
        <w:t xml:space="preserve"> המצב הנתון מחייב צעדים דרמטיים ל</w:t>
      </w:r>
      <w:r w:rsidR="00DA5D12">
        <w:rPr>
          <w:rFonts w:hint="cs"/>
          <w:rtl/>
        </w:rPr>
        <w:t>שמירה על שוק מסחר הנדל"ן בישראל</w:t>
      </w:r>
      <w:r w:rsidR="00D27B84">
        <w:rPr>
          <w:rFonts w:hint="cs"/>
          <w:rtl/>
        </w:rPr>
        <w:t>.</w:t>
      </w:r>
    </w:p>
    <w:p w14:paraId="3FD4530F" w14:textId="77777777" w:rsidR="00881A36" w:rsidRDefault="00881A36" w:rsidP="008B08F0">
      <w:pPr>
        <w:pStyle w:val="Hesber"/>
        <w:rPr>
          <w:rtl/>
        </w:rPr>
      </w:pPr>
    </w:p>
    <w:p w14:paraId="126254B7" w14:textId="77777777" w:rsidR="00881A36" w:rsidRPr="00D73212" w:rsidRDefault="00881A36" w:rsidP="00881A36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1589F16" w14:textId="77777777" w:rsidR="00881A36" w:rsidRPr="00D73212" w:rsidRDefault="00881A36" w:rsidP="00881A3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FDBE816" w14:textId="77777777" w:rsidR="00881A36" w:rsidRPr="00D73212" w:rsidRDefault="00881A36" w:rsidP="00881A3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2634658" w14:textId="77777777" w:rsidR="00881A36" w:rsidRPr="00317312" w:rsidRDefault="00881A36" w:rsidP="00881A36">
      <w:pPr>
        <w:pStyle w:val="Hesber"/>
      </w:pPr>
      <w:r>
        <w:rPr>
          <w:rFonts w:hint="cs"/>
          <w:color w:val="auto"/>
          <w:rtl/>
          <w:lang w:eastAsia="en-US"/>
        </w:rPr>
        <w:t xml:space="preserve">י"ז באייר </w:t>
      </w:r>
      <w:proofErr w:type="spellStart"/>
      <w:r>
        <w:rPr>
          <w:rFonts w:hint="cs"/>
          <w:color w:val="auto"/>
          <w:rtl/>
          <w:lang w:eastAsia="en-US"/>
        </w:rPr>
        <w:t>התש"ף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11.5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20  </w:t>
      </w:r>
    </w:p>
    <w:p w14:paraId="4F833520" w14:textId="778A9ED5" w:rsidR="00881A36" w:rsidRPr="00881A36" w:rsidRDefault="00881A36" w:rsidP="008B08F0">
      <w:pPr>
        <w:pStyle w:val="Hesber"/>
        <w:rPr>
          <w:rtl/>
        </w:rPr>
      </w:pPr>
      <w:bookmarkStart w:id="5" w:name="_GoBack"/>
      <w:bookmarkEnd w:id="5"/>
    </w:p>
    <w:sectPr w:rsidR="00881A36" w:rsidRPr="00881A36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881A36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7577531" w14:textId="77777777" w:rsidR="003B0E2D" w:rsidRDefault="003B0E2D" w:rsidP="003B0E2D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</w:t>
      </w:r>
      <w:proofErr w:type="spellStart"/>
      <w:r>
        <w:rPr>
          <w:sz w:val="20"/>
          <w:rtl/>
        </w:rPr>
        <w:t>התשכ"ג</w:t>
      </w:r>
      <w:proofErr w:type="spellEnd"/>
      <w:r>
        <w:rPr>
          <w:sz w:val="20"/>
          <w:rtl/>
        </w:rPr>
        <w:t>, עמ'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4A62"/>
    <w:rsid w:val="00062770"/>
    <w:rsid w:val="00063A3E"/>
    <w:rsid w:val="00072CAC"/>
    <w:rsid w:val="0007681A"/>
    <w:rsid w:val="000A542E"/>
    <w:rsid w:val="000E5551"/>
    <w:rsid w:val="00102B6B"/>
    <w:rsid w:val="001052D4"/>
    <w:rsid w:val="0010644B"/>
    <w:rsid w:val="001207F8"/>
    <w:rsid w:val="00121924"/>
    <w:rsid w:val="001279A8"/>
    <w:rsid w:val="00134D50"/>
    <w:rsid w:val="0014195F"/>
    <w:rsid w:val="00152609"/>
    <w:rsid w:val="00153E1B"/>
    <w:rsid w:val="00191B99"/>
    <w:rsid w:val="001A0623"/>
    <w:rsid w:val="001C23B0"/>
    <w:rsid w:val="001D077C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66F"/>
    <w:rsid w:val="002728B4"/>
    <w:rsid w:val="0027600C"/>
    <w:rsid w:val="00287573"/>
    <w:rsid w:val="00292712"/>
    <w:rsid w:val="002A487D"/>
    <w:rsid w:val="002C2E29"/>
    <w:rsid w:val="002C3041"/>
    <w:rsid w:val="002D1EE3"/>
    <w:rsid w:val="002E5836"/>
    <w:rsid w:val="002F1D80"/>
    <w:rsid w:val="003232A2"/>
    <w:rsid w:val="00325C14"/>
    <w:rsid w:val="003473BA"/>
    <w:rsid w:val="0036422C"/>
    <w:rsid w:val="003710F6"/>
    <w:rsid w:val="00386E88"/>
    <w:rsid w:val="00396585"/>
    <w:rsid w:val="003A0DAB"/>
    <w:rsid w:val="003B0E2D"/>
    <w:rsid w:val="003D6E38"/>
    <w:rsid w:val="003D74A0"/>
    <w:rsid w:val="004033D8"/>
    <w:rsid w:val="004073F0"/>
    <w:rsid w:val="00412A7D"/>
    <w:rsid w:val="0041603F"/>
    <w:rsid w:val="00416B4D"/>
    <w:rsid w:val="00417CFC"/>
    <w:rsid w:val="004551EB"/>
    <w:rsid w:val="004A01F9"/>
    <w:rsid w:val="004A06DC"/>
    <w:rsid w:val="004B24ED"/>
    <w:rsid w:val="004B5BFE"/>
    <w:rsid w:val="004B6625"/>
    <w:rsid w:val="004D2D82"/>
    <w:rsid w:val="004D3876"/>
    <w:rsid w:val="004D6D22"/>
    <w:rsid w:val="004E4552"/>
    <w:rsid w:val="004E6CDF"/>
    <w:rsid w:val="00553C9D"/>
    <w:rsid w:val="00562A66"/>
    <w:rsid w:val="00566DA9"/>
    <w:rsid w:val="005B064E"/>
    <w:rsid w:val="005B2DA7"/>
    <w:rsid w:val="005D51AE"/>
    <w:rsid w:val="0062674B"/>
    <w:rsid w:val="006363B2"/>
    <w:rsid w:val="00644940"/>
    <w:rsid w:val="006633A0"/>
    <w:rsid w:val="006818A9"/>
    <w:rsid w:val="00691ED9"/>
    <w:rsid w:val="006A2D81"/>
    <w:rsid w:val="006C1D0D"/>
    <w:rsid w:val="006E7510"/>
    <w:rsid w:val="0070601E"/>
    <w:rsid w:val="00712C72"/>
    <w:rsid w:val="00715B35"/>
    <w:rsid w:val="00735FE9"/>
    <w:rsid w:val="00763CAA"/>
    <w:rsid w:val="00765F66"/>
    <w:rsid w:val="0078664F"/>
    <w:rsid w:val="007A27CE"/>
    <w:rsid w:val="007B75F8"/>
    <w:rsid w:val="007C3FA6"/>
    <w:rsid w:val="007D585A"/>
    <w:rsid w:val="007D5A12"/>
    <w:rsid w:val="007E3A5A"/>
    <w:rsid w:val="007E59F9"/>
    <w:rsid w:val="007F2A76"/>
    <w:rsid w:val="0080395D"/>
    <w:rsid w:val="00810BCD"/>
    <w:rsid w:val="00812C98"/>
    <w:rsid w:val="00814D92"/>
    <w:rsid w:val="00830E6B"/>
    <w:rsid w:val="0083181D"/>
    <w:rsid w:val="00843EB2"/>
    <w:rsid w:val="00865572"/>
    <w:rsid w:val="00873D70"/>
    <w:rsid w:val="00874BBC"/>
    <w:rsid w:val="00881A36"/>
    <w:rsid w:val="00892135"/>
    <w:rsid w:val="00895449"/>
    <w:rsid w:val="00897879"/>
    <w:rsid w:val="008A6870"/>
    <w:rsid w:val="008B08F0"/>
    <w:rsid w:val="008C2984"/>
    <w:rsid w:val="008C2DDC"/>
    <w:rsid w:val="008C7516"/>
    <w:rsid w:val="008D67FC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C40"/>
    <w:rsid w:val="00966D06"/>
    <w:rsid w:val="00982412"/>
    <w:rsid w:val="00983A8D"/>
    <w:rsid w:val="009A0DB8"/>
    <w:rsid w:val="009A7257"/>
    <w:rsid w:val="009D6E0A"/>
    <w:rsid w:val="009E02AD"/>
    <w:rsid w:val="009E1E33"/>
    <w:rsid w:val="009E7529"/>
    <w:rsid w:val="00A005A5"/>
    <w:rsid w:val="00A145AC"/>
    <w:rsid w:val="00A14672"/>
    <w:rsid w:val="00A26BD6"/>
    <w:rsid w:val="00A443CF"/>
    <w:rsid w:val="00A6049A"/>
    <w:rsid w:val="00A6611D"/>
    <w:rsid w:val="00A82CB7"/>
    <w:rsid w:val="00A93A10"/>
    <w:rsid w:val="00A942C1"/>
    <w:rsid w:val="00AA2F03"/>
    <w:rsid w:val="00AC36F7"/>
    <w:rsid w:val="00AC63A4"/>
    <w:rsid w:val="00AD239E"/>
    <w:rsid w:val="00B10265"/>
    <w:rsid w:val="00B16A99"/>
    <w:rsid w:val="00B21211"/>
    <w:rsid w:val="00B23552"/>
    <w:rsid w:val="00B35784"/>
    <w:rsid w:val="00B733A7"/>
    <w:rsid w:val="00B75C91"/>
    <w:rsid w:val="00B975AD"/>
    <w:rsid w:val="00BC3FCC"/>
    <w:rsid w:val="00BC45FB"/>
    <w:rsid w:val="00BF148D"/>
    <w:rsid w:val="00C23B1A"/>
    <w:rsid w:val="00C310EB"/>
    <w:rsid w:val="00C52E63"/>
    <w:rsid w:val="00C9176A"/>
    <w:rsid w:val="00CD2D27"/>
    <w:rsid w:val="00CD3531"/>
    <w:rsid w:val="00CF1518"/>
    <w:rsid w:val="00CF1AA2"/>
    <w:rsid w:val="00D04208"/>
    <w:rsid w:val="00D142D3"/>
    <w:rsid w:val="00D17774"/>
    <w:rsid w:val="00D27B84"/>
    <w:rsid w:val="00D63620"/>
    <w:rsid w:val="00D8410D"/>
    <w:rsid w:val="00D867D7"/>
    <w:rsid w:val="00DA5D12"/>
    <w:rsid w:val="00DB7060"/>
    <w:rsid w:val="00DD099F"/>
    <w:rsid w:val="00DE3153"/>
    <w:rsid w:val="00DE415B"/>
    <w:rsid w:val="00DF3C13"/>
    <w:rsid w:val="00DF6710"/>
    <w:rsid w:val="00E05FED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41C66"/>
    <w:rsid w:val="00F6128D"/>
    <w:rsid w:val="00F628D6"/>
    <w:rsid w:val="00F67051"/>
    <w:rsid w:val="00F86A1E"/>
    <w:rsid w:val="00F9772E"/>
    <w:rsid w:val="00FA5E88"/>
    <w:rsid w:val="00FF0FC0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81DF3A00-AD82-40F9-A3C5-60207A98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uiPriority w:val="99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uiPriority w:val="99"/>
    <w:rsid w:val="00BC3FCC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HeadHatzaotHok0">
    <w:name w:val="Head HatzaotHok תו"/>
    <w:link w:val="HeadHatzaotHok"/>
    <w:rsid w:val="00BC3FCC"/>
    <w:rPr>
      <w:rFonts w:ascii="Arial" w:eastAsia="Arial Unicode MS" w:hAnsi="Arial" w:cs="David"/>
      <w:b/>
      <w:bCs/>
      <w:snapToGrid w:val="0"/>
      <w:color w:val="00000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A321E-7C0B-4934-8336-80ACB6405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7632E2-DDD7-45E5-AB47-A7145849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64</cp:revision>
  <cp:lastPrinted>2020-04-26T15:11:00Z</cp:lastPrinted>
  <dcterms:created xsi:type="dcterms:W3CDTF">2015-04-20T09:58:00Z</dcterms:created>
  <dcterms:modified xsi:type="dcterms:W3CDTF">2020-05-05T12:05:00Z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2086813</vt:r8>
  </property>
</Properties>
</file>