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2086238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עומר ינקלביץ'</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1F031BBE" w:rsidR="00E13C27" w:rsidRPr="00E06736" w:rsidRDefault="00904591" w:rsidP="005C66AC">
      <w:pPr>
        <w:pStyle w:val="David"/>
        <w:spacing w:line="240" w:lineRule="auto"/>
        <w:ind w:left="6424" w:firstLine="56"/>
        <w:rPr>
          <w:rtl/>
        </w:rPr>
      </w:pPr>
      <w:bookmarkStart w:id="6" w:name="Private_Number"/>
      <w:r>
        <w:rPr>
          <w:rFonts w:hint="cs"/>
          <w:rtl/>
        </w:rPr>
        <w:t>פ/309/23</w:t>
      </w:r>
      <w:bookmarkEnd w:id="6"/>
    </w:p>
    <w:p w14:paraId="7F6961AC" w14:textId="77777777" w:rsidR="00E13C27" w:rsidRDefault="00E13C27" w:rsidP="00E13C27">
      <w:pPr>
        <w:ind w:left="2880" w:firstLine="720"/>
        <w:rPr>
          <w:sz w:val="26"/>
          <w:szCs w:val="26"/>
          <w:rtl/>
        </w:rPr>
      </w:pPr>
    </w:p>
    <w:p w14:paraId="7F6961AD" w14:textId="1292DE64" w:rsidR="00E13C27" w:rsidRPr="00F67051" w:rsidRDefault="00A443CF" w:rsidP="005C66AC">
      <w:pPr>
        <w:pStyle w:val="HeadHatzaotHok"/>
        <w:rPr>
          <w:rtl/>
        </w:rPr>
      </w:pPr>
      <w:bookmarkStart w:id="7" w:name="LGS_Subject"/>
      <w:r>
        <w:rPr>
          <w:rFonts w:hint="cs"/>
          <w:rtl/>
        </w:rPr>
        <w:t>הצעת חוק למניעת אלימות כלכלית</w:t>
      </w:r>
      <w:r w:rsidR="00F82457">
        <w:rPr>
          <w:rFonts w:hint="cs"/>
          <w:rtl/>
        </w:rPr>
        <w:t xml:space="preserve"> או רוחנית</w:t>
      </w:r>
      <w:r>
        <w:rPr>
          <w:rFonts w:hint="cs"/>
          <w:rtl/>
        </w:rPr>
        <w:t xml:space="preserve"> בין בני זוג ובני משפחה, התש"ף</w:t>
      </w:r>
      <w:r w:rsidR="005C66AC">
        <w:rPr>
          <w:rFonts w:hint="eastAsia"/>
          <w:rtl/>
        </w:rPr>
        <w:t>–</w:t>
      </w:r>
      <w:r>
        <w:rPr>
          <w:rFonts w:hint="cs"/>
          <w:rtl/>
        </w:rPr>
        <w:t>2020</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542524" w:rsidRPr="003C673B" w14:paraId="0C725FE5" w14:textId="77777777" w:rsidTr="00313824">
        <w:trPr>
          <w:cantSplit/>
        </w:trPr>
        <w:tc>
          <w:tcPr>
            <w:tcW w:w="1871" w:type="dxa"/>
          </w:tcPr>
          <w:p w14:paraId="30E2BCA3" w14:textId="77777777" w:rsidR="00542524" w:rsidRPr="007E1E10" w:rsidRDefault="00542524" w:rsidP="001C5EA4">
            <w:pPr>
              <w:pStyle w:val="TableSideHeading"/>
            </w:pPr>
            <w:r w:rsidRPr="007E1E10">
              <w:rPr>
                <w:rFonts w:hint="cs"/>
                <w:rtl/>
              </w:rPr>
              <w:t>הגדרות</w:t>
            </w:r>
          </w:p>
        </w:tc>
        <w:tc>
          <w:tcPr>
            <w:tcW w:w="624" w:type="dxa"/>
          </w:tcPr>
          <w:p w14:paraId="056B8605" w14:textId="77777777" w:rsidR="00542524" w:rsidRPr="007E1E10" w:rsidRDefault="00542524" w:rsidP="001C5EA4">
            <w:pPr>
              <w:pStyle w:val="TableText"/>
              <w:jc w:val="both"/>
            </w:pPr>
            <w:r w:rsidRPr="00134212">
              <w:rPr>
                <w:rtl/>
              </w:rPr>
              <w:t>1</w:t>
            </w:r>
            <w:r w:rsidRPr="007E1E10">
              <w:rPr>
                <w:rFonts w:hint="cs"/>
                <w:rtl/>
              </w:rPr>
              <w:t>.</w:t>
            </w:r>
          </w:p>
        </w:tc>
        <w:tc>
          <w:tcPr>
            <w:tcW w:w="7143" w:type="dxa"/>
            <w:gridSpan w:val="2"/>
          </w:tcPr>
          <w:p w14:paraId="09012844" w14:textId="77777777" w:rsidR="00542524" w:rsidRPr="003C673B" w:rsidRDefault="00542524" w:rsidP="00313824">
            <w:pPr>
              <w:pStyle w:val="TableBlock"/>
            </w:pPr>
            <w:r w:rsidRPr="00505FF3">
              <w:rPr>
                <w:rFonts w:hint="cs"/>
                <w:rtl/>
              </w:rPr>
              <w:t xml:space="preserve">בחוק זה </w:t>
            </w:r>
            <w:r w:rsidRPr="007E1E10">
              <w:rPr>
                <w:rtl/>
              </w:rPr>
              <w:t>–</w:t>
            </w:r>
          </w:p>
        </w:tc>
      </w:tr>
      <w:tr w:rsidR="00542524" w:rsidRPr="00D82C47" w14:paraId="00FB29BE" w14:textId="77777777" w:rsidTr="00313824">
        <w:trPr>
          <w:cantSplit/>
        </w:trPr>
        <w:tc>
          <w:tcPr>
            <w:tcW w:w="1871" w:type="dxa"/>
          </w:tcPr>
          <w:p w14:paraId="1AD58798" w14:textId="77777777" w:rsidR="00542524" w:rsidRPr="00134212" w:rsidRDefault="00542524" w:rsidP="001C5EA4">
            <w:pPr>
              <w:pStyle w:val="TableSideHeading"/>
              <w:rPr>
                <w:rtl/>
              </w:rPr>
            </w:pPr>
          </w:p>
        </w:tc>
        <w:tc>
          <w:tcPr>
            <w:tcW w:w="624" w:type="dxa"/>
          </w:tcPr>
          <w:p w14:paraId="0CBF9CED" w14:textId="77777777" w:rsidR="00542524" w:rsidRPr="007E1E10" w:rsidRDefault="00542524" w:rsidP="001C5EA4">
            <w:pPr>
              <w:pStyle w:val="TableText"/>
              <w:rPr>
                <w:rtl/>
              </w:rPr>
            </w:pPr>
          </w:p>
        </w:tc>
        <w:tc>
          <w:tcPr>
            <w:tcW w:w="7143" w:type="dxa"/>
            <w:gridSpan w:val="2"/>
          </w:tcPr>
          <w:p w14:paraId="2DF3E73F" w14:textId="77777777" w:rsidR="00542524" w:rsidRPr="00D82C47" w:rsidRDefault="00542524" w:rsidP="00313824">
            <w:pPr>
              <w:pStyle w:val="TableBlockOutdent"/>
              <w:rPr>
                <w:rtl/>
              </w:rPr>
            </w:pPr>
            <w:r w:rsidRPr="00505FF3">
              <w:rPr>
                <w:rFonts w:hint="cs"/>
                <w:rtl/>
              </w:rPr>
              <w:t xml:space="preserve">"אלימות כלכלית" </w:t>
            </w:r>
            <w:r w:rsidRPr="00505FF3">
              <w:rPr>
                <w:rtl/>
              </w:rPr>
              <w:t>–</w:t>
            </w:r>
            <w:r w:rsidRPr="00505FF3">
              <w:rPr>
                <w:rFonts w:hint="cs"/>
                <w:rtl/>
              </w:rPr>
              <w:t xml:space="preserve"> </w:t>
            </w:r>
            <w:r w:rsidRPr="007E1E10">
              <w:rPr>
                <w:rFonts w:hint="cs"/>
                <w:rtl/>
              </w:rPr>
              <w:t>התנהגות</w:t>
            </w:r>
            <w:r w:rsidRPr="007E1E10">
              <w:rPr>
                <w:rtl/>
              </w:rPr>
              <w:t xml:space="preserve"> </w:t>
            </w:r>
            <w:r w:rsidRPr="007E1E10">
              <w:rPr>
                <w:rFonts w:hint="cs"/>
                <w:rtl/>
              </w:rPr>
              <w:t>סדרתית ונמשכת של</w:t>
            </w:r>
            <w:r w:rsidRPr="007E1E10">
              <w:rPr>
                <w:rtl/>
              </w:rPr>
              <w:t xml:space="preserve"> </w:t>
            </w:r>
            <w:r w:rsidRPr="007E1E10">
              <w:rPr>
                <w:rFonts w:hint="cs"/>
                <w:rtl/>
              </w:rPr>
              <w:t>בן</w:t>
            </w:r>
            <w:r w:rsidRPr="007E1E10">
              <w:rPr>
                <w:rtl/>
              </w:rPr>
              <w:t xml:space="preserve"> </w:t>
            </w:r>
            <w:r w:rsidRPr="007E1E10">
              <w:rPr>
                <w:rFonts w:hint="cs"/>
                <w:rtl/>
              </w:rPr>
              <w:t xml:space="preserve">זוג או בן משפחה </w:t>
            </w:r>
            <w:r w:rsidRPr="007E77BA">
              <w:rPr>
                <w:rtl/>
              </w:rPr>
              <w:t>(</w:t>
            </w:r>
            <w:r w:rsidRPr="007E77BA">
              <w:rPr>
                <w:rFonts w:hint="cs"/>
                <w:rtl/>
              </w:rPr>
              <w:t xml:space="preserve">בחוק זה </w:t>
            </w:r>
            <w:r w:rsidRPr="007E77BA">
              <w:rPr>
                <w:rtl/>
              </w:rPr>
              <w:t>– הפוגע)</w:t>
            </w:r>
            <w:r w:rsidRPr="007E77BA">
              <w:rPr>
                <w:rFonts w:hint="cs"/>
                <w:rtl/>
              </w:rPr>
              <w:t>, המהווה</w:t>
            </w:r>
            <w:r w:rsidRPr="007E77BA">
              <w:rPr>
                <w:rtl/>
              </w:rPr>
              <w:t xml:space="preserve"> </w:t>
            </w:r>
            <w:r w:rsidRPr="007E77BA">
              <w:rPr>
                <w:rFonts w:hint="cs"/>
                <w:rtl/>
              </w:rPr>
              <w:t>כפייה</w:t>
            </w:r>
            <w:r w:rsidRPr="007E77BA">
              <w:rPr>
                <w:rtl/>
              </w:rPr>
              <w:t xml:space="preserve">, </w:t>
            </w:r>
            <w:r w:rsidRPr="007E77BA">
              <w:rPr>
                <w:rFonts w:hint="cs"/>
                <w:rtl/>
              </w:rPr>
              <w:t>הטעייה</w:t>
            </w:r>
            <w:r w:rsidRPr="007E77BA">
              <w:rPr>
                <w:rtl/>
              </w:rPr>
              <w:t xml:space="preserve"> </w:t>
            </w:r>
            <w:r w:rsidRPr="007E77BA">
              <w:rPr>
                <w:rFonts w:hint="cs"/>
                <w:rtl/>
              </w:rPr>
              <w:t>או</w:t>
            </w:r>
            <w:r w:rsidRPr="007E77BA">
              <w:rPr>
                <w:rtl/>
              </w:rPr>
              <w:t xml:space="preserve"> </w:t>
            </w:r>
            <w:r w:rsidRPr="007E77BA">
              <w:rPr>
                <w:rFonts w:hint="cs"/>
                <w:rtl/>
              </w:rPr>
              <w:t>שליטה</w:t>
            </w:r>
            <w:r w:rsidRPr="007E77BA">
              <w:rPr>
                <w:rtl/>
              </w:rPr>
              <w:t xml:space="preserve"> </w:t>
            </w:r>
            <w:r w:rsidRPr="007E77BA">
              <w:rPr>
                <w:rFonts w:hint="cs"/>
                <w:rtl/>
              </w:rPr>
              <w:t>שאינה</w:t>
            </w:r>
            <w:r w:rsidRPr="007E77BA">
              <w:rPr>
                <w:rtl/>
              </w:rPr>
              <w:t xml:space="preserve"> </w:t>
            </w:r>
            <w:r w:rsidRPr="007E77BA">
              <w:rPr>
                <w:rFonts w:hint="cs"/>
                <w:rtl/>
              </w:rPr>
              <w:t>סבירה</w:t>
            </w:r>
            <w:r w:rsidRPr="007E77BA">
              <w:rPr>
                <w:rtl/>
              </w:rPr>
              <w:t xml:space="preserve"> </w:t>
            </w:r>
            <w:r w:rsidRPr="007E77BA">
              <w:rPr>
                <w:rFonts w:hint="cs"/>
                <w:rtl/>
              </w:rPr>
              <w:t>בבן</w:t>
            </w:r>
            <w:r w:rsidRPr="007E77BA">
              <w:rPr>
                <w:rtl/>
              </w:rPr>
              <w:t xml:space="preserve"> </w:t>
            </w:r>
            <w:r w:rsidRPr="007E77BA">
              <w:rPr>
                <w:rFonts w:hint="cs"/>
                <w:rtl/>
              </w:rPr>
              <w:t>זוגו או בבן משפחתו</w:t>
            </w:r>
            <w:r w:rsidRPr="007E77BA">
              <w:rPr>
                <w:rtl/>
              </w:rPr>
              <w:t xml:space="preserve"> (</w:t>
            </w:r>
            <w:r w:rsidRPr="007E77BA">
              <w:rPr>
                <w:rFonts w:hint="cs"/>
                <w:rtl/>
              </w:rPr>
              <w:t xml:space="preserve">בחוק זה </w:t>
            </w:r>
            <w:r w:rsidRPr="007E77BA">
              <w:rPr>
                <w:rtl/>
              </w:rPr>
              <w:t xml:space="preserve">– </w:t>
            </w:r>
            <w:r w:rsidRPr="007E77BA">
              <w:rPr>
                <w:rFonts w:hint="eastAsia"/>
                <w:rtl/>
              </w:rPr>
              <w:t>הנפגע</w:t>
            </w:r>
            <w:r w:rsidRPr="007E77BA">
              <w:rPr>
                <w:rtl/>
              </w:rPr>
              <w:t>),</w:t>
            </w:r>
            <w:r w:rsidRPr="00505FF3">
              <w:rPr>
                <w:rtl/>
              </w:rPr>
              <w:t xml:space="preserve"> </w:t>
            </w:r>
            <w:r>
              <w:rPr>
                <w:rFonts w:hint="cs"/>
                <w:rtl/>
              </w:rPr>
              <w:t>והמתבטאת</w:t>
            </w:r>
            <w:r w:rsidRPr="007E1E10">
              <w:rPr>
                <w:rtl/>
              </w:rPr>
              <w:t xml:space="preserve"> </w:t>
            </w:r>
            <w:r>
              <w:rPr>
                <w:rFonts w:hint="cs"/>
                <w:rtl/>
              </w:rPr>
              <w:t>ב</w:t>
            </w:r>
            <w:r w:rsidRPr="007E1E10">
              <w:rPr>
                <w:rFonts w:hint="cs"/>
                <w:rtl/>
              </w:rPr>
              <w:t>אחת</w:t>
            </w:r>
            <w:r w:rsidRPr="007E1E10">
              <w:rPr>
                <w:rtl/>
              </w:rPr>
              <w:t xml:space="preserve"> </w:t>
            </w:r>
            <w:r w:rsidRPr="007E1E10">
              <w:rPr>
                <w:rFonts w:hint="cs"/>
                <w:rtl/>
              </w:rPr>
              <w:t>מאלה</w:t>
            </w:r>
            <w:r w:rsidRPr="007E1E10">
              <w:rPr>
                <w:rtl/>
              </w:rPr>
              <w:t>:</w:t>
            </w:r>
          </w:p>
        </w:tc>
      </w:tr>
      <w:tr w:rsidR="00542524" w:rsidRPr="00505FF3" w14:paraId="27F8C271" w14:textId="77777777" w:rsidTr="00313824">
        <w:trPr>
          <w:cantSplit/>
        </w:trPr>
        <w:tc>
          <w:tcPr>
            <w:tcW w:w="1871" w:type="dxa"/>
          </w:tcPr>
          <w:p w14:paraId="3E7D06EF" w14:textId="77777777" w:rsidR="00542524" w:rsidRPr="00134212" w:rsidRDefault="00542524" w:rsidP="001C5EA4">
            <w:pPr>
              <w:pStyle w:val="TableSideHeading"/>
              <w:rPr>
                <w:rtl/>
              </w:rPr>
            </w:pPr>
          </w:p>
        </w:tc>
        <w:tc>
          <w:tcPr>
            <w:tcW w:w="624" w:type="dxa"/>
          </w:tcPr>
          <w:p w14:paraId="5D7FDF68" w14:textId="77777777" w:rsidR="00542524" w:rsidRPr="007E1E10" w:rsidRDefault="00542524" w:rsidP="001C5EA4">
            <w:pPr>
              <w:pStyle w:val="TableText"/>
              <w:rPr>
                <w:rtl/>
              </w:rPr>
            </w:pPr>
          </w:p>
        </w:tc>
        <w:tc>
          <w:tcPr>
            <w:tcW w:w="624" w:type="dxa"/>
          </w:tcPr>
          <w:p w14:paraId="0DAA8342" w14:textId="77777777" w:rsidR="00542524" w:rsidRPr="00505FF3" w:rsidRDefault="00542524" w:rsidP="001C5EA4">
            <w:pPr>
              <w:pStyle w:val="TableText"/>
              <w:jc w:val="both"/>
              <w:rPr>
                <w:rtl/>
              </w:rPr>
            </w:pPr>
          </w:p>
        </w:tc>
        <w:tc>
          <w:tcPr>
            <w:tcW w:w="6519" w:type="dxa"/>
          </w:tcPr>
          <w:p w14:paraId="617A32B9" w14:textId="77777777" w:rsidR="00542524" w:rsidRPr="00505FF3" w:rsidRDefault="00542524" w:rsidP="00313824">
            <w:pPr>
              <w:pStyle w:val="TableBlock"/>
              <w:rPr>
                <w:rtl/>
              </w:rPr>
            </w:pPr>
            <w:r w:rsidRPr="007E1E10">
              <w:rPr>
                <w:rFonts w:hint="cs"/>
                <w:rtl/>
              </w:rPr>
              <w:t>(1)</w:t>
            </w:r>
            <w:r w:rsidRPr="007E1E10">
              <w:rPr>
                <w:rtl/>
              </w:rPr>
              <w:tab/>
            </w:r>
            <w:r w:rsidRPr="007E1E10">
              <w:rPr>
                <w:rFonts w:hint="cs"/>
                <w:rtl/>
              </w:rPr>
              <w:t>מניעת</w:t>
            </w:r>
            <w:r w:rsidRPr="007E1E10">
              <w:rPr>
                <w:rtl/>
              </w:rPr>
              <w:t xml:space="preserve"> </w:t>
            </w:r>
            <w:r w:rsidRPr="007E1E10">
              <w:rPr>
                <w:rFonts w:hint="cs"/>
                <w:rtl/>
              </w:rPr>
              <w:t>משאבים</w:t>
            </w:r>
            <w:r w:rsidRPr="007E1E10">
              <w:rPr>
                <w:rtl/>
              </w:rPr>
              <w:t xml:space="preserve"> </w:t>
            </w:r>
            <w:r w:rsidRPr="007E1E10">
              <w:rPr>
                <w:rFonts w:hint="cs"/>
                <w:rtl/>
              </w:rPr>
              <w:t>כלכליים</w:t>
            </w:r>
            <w:r>
              <w:rPr>
                <w:rFonts w:hint="cs"/>
                <w:rtl/>
              </w:rPr>
              <w:t xml:space="preserve"> על ידי בן הזוג הפוגע, מהנפגע או מילדיו, ה</w:t>
            </w:r>
            <w:r w:rsidRPr="00505FF3">
              <w:rPr>
                <w:rFonts w:hint="eastAsia"/>
                <w:rtl/>
              </w:rPr>
              <w:t>דרושים</w:t>
            </w:r>
            <w:r w:rsidRPr="00505FF3">
              <w:rPr>
                <w:rtl/>
              </w:rPr>
              <w:t xml:space="preserve"> </w:t>
            </w:r>
            <w:r w:rsidRPr="00505FF3">
              <w:rPr>
                <w:rFonts w:hint="eastAsia"/>
                <w:rtl/>
              </w:rPr>
              <w:t>להם</w:t>
            </w:r>
            <w:r w:rsidRPr="00505FF3">
              <w:rPr>
                <w:rtl/>
              </w:rPr>
              <w:t xml:space="preserve"> </w:t>
            </w:r>
            <w:r w:rsidRPr="00505FF3">
              <w:rPr>
                <w:rFonts w:hint="eastAsia"/>
                <w:rtl/>
              </w:rPr>
              <w:t>לצורך</w:t>
            </w:r>
            <w:r w:rsidRPr="00505FF3">
              <w:rPr>
                <w:rtl/>
              </w:rPr>
              <w:t xml:space="preserve"> </w:t>
            </w:r>
            <w:r w:rsidRPr="00505FF3">
              <w:rPr>
                <w:rFonts w:hint="eastAsia"/>
                <w:rtl/>
              </w:rPr>
              <w:t>הוצאות</w:t>
            </w:r>
            <w:r w:rsidRPr="00505FF3">
              <w:rPr>
                <w:rtl/>
              </w:rPr>
              <w:t xml:space="preserve"> </w:t>
            </w:r>
            <w:r>
              <w:rPr>
                <w:rFonts w:hint="eastAsia"/>
                <w:rtl/>
              </w:rPr>
              <w:t>מח</w:t>
            </w:r>
            <w:r w:rsidRPr="00505FF3">
              <w:rPr>
                <w:rFonts w:hint="eastAsia"/>
                <w:rtl/>
              </w:rPr>
              <w:t>י</w:t>
            </w:r>
            <w:r>
              <w:rPr>
                <w:rFonts w:hint="cs"/>
                <w:rtl/>
              </w:rPr>
              <w:t>י</w:t>
            </w:r>
            <w:r w:rsidRPr="00505FF3">
              <w:rPr>
                <w:rFonts w:hint="eastAsia"/>
                <w:rtl/>
              </w:rPr>
              <w:t>ה</w:t>
            </w:r>
            <w:r w:rsidRPr="00505FF3">
              <w:rPr>
                <w:rtl/>
              </w:rPr>
              <w:t xml:space="preserve"> </w:t>
            </w:r>
            <w:r w:rsidRPr="00505FF3">
              <w:rPr>
                <w:rFonts w:hint="eastAsia"/>
                <w:rtl/>
              </w:rPr>
              <w:t>סבירות</w:t>
            </w:r>
            <w:r w:rsidRPr="00505FF3">
              <w:rPr>
                <w:rtl/>
              </w:rPr>
              <w:t xml:space="preserve"> </w:t>
            </w:r>
            <w:r w:rsidRPr="00505FF3">
              <w:rPr>
                <w:rFonts w:hint="eastAsia"/>
                <w:rtl/>
              </w:rPr>
              <w:t>בהתאם</w:t>
            </w:r>
            <w:r w:rsidRPr="00505FF3">
              <w:rPr>
                <w:rtl/>
              </w:rPr>
              <w:t xml:space="preserve"> </w:t>
            </w:r>
            <w:r w:rsidRPr="00505FF3">
              <w:rPr>
                <w:rFonts w:hint="eastAsia"/>
                <w:rtl/>
              </w:rPr>
              <w:t>לנסיבות</w:t>
            </w:r>
            <w:r w:rsidRPr="00505FF3">
              <w:rPr>
                <w:rtl/>
              </w:rPr>
              <w:t xml:space="preserve"> </w:t>
            </w:r>
            <w:r w:rsidRPr="00505FF3">
              <w:rPr>
                <w:rFonts w:hint="eastAsia"/>
                <w:rtl/>
              </w:rPr>
              <w:t>חייהם</w:t>
            </w:r>
            <w:r>
              <w:rPr>
                <w:rFonts w:hint="cs"/>
                <w:rtl/>
              </w:rPr>
              <w:t>,</w:t>
            </w:r>
            <w:r w:rsidRPr="007E1E10">
              <w:rPr>
                <w:rtl/>
              </w:rPr>
              <w:t xml:space="preserve"> </w:t>
            </w:r>
            <w:r w:rsidRPr="007E1E10">
              <w:rPr>
                <w:rFonts w:hint="cs"/>
                <w:rtl/>
              </w:rPr>
              <w:t>או</w:t>
            </w:r>
            <w:r w:rsidRPr="007E1E10">
              <w:rPr>
                <w:rtl/>
              </w:rPr>
              <w:t xml:space="preserve"> </w:t>
            </w:r>
            <w:r w:rsidRPr="007E1E10">
              <w:rPr>
                <w:rFonts w:hint="cs"/>
                <w:rtl/>
              </w:rPr>
              <w:t>איום</w:t>
            </w:r>
            <w:r w:rsidRPr="007E1E10">
              <w:rPr>
                <w:rtl/>
              </w:rPr>
              <w:t xml:space="preserve"> </w:t>
            </w:r>
            <w:r>
              <w:rPr>
                <w:rFonts w:hint="cs"/>
                <w:rtl/>
              </w:rPr>
              <w:t>ב</w:t>
            </w:r>
            <w:r w:rsidRPr="007E1E10">
              <w:rPr>
                <w:rFonts w:hint="cs"/>
                <w:rtl/>
              </w:rPr>
              <w:t>מניעת</w:t>
            </w:r>
            <w:r w:rsidRPr="007E1E10">
              <w:rPr>
                <w:rtl/>
              </w:rPr>
              <w:t xml:space="preserve"> </w:t>
            </w:r>
            <w:r w:rsidRPr="007E1E10">
              <w:rPr>
                <w:rFonts w:hint="cs"/>
                <w:rtl/>
              </w:rPr>
              <w:t>משאבים</w:t>
            </w:r>
            <w:r w:rsidRPr="007E1E10">
              <w:rPr>
                <w:rtl/>
              </w:rPr>
              <w:t xml:space="preserve"> </w:t>
            </w:r>
            <w:r>
              <w:rPr>
                <w:rFonts w:hint="cs"/>
                <w:rtl/>
              </w:rPr>
              <w:t xml:space="preserve">כאמור, </w:t>
            </w:r>
            <w:r w:rsidRPr="00505FF3">
              <w:rPr>
                <w:rFonts w:hint="eastAsia"/>
                <w:rtl/>
              </w:rPr>
              <w:t>כאשר</w:t>
            </w:r>
            <w:r w:rsidRPr="00505FF3">
              <w:rPr>
                <w:rtl/>
              </w:rPr>
              <w:t xml:space="preserve"> </w:t>
            </w:r>
            <w:r w:rsidRPr="00505FF3">
              <w:rPr>
                <w:rFonts w:hint="eastAsia"/>
                <w:rtl/>
              </w:rPr>
              <w:t>קיימת</w:t>
            </w:r>
            <w:r w:rsidRPr="00505FF3">
              <w:rPr>
                <w:rtl/>
              </w:rPr>
              <w:t xml:space="preserve"> </w:t>
            </w:r>
            <w:r w:rsidRPr="00505FF3">
              <w:rPr>
                <w:rFonts w:hint="eastAsia"/>
                <w:rtl/>
              </w:rPr>
              <w:t>תלות</w:t>
            </w:r>
            <w:r w:rsidRPr="00505FF3">
              <w:rPr>
                <w:rtl/>
              </w:rPr>
              <w:t xml:space="preserve"> </w:t>
            </w:r>
            <w:r w:rsidRPr="00505FF3">
              <w:rPr>
                <w:rFonts w:hint="eastAsia"/>
                <w:rtl/>
              </w:rPr>
              <w:t>כלכלית</w:t>
            </w:r>
            <w:r w:rsidRPr="00505FF3">
              <w:rPr>
                <w:rtl/>
              </w:rPr>
              <w:t xml:space="preserve"> </w:t>
            </w:r>
            <w:r w:rsidRPr="00505FF3">
              <w:rPr>
                <w:rFonts w:hint="eastAsia"/>
                <w:rtl/>
              </w:rPr>
              <w:t>מוחלטת</w:t>
            </w:r>
            <w:r w:rsidRPr="00505FF3">
              <w:rPr>
                <w:rtl/>
              </w:rPr>
              <w:t xml:space="preserve"> </w:t>
            </w:r>
            <w:r w:rsidRPr="00505FF3">
              <w:rPr>
                <w:rFonts w:hint="eastAsia"/>
                <w:rtl/>
              </w:rPr>
              <w:t>או</w:t>
            </w:r>
            <w:r w:rsidRPr="00505FF3">
              <w:rPr>
                <w:rtl/>
              </w:rPr>
              <w:t xml:space="preserve"> </w:t>
            </w:r>
            <w:r w:rsidRPr="00505FF3">
              <w:rPr>
                <w:rFonts w:hint="eastAsia"/>
                <w:rtl/>
              </w:rPr>
              <w:t>כמעט</w:t>
            </w:r>
            <w:r w:rsidRPr="00505FF3">
              <w:rPr>
                <w:rtl/>
              </w:rPr>
              <w:t xml:space="preserve"> </w:t>
            </w:r>
            <w:r w:rsidRPr="00505FF3">
              <w:rPr>
                <w:rFonts w:hint="eastAsia"/>
                <w:rtl/>
              </w:rPr>
              <w:t>מוחלטת</w:t>
            </w:r>
            <w:r w:rsidRPr="00505FF3">
              <w:rPr>
                <w:rtl/>
              </w:rPr>
              <w:t xml:space="preserve"> </w:t>
            </w:r>
            <w:r w:rsidRPr="00505FF3">
              <w:rPr>
                <w:rFonts w:hint="eastAsia"/>
                <w:rtl/>
              </w:rPr>
              <w:t>של</w:t>
            </w:r>
            <w:r w:rsidRPr="00505FF3">
              <w:rPr>
                <w:rtl/>
              </w:rPr>
              <w:t xml:space="preserve"> </w:t>
            </w:r>
            <w:r w:rsidRPr="00505FF3">
              <w:rPr>
                <w:rFonts w:hint="eastAsia"/>
                <w:rtl/>
              </w:rPr>
              <w:t>הנפגע</w:t>
            </w:r>
            <w:r w:rsidRPr="00505FF3">
              <w:rPr>
                <w:rtl/>
              </w:rPr>
              <w:t xml:space="preserve"> </w:t>
            </w:r>
            <w:r w:rsidRPr="00505FF3">
              <w:rPr>
                <w:rFonts w:hint="eastAsia"/>
                <w:rtl/>
              </w:rPr>
              <w:t>ב</w:t>
            </w:r>
            <w:r>
              <w:rPr>
                <w:rFonts w:hint="cs"/>
                <w:rtl/>
              </w:rPr>
              <w:t>בן הזוג ה</w:t>
            </w:r>
            <w:r w:rsidRPr="00505FF3">
              <w:rPr>
                <w:rFonts w:hint="eastAsia"/>
                <w:rtl/>
              </w:rPr>
              <w:t>פוגע</w:t>
            </w:r>
            <w:r>
              <w:rPr>
                <w:rFonts w:hint="cs"/>
                <w:rtl/>
              </w:rPr>
              <w:t>;</w:t>
            </w:r>
          </w:p>
        </w:tc>
      </w:tr>
      <w:tr w:rsidR="00542524" w:rsidRPr="007E1E10" w14:paraId="70629A60" w14:textId="77777777" w:rsidTr="00313824">
        <w:trPr>
          <w:cantSplit/>
        </w:trPr>
        <w:tc>
          <w:tcPr>
            <w:tcW w:w="1871" w:type="dxa"/>
          </w:tcPr>
          <w:p w14:paraId="0D483DB9" w14:textId="77777777" w:rsidR="00542524" w:rsidRPr="00134212" w:rsidRDefault="00542524" w:rsidP="001C5EA4">
            <w:pPr>
              <w:pStyle w:val="TableSideHeading"/>
              <w:rPr>
                <w:rtl/>
              </w:rPr>
            </w:pPr>
          </w:p>
        </w:tc>
        <w:tc>
          <w:tcPr>
            <w:tcW w:w="624" w:type="dxa"/>
          </w:tcPr>
          <w:p w14:paraId="27749F6D" w14:textId="77777777" w:rsidR="00542524" w:rsidRPr="007E1E10" w:rsidRDefault="00542524" w:rsidP="001C5EA4">
            <w:pPr>
              <w:pStyle w:val="TableText"/>
              <w:rPr>
                <w:rtl/>
              </w:rPr>
            </w:pPr>
          </w:p>
        </w:tc>
        <w:tc>
          <w:tcPr>
            <w:tcW w:w="624" w:type="dxa"/>
          </w:tcPr>
          <w:p w14:paraId="4014DB6F" w14:textId="77777777" w:rsidR="00542524" w:rsidRPr="00505FF3" w:rsidRDefault="00542524" w:rsidP="001C5EA4">
            <w:pPr>
              <w:pStyle w:val="TableText"/>
              <w:jc w:val="both"/>
              <w:rPr>
                <w:rtl/>
              </w:rPr>
            </w:pPr>
          </w:p>
        </w:tc>
        <w:tc>
          <w:tcPr>
            <w:tcW w:w="6519" w:type="dxa"/>
          </w:tcPr>
          <w:p w14:paraId="7B330C0F" w14:textId="77777777" w:rsidR="00542524" w:rsidRPr="007E1E10" w:rsidRDefault="00542524" w:rsidP="00313824">
            <w:pPr>
              <w:pStyle w:val="TableBlock"/>
              <w:rPr>
                <w:rtl/>
              </w:rPr>
            </w:pPr>
            <w:r>
              <w:rPr>
                <w:rFonts w:hint="cs"/>
                <w:rtl/>
              </w:rPr>
              <w:t>(2)</w:t>
            </w:r>
            <w:r>
              <w:rPr>
                <w:rtl/>
              </w:rPr>
              <w:tab/>
            </w:r>
            <w:r>
              <w:rPr>
                <w:rFonts w:hint="cs"/>
                <w:rtl/>
              </w:rPr>
              <w:t>מניעת משאבים כלכליים על ידי בן המשפחה הפוגע, מהנפגע או מילדיו, השייכים להם מכוח דין והדרושים להם לצורך הוצאות מחייה סבירות בהתאם לנסיבות חייהם, או איום במניעת משאבים כאמור, כאשר קיימת תלות כלכלית מוחלטת או כמעט מוחלטת של הנפגע בבן המשפחה הפוגע;</w:t>
            </w:r>
          </w:p>
        </w:tc>
      </w:tr>
      <w:tr w:rsidR="00542524" w:rsidRPr="007E1E10" w14:paraId="473FFFE2" w14:textId="77777777" w:rsidTr="00313824">
        <w:trPr>
          <w:cantSplit/>
        </w:trPr>
        <w:tc>
          <w:tcPr>
            <w:tcW w:w="1871" w:type="dxa"/>
          </w:tcPr>
          <w:p w14:paraId="11C949B1" w14:textId="77777777" w:rsidR="00542524" w:rsidRPr="00134212" w:rsidRDefault="00542524" w:rsidP="001C5EA4">
            <w:pPr>
              <w:pStyle w:val="TableSideHeading"/>
              <w:rPr>
                <w:rtl/>
              </w:rPr>
            </w:pPr>
          </w:p>
        </w:tc>
        <w:tc>
          <w:tcPr>
            <w:tcW w:w="624" w:type="dxa"/>
          </w:tcPr>
          <w:p w14:paraId="721CC5AB" w14:textId="77777777" w:rsidR="00542524" w:rsidRPr="007E1E10" w:rsidRDefault="00542524" w:rsidP="001C5EA4">
            <w:pPr>
              <w:pStyle w:val="TableText"/>
              <w:rPr>
                <w:rtl/>
              </w:rPr>
            </w:pPr>
          </w:p>
        </w:tc>
        <w:tc>
          <w:tcPr>
            <w:tcW w:w="624" w:type="dxa"/>
          </w:tcPr>
          <w:p w14:paraId="54D81E11" w14:textId="77777777" w:rsidR="00542524" w:rsidRPr="00505FF3" w:rsidRDefault="00542524" w:rsidP="001C5EA4">
            <w:pPr>
              <w:pStyle w:val="TableText"/>
              <w:jc w:val="both"/>
              <w:rPr>
                <w:rtl/>
              </w:rPr>
            </w:pPr>
          </w:p>
        </w:tc>
        <w:tc>
          <w:tcPr>
            <w:tcW w:w="6519" w:type="dxa"/>
          </w:tcPr>
          <w:p w14:paraId="02065037" w14:textId="77777777" w:rsidR="00542524" w:rsidRPr="007E1E10" w:rsidRDefault="00542524" w:rsidP="00313824">
            <w:pPr>
              <w:pStyle w:val="TableBlock"/>
              <w:rPr>
                <w:rtl/>
              </w:rPr>
            </w:pPr>
            <w:r w:rsidRPr="007E1E10">
              <w:rPr>
                <w:rFonts w:hint="cs"/>
                <w:rtl/>
              </w:rPr>
              <w:t>(</w:t>
            </w:r>
            <w:r>
              <w:rPr>
                <w:rFonts w:hint="cs"/>
                <w:rtl/>
              </w:rPr>
              <w:t>3</w:t>
            </w:r>
            <w:r w:rsidRPr="007E1E10">
              <w:rPr>
                <w:rFonts w:hint="cs"/>
                <w:rtl/>
              </w:rPr>
              <w:t>)</w:t>
            </w:r>
            <w:r w:rsidRPr="007E1E10">
              <w:rPr>
                <w:rtl/>
              </w:rPr>
              <w:tab/>
            </w:r>
            <w:r w:rsidRPr="007E1E10">
              <w:rPr>
                <w:rFonts w:hint="cs"/>
                <w:rtl/>
              </w:rPr>
              <w:t>מניעה מכוונת של</w:t>
            </w:r>
            <w:r w:rsidRPr="007E1E10">
              <w:rPr>
                <w:rtl/>
              </w:rPr>
              <w:t xml:space="preserve"> </w:t>
            </w:r>
            <w:r w:rsidRPr="007E1E10">
              <w:rPr>
                <w:rFonts w:hint="cs"/>
                <w:rtl/>
              </w:rPr>
              <w:t>אוטונומיה</w:t>
            </w:r>
            <w:r w:rsidRPr="007E1E10">
              <w:rPr>
                <w:rtl/>
              </w:rPr>
              <w:t xml:space="preserve"> </w:t>
            </w:r>
            <w:r w:rsidRPr="007E1E10">
              <w:rPr>
                <w:rFonts w:hint="cs"/>
                <w:rtl/>
              </w:rPr>
              <w:t>כלכלית</w:t>
            </w:r>
            <w:r w:rsidRPr="007E1E10">
              <w:rPr>
                <w:rtl/>
              </w:rPr>
              <w:t xml:space="preserve"> </w:t>
            </w:r>
            <w:r w:rsidRPr="007E1E10">
              <w:rPr>
                <w:rFonts w:hint="cs"/>
                <w:rtl/>
              </w:rPr>
              <w:t>מהנפגע, לרבות מניעת השתתפות בשוק העבודה</w:t>
            </w:r>
            <w:r>
              <w:rPr>
                <w:rFonts w:hint="cs"/>
                <w:rtl/>
              </w:rPr>
              <w:t>,</w:t>
            </w:r>
            <w:r w:rsidRPr="007E1E10">
              <w:rPr>
                <w:rFonts w:hint="cs"/>
                <w:rtl/>
              </w:rPr>
              <w:t xml:space="preserve"> הדרה מהחלטות</w:t>
            </w:r>
            <w:r w:rsidRPr="007E1E10">
              <w:rPr>
                <w:rtl/>
              </w:rPr>
              <w:t xml:space="preserve"> </w:t>
            </w:r>
            <w:r w:rsidRPr="007E1E10">
              <w:rPr>
                <w:rFonts w:hint="cs"/>
                <w:rtl/>
              </w:rPr>
              <w:t>כלכליות</w:t>
            </w:r>
            <w:r w:rsidRPr="007E1E10">
              <w:rPr>
                <w:rtl/>
              </w:rPr>
              <w:t xml:space="preserve"> </w:t>
            </w:r>
            <w:r w:rsidRPr="007E1E10">
              <w:rPr>
                <w:rFonts w:hint="cs"/>
                <w:rtl/>
              </w:rPr>
              <w:t>משמעותיות הנוגעות</w:t>
            </w:r>
            <w:r w:rsidRPr="007E1E10">
              <w:rPr>
                <w:rtl/>
              </w:rPr>
              <w:t xml:space="preserve"> </w:t>
            </w:r>
            <w:r w:rsidRPr="00D82C47">
              <w:rPr>
                <w:rFonts w:hint="cs"/>
                <w:rtl/>
              </w:rPr>
              <w:t>למשאבים</w:t>
            </w:r>
            <w:r w:rsidRPr="00D82C47">
              <w:rPr>
                <w:rtl/>
              </w:rPr>
              <w:t xml:space="preserve"> </w:t>
            </w:r>
            <w:r w:rsidRPr="00505FF3">
              <w:rPr>
                <w:rFonts w:hint="eastAsia"/>
                <w:rtl/>
              </w:rPr>
              <w:t>משותפים</w:t>
            </w:r>
            <w:r w:rsidRPr="00505FF3">
              <w:rPr>
                <w:rtl/>
              </w:rPr>
              <w:t xml:space="preserve"> </w:t>
            </w:r>
            <w:r w:rsidRPr="00505FF3">
              <w:rPr>
                <w:rFonts w:hint="eastAsia"/>
                <w:rtl/>
              </w:rPr>
              <w:t>של</w:t>
            </w:r>
            <w:r w:rsidRPr="00505FF3">
              <w:rPr>
                <w:rtl/>
              </w:rPr>
              <w:t xml:space="preserve"> </w:t>
            </w:r>
            <w:r w:rsidRPr="00505FF3">
              <w:rPr>
                <w:rFonts w:hint="eastAsia"/>
                <w:rtl/>
              </w:rPr>
              <w:t>הפוגע</w:t>
            </w:r>
            <w:r w:rsidRPr="00505FF3">
              <w:rPr>
                <w:rtl/>
              </w:rPr>
              <w:t xml:space="preserve"> </w:t>
            </w:r>
            <w:r w:rsidRPr="00505FF3">
              <w:rPr>
                <w:rFonts w:hint="eastAsia"/>
                <w:rtl/>
              </w:rPr>
              <w:t>והנפגע</w:t>
            </w:r>
            <w:r>
              <w:rPr>
                <w:rFonts w:hint="cs"/>
                <w:rtl/>
              </w:rPr>
              <w:t>,</w:t>
            </w:r>
            <w:r w:rsidRPr="00505FF3">
              <w:rPr>
                <w:rtl/>
              </w:rPr>
              <w:t xml:space="preserve"> </w:t>
            </w:r>
            <w:r w:rsidRPr="00505FF3">
              <w:rPr>
                <w:rFonts w:hint="eastAsia"/>
                <w:rtl/>
              </w:rPr>
              <w:t>מניעת</w:t>
            </w:r>
            <w:r w:rsidRPr="00505FF3">
              <w:rPr>
                <w:rtl/>
              </w:rPr>
              <w:t xml:space="preserve"> </w:t>
            </w:r>
            <w:r w:rsidRPr="00505FF3">
              <w:rPr>
                <w:rFonts w:hint="eastAsia"/>
                <w:rtl/>
              </w:rPr>
              <w:t>שליטה</w:t>
            </w:r>
            <w:r w:rsidRPr="00505FF3">
              <w:rPr>
                <w:rtl/>
              </w:rPr>
              <w:t xml:space="preserve"> </w:t>
            </w:r>
            <w:r w:rsidRPr="00505FF3">
              <w:rPr>
                <w:rFonts w:hint="eastAsia"/>
                <w:rtl/>
              </w:rPr>
              <w:t>על</w:t>
            </w:r>
            <w:r>
              <w:rPr>
                <w:rFonts w:hint="cs"/>
                <w:rtl/>
              </w:rPr>
              <w:t xml:space="preserve"> </w:t>
            </w:r>
            <w:r w:rsidRPr="00505FF3">
              <w:rPr>
                <w:rFonts w:hint="eastAsia"/>
                <w:rtl/>
              </w:rPr>
              <w:t>משאבים</w:t>
            </w:r>
            <w:r w:rsidRPr="00505FF3">
              <w:rPr>
                <w:rtl/>
              </w:rPr>
              <w:t xml:space="preserve"> </w:t>
            </w:r>
            <w:r w:rsidRPr="00505FF3">
              <w:rPr>
                <w:rFonts w:hint="eastAsia"/>
                <w:rtl/>
              </w:rPr>
              <w:t>כלכליים</w:t>
            </w:r>
            <w:r>
              <w:rPr>
                <w:rFonts w:hint="cs"/>
                <w:rtl/>
              </w:rPr>
              <w:t>, ובכלל זה נכסים,</w:t>
            </w:r>
            <w:r w:rsidRPr="00505FF3">
              <w:rPr>
                <w:rtl/>
              </w:rPr>
              <w:t xml:space="preserve"> </w:t>
            </w:r>
            <w:r w:rsidRPr="00505FF3">
              <w:rPr>
                <w:rFonts w:hint="eastAsia"/>
                <w:rtl/>
              </w:rPr>
              <w:t>שהנפגע</w:t>
            </w:r>
            <w:r w:rsidRPr="00505FF3">
              <w:rPr>
                <w:rtl/>
              </w:rPr>
              <w:t xml:space="preserve"> </w:t>
            </w:r>
            <w:r w:rsidRPr="00505FF3">
              <w:rPr>
                <w:rFonts w:hint="eastAsia"/>
                <w:rtl/>
              </w:rPr>
              <w:t>זכאי</w:t>
            </w:r>
            <w:r w:rsidRPr="00505FF3">
              <w:rPr>
                <w:rtl/>
              </w:rPr>
              <w:t xml:space="preserve"> </w:t>
            </w:r>
            <w:r w:rsidRPr="00505FF3">
              <w:rPr>
                <w:rFonts w:hint="eastAsia"/>
                <w:rtl/>
              </w:rPr>
              <w:t>להם</w:t>
            </w:r>
            <w:r w:rsidRPr="00505FF3">
              <w:rPr>
                <w:rtl/>
              </w:rPr>
              <w:t xml:space="preserve"> </w:t>
            </w:r>
            <w:r w:rsidRPr="00505FF3">
              <w:rPr>
                <w:rFonts w:hint="eastAsia"/>
                <w:rtl/>
              </w:rPr>
              <w:t>על</w:t>
            </w:r>
            <w:r w:rsidRPr="00505FF3">
              <w:rPr>
                <w:rtl/>
              </w:rPr>
              <w:t xml:space="preserve"> </w:t>
            </w:r>
            <w:r w:rsidRPr="00505FF3">
              <w:rPr>
                <w:rFonts w:hint="eastAsia"/>
                <w:rtl/>
              </w:rPr>
              <w:t>פי</w:t>
            </w:r>
            <w:r w:rsidRPr="00505FF3">
              <w:rPr>
                <w:rtl/>
              </w:rPr>
              <w:t xml:space="preserve"> </w:t>
            </w:r>
            <w:r w:rsidRPr="00505FF3">
              <w:rPr>
                <w:rFonts w:hint="eastAsia"/>
                <w:rtl/>
              </w:rPr>
              <w:t>דין</w:t>
            </w:r>
            <w:r>
              <w:rPr>
                <w:rFonts w:hint="cs"/>
                <w:rtl/>
              </w:rPr>
              <w:t>,</w:t>
            </w:r>
            <w:r w:rsidRPr="00505FF3">
              <w:rPr>
                <w:rtl/>
              </w:rPr>
              <w:t xml:space="preserve"> </w:t>
            </w:r>
            <w:r>
              <w:rPr>
                <w:rFonts w:hint="cs"/>
                <w:rtl/>
              </w:rPr>
              <w:t>ו</w:t>
            </w:r>
            <w:r w:rsidRPr="00505FF3">
              <w:rPr>
                <w:rtl/>
              </w:rPr>
              <w:t>מניעת</w:t>
            </w:r>
            <w:r>
              <w:rPr>
                <w:rFonts w:hint="cs"/>
                <w:rtl/>
              </w:rPr>
              <w:t xml:space="preserve"> מידע</w:t>
            </w:r>
            <w:r w:rsidRPr="00505FF3">
              <w:rPr>
                <w:rtl/>
              </w:rPr>
              <w:t xml:space="preserve"> או </w:t>
            </w:r>
            <w:r w:rsidRPr="00505FF3">
              <w:rPr>
                <w:rFonts w:hint="eastAsia"/>
                <w:rtl/>
              </w:rPr>
              <w:t>הסתרת</w:t>
            </w:r>
            <w:r>
              <w:rPr>
                <w:rFonts w:hint="cs"/>
                <w:rtl/>
              </w:rPr>
              <w:t>ו</w:t>
            </w:r>
            <w:r w:rsidRPr="00505FF3">
              <w:rPr>
                <w:rtl/>
              </w:rPr>
              <w:t xml:space="preserve"> </w:t>
            </w:r>
            <w:r>
              <w:rPr>
                <w:rFonts w:hint="cs"/>
                <w:rtl/>
              </w:rPr>
              <w:t>על</w:t>
            </w:r>
            <w:r w:rsidRPr="00505FF3">
              <w:rPr>
                <w:rtl/>
              </w:rPr>
              <w:t xml:space="preserve"> </w:t>
            </w:r>
            <w:r w:rsidRPr="00505FF3">
              <w:rPr>
                <w:rFonts w:hint="eastAsia"/>
                <w:rtl/>
              </w:rPr>
              <w:t>קיומם</w:t>
            </w:r>
            <w:r w:rsidRPr="00505FF3">
              <w:rPr>
                <w:rtl/>
              </w:rPr>
              <w:t xml:space="preserve"> </w:t>
            </w:r>
            <w:r w:rsidRPr="00505FF3">
              <w:rPr>
                <w:rFonts w:hint="eastAsia"/>
                <w:rtl/>
              </w:rPr>
              <w:t>ו</w:t>
            </w:r>
            <w:r>
              <w:rPr>
                <w:rFonts w:hint="cs"/>
                <w:rtl/>
              </w:rPr>
              <w:t xml:space="preserve">על </w:t>
            </w:r>
            <w:r w:rsidRPr="00505FF3">
              <w:rPr>
                <w:rFonts w:hint="eastAsia"/>
                <w:rtl/>
              </w:rPr>
              <w:t>מצבם</w:t>
            </w:r>
            <w:r w:rsidRPr="00505FF3">
              <w:rPr>
                <w:rtl/>
              </w:rPr>
              <w:t xml:space="preserve"> </w:t>
            </w:r>
            <w:r w:rsidRPr="00505FF3">
              <w:rPr>
                <w:rFonts w:hint="eastAsia"/>
                <w:rtl/>
              </w:rPr>
              <w:t>של</w:t>
            </w:r>
            <w:r w:rsidRPr="00505FF3">
              <w:rPr>
                <w:rtl/>
              </w:rPr>
              <w:t xml:space="preserve"> </w:t>
            </w:r>
            <w:r w:rsidRPr="00505FF3">
              <w:rPr>
                <w:rFonts w:hint="eastAsia"/>
                <w:rtl/>
              </w:rPr>
              <w:t>משאבים</w:t>
            </w:r>
            <w:r w:rsidRPr="00505FF3">
              <w:rPr>
                <w:rtl/>
              </w:rPr>
              <w:t xml:space="preserve"> </w:t>
            </w:r>
            <w:r w:rsidRPr="00505FF3">
              <w:rPr>
                <w:rFonts w:hint="eastAsia"/>
                <w:rtl/>
              </w:rPr>
              <w:t>אלה</w:t>
            </w:r>
            <w:r>
              <w:rPr>
                <w:rFonts w:hint="cs"/>
                <w:rtl/>
              </w:rPr>
              <w:t>;</w:t>
            </w:r>
          </w:p>
        </w:tc>
      </w:tr>
      <w:tr w:rsidR="00542524" w:rsidRPr="007E1E10" w14:paraId="799C556C" w14:textId="77777777" w:rsidTr="00313824">
        <w:trPr>
          <w:cantSplit/>
        </w:trPr>
        <w:tc>
          <w:tcPr>
            <w:tcW w:w="1871" w:type="dxa"/>
          </w:tcPr>
          <w:p w14:paraId="7D4859E4" w14:textId="77777777" w:rsidR="00542524" w:rsidRPr="00134212" w:rsidRDefault="00542524" w:rsidP="001C5EA4">
            <w:pPr>
              <w:pStyle w:val="TableSideHeading"/>
              <w:rPr>
                <w:rtl/>
              </w:rPr>
            </w:pPr>
          </w:p>
        </w:tc>
        <w:tc>
          <w:tcPr>
            <w:tcW w:w="624" w:type="dxa"/>
          </w:tcPr>
          <w:p w14:paraId="5BAD7A09" w14:textId="77777777" w:rsidR="00542524" w:rsidRPr="007E1E10" w:rsidRDefault="00542524" w:rsidP="001C5EA4">
            <w:pPr>
              <w:pStyle w:val="TableText"/>
              <w:rPr>
                <w:rtl/>
              </w:rPr>
            </w:pPr>
          </w:p>
        </w:tc>
        <w:tc>
          <w:tcPr>
            <w:tcW w:w="624" w:type="dxa"/>
          </w:tcPr>
          <w:p w14:paraId="292F8F00" w14:textId="77777777" w:rsidR="00542524" w:rsidRPr="00505FF3" w:rsidRDefault="00542524" w:rsidP="001C5EA4">
            <w:pPr>
              <w:pStyle w:val="TableText"/>
              <w:jc w:val="both"/>
              <w:rPr>
                <w:rtl/>
              </w:rPr>
            </w:pPr>
          </w:p>
        </w:tc>
        <w:tc>
          <w:tcPr>
            <w:tcW w:w="6519" w:type="dxa"/>
          </w:tcPr>
          <w:p w14:paraId="208DC3C6" w14:textId="77777777" w:rsidR="00542524" w:rsidRPr="007E1E10" w:rsidRDefault="00542524" w:rsidP="00313824">
            <w:pPr>
              <w:pStyle w:val="TableBlock"/>
              <w:rPr>
                <w:rtl/>
              </w:rPr>
            </w:pPr>
            <w:r>
              <w:rPr>
                <w:rFonts w:hint="cs"/>
                <w:rtl/>
              </w:rPr>
              <w:t>(4)</w:t>
            </w:r>
            <w:r>
              <w:rPr>
                <w:rtl/>
              </w:rPr>
              <w:tab/>
            </w:r>
            <w:r w:rsidRPr="007E1E10">
              <w:rPr>
                <w:rFonts w:hint="cs"/>
                <w:rtl/>
              </w:rPr>
              <w:t>מניעה מכוונת של תשלומי דמי מזונות ילדים או הוצאות נלוות חריגות שנפסקו בפס</w:t>
            </w:r>
            <w:r>
              <w:rPr>
                <w:rFonts w:hint="cs"/>
                <w:rtl/>
              </w:rPr>
              <w:t>ק</w:t>
            </w:r>
            <w:r w:rsidRPr="007E1E10">
              <w:rPr>
                <w:rFonts w:hint="cs"/>
                <w:rtl/>
              </w:rPr>
              <w:t xml:space="preserve"> דין קבוע או זמני</w:t>
            </w:r>
            <w:r>
              <w:rPr>
                <w:rFonts w:hint="cs"/>
                <w:rtl/>
              </w:rPr>
              <w:t>,</w:t>
            </w:r>
            <w:r w:rsidRPr="007E1E10">
              <w:rPr>
                <w:rFonts w:hint="cs"/>
                <w:rtl/>
              </w:rPr>
              <w:t xml:space="preserve"> למרות שידו</w:t>
            </w:r>
            <w:r>
              <w:rPr>
                <w:rFonts w:hint="cs"/>
                <w:rtl/>
              </w:rPr>
              <w:t xml:space="preserve"> של הפוגע</w:t>
            </w:r>
            <w:r w:rsidRPr="007E1E10">
              <w:rPr>
                <w:rFonts w:hint="cs"/>
                <w:rtl/>
              </w:rPr>
              <w:t xml:space="preserve"> משגת את תשלומם</w:t>
            </w:r>
            <w:r>
              <w:rPr>
                <w:rFonts w:hint="cs"/>
                <w:rtl/>
              </w:rPr>
              <w:t>;</w:t>
            </w:r>
          </w:p>
        </w:tc>
      </w:tr>
      <w:tr w:rsidR="00542524" w:rsidRPr="007E1E10" w14:paraId="11455072" w14:textId="77777777" w:rsidTr="00313824">
        <w:trPr>
          <w:cantSplit/>
        </w:trPr>
        <w:tc>
          <w:tcPr>
            <w:tcW w:w="1871" w:type="dxa"/>
          </w:tcPr>
          <w:p w14:paraId="7D860FE9" w14:textId="77777777" w:rsidR="00542524" w:rsidRPr="00134212" w:rsidRDefault="00542524" w:rsidP="001C5EA4">
            <w:pPr>
              <w:pStyle w:val="TableSideHeading"/>
              <w:rPr>
                <w:rtl/>
              </w:rPr>
            </w:pPr>
          </w:p>
        </w:tc>
        <w:tc>
          <w:tcPr>
            <w:tcW w:w="624" w:type="dxa"/>
          </w:tcPr>
          <w:p w14:paraId="1B1D4B44" w14:textId="77777777" w:rsidR="00542524" w:rsidRPr="007E1E10" w:rsidRDefault="00542524" w:rsidP="001C5EA4">
            <w:pPr>
              <w:pStyle w:val="TableText"/>
              <w:rPr>
                <w:rtl/>
              </w:rPr>
            </w:pPr>
          </w:p>
        </w:tc>
        <w:tc>
          <w:tcPr>
            <w:tcW w:w="624" w:type="dxa"/>
          </w:tcPr>
          <w:p w14:paraId="4DDD3FA7" w14:textId="77777777" w:rsidR="00542524" w:rsidRPr="00505FF3" w:rsidRDefault="00542524" w:rsidP="001C5EA4">
            <w:pPr>
              <w:pStyle w:val="TableText"/>
              <w:jc w:val="both"/>
              <w:rPr>
                <w:rtl/>
              </w:rPr>
            </w:pPr>
          </w:p>
        </w:tc>
        <w:tc>
          <w:tcPr>
            <w:tcW w:w="6519" w:type="dxa"/>
          </w:tcPr>
          <w:p w14:paraId="3BDFBC3D" w14:textId="77777777" w:rsidR="00542524" w:rsidRPr="007E1E10" w:rsidRDefault="00542524" w:rsidP="00313824">
            <w:pPr>
              <w:pStyle w:val="TableBlock"/>
              <w:rPr>
                <w:rtl/>
              </w:rPr>
            </w:pPr>
            <w:r w:rsidRPr="007E1E10">
              <w:rPr>
                <w:rFonts w:hint="cs"/>
                <w:rtl/>
              </w:rPr>
              <w:t>(</w:t>
            </w:r>
            <w:r>
              <w:rPr>
                <w:rFonts w:hint="cs"/>
                <w:rtl/>
              </w:rPr>
              <w:t>5</w:t>
            </w:r>
            <w:r w:rsidRPr="007E1E10">
              <w:rPr>
                <w:rFonts w:hint="cs"/>
                <w:rtl/>
              </w:rPr>
              <w:t>)</w:t>
            </w:r>
            <w:r w:rsidRPr="007E1E10">
              <w:rPr>
                <w:rtl/>
              </w:rPr>
              <w:tab/>
            </w:r>
            <w:r w:rsidRPr="007E1E10">
              <w:rPr>
                <w:rFonts w:hint="cs"/>
                <w:rtl/>
              </w:rPr>
              <w:t>לקיחה ללא רשות של חפצים אישיים והשמדתם כדי להשיג ציות או שיתוף פעולה כלכלי</w:t>
            </w:r>
            <w:r>
              <w:rPr>
                <w:rFonts w:hint="cs"/>
                <w:rtl/>
              </w:rPr>
              <w:t>;</w:t>
            </w:r>
          </w:p>
        </w:tc>
      </w:tr>
      <w:tr w:rsidR="00542524" w:rsidRPr="00BA6848" w14:paraId="14B4126F" w14:textId="77777777" w:rsidTr="00313824">
        <w:trPr>
          <w:cantSplit/>
        </w:trPr>
        <w:tc>
          <w:tcPr>
            <w:tcW w:w="1871" w:type="dxa"/>
          </w:tcPr>
          <w:p w14:paraId="2B2BE88D" w14:textId="77777777" w:rsidR="00542524" w:rsidRPr="00D82C47" w:rsidRDefault="00542524" w:rsidP="001C5EA4">
            <w:pPr>
              <w:pStyle w:val="TableSideHeading"/>
              <w:rPr>
                <w:rtl/>
              </w:rPr>
            </w:pPr>
          </w:p>
        </w:tc>
        <w:tc>
          <w:tcPr>
            <w:tcW w:w="624" w:type="dxa"/>
          </w:tcPr>
          <w:p w14:paraId="4E853978" w14:textId="77777777" w:rsidR="00542524" w:rsidRPr="007E1E10" w:rsidRDefault="00542524" w:rsidP="001C5EA4">
            <w:pPr>
              <w:pStyle w:val="TableText"/>
              <w:rPr>
                <w:rtl/>
              </w:rPr>
            </w:pPr>
          </w:p>
        </w:tc>
        <w:tc>
          <w:tcPr>
            <w:tcW w:w="7143" w:type="dxa"/>
            <w:gridSpan w:val="2"/>
          </w:tcPr>
          <w:p w14:paraId="67FA9F09" w14:textId="77777777" w:rsidR="00542524" w:rsidRPr="00BA6848" w:rsidRDefault="00542524" w:rsidP="00313824">
            <w:pPr>
              <w:pStyle w:val="TableBlockOutdent"/>
              <w:rPr>
                <w:rtl/>
              </w:rPr>
            </w:pPr>
            <w:r w:rsidRPr="004D0B94">
              <w:rPr>
                <w:rFonts w:hint="cs"/>
                <w:rtl/>
              </w:rPr>
              <w:t>"</w:t>
            </w:r>
            <w:r w:rsidRPr="00E82A78">
              <w:rPr>
                <w:rFonts w:hint="cs"/>
                <w:rtl/>
              </w:rPr>
              <w:t xml:space="preserve">בן זוג" </w:t>
            </w:r>
            <w:r w:rsidRPr="00E82A78">
              <w:rPr>
                <w:rtl/>
              </w:rPr>
              <w:t>–</w:t>
            </w:r>
            <w:r w:rsidRPr="00E82A78">
              <w:rPr>
                <w:rFonts w:hint="cs"/>
                <w:rtl/>
              </w:rPr>
              <w:t xml:space="preserve"> לרבות ידוע בציבור, בן זוג לשעבר או המצוי בהליכי פרידה </w:t>
            </w:r>
            <w:r>
              <w:rPr>
                <w:rFonts w:hint="cs"/>
                <w:rtl/>
              </w:rPr>
              <w:t>או גירושין;</w:t>
            </w:r>
          </w:p>
        </w:tc>
      </w:tr>
      <w:tr w:rsidR="00542524" w:rsidRPr="00D557F2" w14:paraId="2A438130" w14:textId="77777777" w:rsidTr="00313824">
        <w:trPr>
          <w:cantSplit/>
        </w:trPr>
        <w:tc>
          <w:tcPr>
            <w:tcW w:w="1871" w:type="dxa"/>
          </w:tcPr>
          <w:p w14:paraId="5B33F0F5" w14:textId="77777777" w:rsidR="00542524" w:rsidRPr="00134212" w:rsidRDefault="00542524" w:rsidP="001C5EA4">
            <w:pPr>
              <w:pStyle w:val="TableSideHeading"/>
              <w:rPr>
                <w:rtl/>
              </w:rPr>
            </w:pPr>
          </w:p>
        </w:tc>
        <w:tc>
          <w:tcPr>
            <w:tcW w:w="624" w:type="dxa"/>
          </w:tcPr>
          <w:p w14:paraId="72AFCF87" w14:textId="77777777" w:rsidR="00542524" w:rsidRPr="007E1E10" w:rsidRDefault="00542524" w:rsidP="001C5EA4">
            <w:pPr>
              <w:pStyle w:val="TableText"/>
              <w:rPr>
                <w:rtl/>
              </w:rPr>
            </w:pPr>
          </w:p>
        </w:tc>
        <w:tc>
          <w:tcPr>
            <w:tcW w:w="7143" w:type="dxa"/>
            <w:gridSpan w:val="2"/>
          </w:tcPr>
          <w:p w14:paraId="5DB956CB" w14:textId="77777777" w:rsidR="00542524" w:rsidRPr="00D557F2" w:rsidRDefault="00542524" w:rsidP="00313824">
            <w:pPr>
              <w:pStyle w:val="TableBlockOutdent"/>
              <w:rPr>
                <w:rtl/>
              </w:rPr>
            </w:pPr>
            <w:r w:rsidRPr="00D557F2">
              <w:rPr>
                <w:rFonts w:hint="cs"/>
                <w:rtl/>
              </w:rPr>
              <w:t xml:space="preserve">"בן </w:t>
            </w:r>
            <w:r w:rsidRPr="00F41807">
              <w:rPr>
                <w:rFonts w:hint="cs"/>
                <w:rtl/>
              </w:rPr>
              <w:t>משפחה</w:t>
            </w:r>
            <w:r w:rsidRPr="00D557F2">
              <w:rPr>
                <w:rFonts w:hint="cs"/>
                <w:rtl/>
              </w:rPr>
              <w:t>"</w:t>
            </w:r>
            <w:r>
              <w:rPr>
                <w:rFonts w:hint="cs"/>
                <w:rtl/>
              </w:rPr>
              <w:t xml:space="preserve"> </w:t>
            </w:r>
            <w:r>
              <w:rPr>
                <w:rtl/>
              </w:rPr>
              <w:t>–</w:t>
            </w:r>
            <w:r>
              <w:rPr>
                <w:rFonts w:hint="cs"/>
                <w:rtl/>
              </w:rPr>
              <w:t xml:space="preserve"> לרבות מי שהיה בן משפחה בעבר, והוא אחד מאלה:</w:t>
            </w:r>
          </w:p>
        </w:tc>
      </w:tr>
      <w:tr w:rsidR="00542524" w14:paraId="79F0FBC1" w14:textId="77777777" w:rsidTr="00313824">
        <w:trPr>
          <w:cantSplit/>
        </w:trPr>
        <w:tc>
          <w:tcPr>
            <w:tcW w:w="1871" w:type="dxa"/>
          </w:tcPr>
          <w:p w14:paraId="7ABFE74D" w14:textId="77777777" w:rsidR="00542524" w:rsidRDefault="00542524" w:rsidP="001C5EA4">
            <w:pPr>
              <w:pStyle w:val="TableSideHeading"/>
            </w:pPr>
          </w:p>
        </w:tc>
        <w:tc>
          <w:tcPr>
            <w:tcW w:w="624" w:type="dxa"/>
          </w:tcPr>
          <w:p w14:paraId="2F195F26" w14:textId="77777777" w:rsidR="00542524" w:rsidRDefault="00542524" w:rsidP="001C5EA4">
            <w:pPr>
              <w:pStyle w:val="TableText"/>
            </w:pPr>
          </w:p>
        </w:tc>
        <w:tc>
          <w:tcPr>
            <w:tcW w:w="624" w:type="dxa"/>
          </w:tcPr>
          <w:p w14:paraId="7B63F71D" w14:textId="77777777" w:rsidR="00542524" w:rsidRDefault="00542524" w:rsidP="001C5EA4">
            <w:pPr>
              <w:pStyle w:val="TableText"/>
            </w:pPr>
          </w:p>
        </w:tc>
        <w:tc>
          <w:tcPr>
            <w:tcW w:w="6519" w:type="dxa"/>
          </w:tcPr>
          <w:p w14:paraId="450C0A39" w14:textId="77777777" w:rsidR="00542524" w:rsidRDefault="00542524" w:rsidP="00313824">
            <w:pPr>
              <w:pStyle w:val="TableBlock"/>
              <w:rPr>
                <w:rtl/>
              </w:rPr>
            </w:pPr>
            <w:r>
              <w:rPr>
                <w:rFonts w:hint="cs"/>
                <w:rtl/>
              </w:rPr>
              <w:t>(1)</w:t>
            </w:r>
            <w:r>
              <w:rPr>
                <w:rtl/>
              </w:rPr>
              <w:tab/>
            </w:r>
            <w:r w:rsidRPr="009F3D7F">
              <w:rPr>
                <w:rFonts w:hint="cs"/>
                <w:rtl/>
              </w:rPr>
              <w:t>הורה או בן זוג של הורה, הורה של בן זוג או בן זוגו של ההורה, סב או סבתא, צאצא או צאצא של בן זוג, אח או אחות, גיס או גיסה, דוד או דודה, אחיין או אחיינית</w:t>
            </w:r>
            <w:r>
              <w:rPr>
                <w:rFonts w:hint="cs"/>
                <w:rtl/>
              </w:rPr>
              <w:t>;</w:t>
            </w:r>
          </w:p>
        </w:tc>
      </w:tr>
      <w:tr w:rsidR="00542524" w:rsidRPr="00F41807" w14:paraId="0E88D27F" w14:textId="77777777" w:rsidTr="00313824">
        <w:trPr>
          <w:cantSplit/>
        </w:trPr>
        <w:tc>
          <w:tcPr>
            <w:tcW w:w="1871" w:type="dxa"/>
          </w:tcPr>
          <w:p w14:paraId="2CF70D28" w14:textId="77777777" w:rsidR="00542524" w:rsidRDefault="00542524" w:rsidP="001C5EA4">
            <w:pPr>
              <w:pStyle w:val="TableSideHeading"/>
            </w:pPr>
          </w:p>
        </w:tc>
        <w:tc>
          <w:tcPr>
            <w:tcW w:w="624" w:type="dxa"/>
          </w:tcPr>
          <w:p w14:paraId="1CC07CB1" w14:textId="77777777" w:rsidR="00542524" w:rsidRDefault="00542524" w:rsidP="001C5EA4">
            <w:pPr>
              <w:pStyle w:val="TableText"/>
            </w:pPr>
          </w:p>
        </w:tc>
        <w:tc>
          <w:tcPr>
            <w:tcW w:w="624" w:type="dxa"/>
          </w:tcPr>
          <w:p w14:paraId="1F7C5EE1" w14:textId="77777777" w:rsidR="00542524" w:rsidRDefault="00542524" w:rsidP="001C5EA4">
            <w:pPr>
              <w:pStyle w:val="TableText"/>
            </w:pPr>
          </w:p>
        </w:tc>
        <w:tc>
          <w:tcPr>
            <w:tcW w:w="6519" w:type="dxa"/>
          </w:tcPr>
          <w:p w14:paraId="0150A9A5" w14:textId="77777777" w:rsidR="00542524" w:rsidRPr="00F41807" w:rsidRDefault="00542524" w:rsidP="00313824">
            <w:pPr>
              <w:pStyle w:val="TableBlock"/>
              <w:rPr>
                <w:rtl/>
              </w:rPr>
            </w:pPr>
            <w:r>
              <w:rPr>
                <w:rFonts w:hint="cs"/>
                <w:rtl/>
              </w:rPr>
              <w:t>(2)</w:t>
            </w:r>
            <w:r>
              <w:rPr>
                <w:rtl/>
              </w:rPr>
              <w:tab/>
            </w:r>
            <w:r w:rsidRPr="009F3D7F">
              <w:rPr>
                <w:rFonts w:hint="cs"/>
                <w:rtl/>
              </w:rPr>
              <w:t>מי שאחראי לצרכי מחייתו, בריאותו, חינוכו או שלומו של קטין או חסר ישע, המתגורר עמו, וקטין או חסר ישע המתגורר עם מי שאחראי עליו כאמור</w:t>
            </w:r>
            <w:r>
              <w:rPr>
                <w:rFonts w:hint="cs"/>
                <w:rtl/>
              </w:rPr>
              <w:t>.</w:t>
            </w:r>
          </w:p>
        </w:tc>
      </w:tr>
      <w:tr w:rsidR="00F82457" w:rsidRPr="00134212" w14:paraId="6AC4E9FE" w14:textId="77777777" w:rsidTr="00313824">
        <w:trPr>
          <w:cantSplit/>
        </w:trPr>
        <w:tc>
          <w:tcPr>
            <w:tcW w:w="1871" w:type="dxa"/>
          </w:tcPr>
          <w:p w14:paraId="5F1463D0" w14:textId="77777777" w:rsidR="00F82457" w:rsidRPr="00134212" w:rsidRDefault="00F82457" w:rsidP="001C5EA4">
            <w:pPr>
              <w:pStyle w:val="TableSideHeading"/>
            </w:pPr>
            <w:r w:rsidRPr="00134212">
              <w:rPr>
                <w:rFonts w:hint="eastAsia"/>
                <w:rtl/>
              </w:rPr>
              <w:t>מטרת</w:t>
            </w:r>
            <w:r w:rsidRPr="00134212">
              <w:rPr>
                <w:rtl/>
              </w:rPr>
              <w:t xml:space="preserve"> </w:t>
            </w:r>
            <w:r w:rsidRPr="00134212">
              <w:rPr>
                <w:rFonts w:hint="eastAsia"/>
                <w:rtl/>
              </w:rPr>
              <w:t>החוק</w:t>
            </w:r>
          </w:p>
        </w:tc>
        <w:tc>
          <w:tcPr>
            <w:tcW w:w="624" w:type="dxa"/>
          </w:tcPr>
          <w:p w14:paraId="2C45F8CE" w14:textId="77777777" w:rsidR="00F82457" w:rsidRPr="007E1E10" w:rsidRDefault="00F82457" w:rsidP="001C5EA4">
            <w:pPr>
              <w:pStyle w:val="TableText"/>
            </w:pPr>
            <w:r w:rsidRPr="007E1E10">
              <w:rPr>
                <w:rFonts w:hint="cs"/>
                <w:rtl/>
              </w:rPr>
              <w:t>2.</w:t>
            </w:r>
          </w:p>
        </w:tc>
        <w:tc>
          <w:tcPr>
            <w:tcW w:w="7143" w:type="dxa"/>
            <w:gridSpan w:val="2"/>
          </w:tcPr>
          <w:p w14:paraId="1366D34D" w14:textId="77777777" w:rsidR="00F82457" w:rsidRPr="00134212" w:rsidRDefault="00F82457" w:rsidP="00313824">
            <w:pPr>
              <w:pStyle w:val="TableBlock"/>
            </w:pPr>
            <w:r w:rsidRPr="00D82C47">
              <w:rPr>
                <w:rFonts w:hint="cs"/>
                <w:rtl/>
              </w:rPr>
              <w:t>מטרת חוק</w:t>
            </w:r>
            <w:r w:rsidRPr="00134212">
              <w:rPr>
                <w:rtl/>
              </w:rPr>
              <w:t xml:space="preserve"> זה למגר את </w:t>
            </w:r>
            <w:r w:rsidRPr="00134212">
              <w:rPr>
                <w:rFonts w:hint="eastAsia"/>
                <w:rtl/>
              </w:rPr>
              <w:t>תופעת</w:t>
            </w:r>
            <w:r w:rsidRPr="00134212">
              <w:rPr>
                <w:rtl/>
              </w:rPr>
              <w:t xml:space="preserve"> </w:t>
            </w:r>
            <w:r w:rsidRPr="00134212">
              <w:rPr>
                <w:rFonts w:hint="eastAsia"/>
                <w:rtl/>
              </w:rPr>
              <w:t>האלימות</w:t>
            </w:r>
            <w:r w:rsidRPr="00134212">
              <w:rPr>
                <w:rtl/>
              </w:rPr>
              <w:t xml:space="preserve"> </w:t>
            </w:r>
            <w:r w:rsidRPr="00134212">
              <w:rPr>
                <w:rFonts w:hint="eastAsia"/>
                <w:rtl/>
              </w:rPr>
              <w:t>הכלכלית</w:t>
            </w:r>
            <w:r w:rsidRPr="00134212">
              <w:rPr>
                <w:rtl/>
              </w:rPr>
              <w:t xml:space="preserve"> </w:t>
            </w:r>
            <w:r>
              <w:rPr>
                <w:rFonts w:hint="cs"/>
                <w:rtl/>
              </w:rPr>
              <w:t xml:space="preserve">או רוחנית </w:t>
            </w:r>
            <w:r w:rsidRPr="00134212">
              <w:rPr>
                <w:rFonts w:hint="eastAsia"/>
                <w:rtl/>
              </w:rPr>
              <w:t>בין</w:t>
            </w:r>
            <w:r w:rsidRPr="00134212">
              <w:rPr>
                <w:rtl/>
              </w:rPr>
              <w:t xml:space="preserve"> </w:t>
            </w:r>
            <w:r w:rsidRPr="00134212">
              <w:rPr>
                <w:rFonts w:hint="eastAsia"/>
                <w:rtl/>
              </w:rPr>
              <w:t>בני</w:t>
            </w:r>
            <w:r w:rsidRPr="00134212">
              <w:rPr>
                <w:rtl/>
              </w:rPr>
              <w:t xml:space="preserve"> </w:t>
            </w:r>
            <w:r w:rsidRPr="00134212">
              <w:rPr>
                <w:rFonts w:hint="eastAsia"/>
                <w:rtl/>
              </w:rPr>
              <w:t>זוג</w:t>
            </w:r>
            <w:r w:rsidRPr="00134212">
              <w:rPr>
                <w:rtl/>
              </w:rPr>
              <w:t xml:space="preserve"> </w:t>
            </w:r>
            <w:r w:rsidRPr="00134212">
              <w:rPr>
                <w:rFonts w:hint="eastAsia"/>
                <w:rtl/>
              </w:rPr>
              <w:t>ובני</w:t>
            </w:r>
            <w:r w:rsidRPr="00134212">
              <w:rPr>
                <w:rtl/>
              </w:rPr>
              <w:t xml:space="preserve"> </w:t>
            </w:r>
            <w:r w:rsidRPr="00134212">
              <w:rPr>
                <w:rFonts w:hint="eastAsia"/>
                <w:rtl/>
              </w:rPr>
              <w:t>משפחה</w:t>
            </w:r>
            <w:r w:rsidRPr="00134212">
              <w:rPr>
                <w:rtl/>
              </w:rPr>
              <w:t xml:space="preserve"> </w:t>
            </w:r>
            <w:r w:rsidRPr="00134212">
              <w:rPr>
                <w:rFonts w:hint="eastAsia"/>
                <w:rtl/>
              </w:rPr>
              <w:t>כדי</w:t>
            </w:r>
            <w:r w:rsidRPr="00134212">
              <w:rPr>
                <w:rtl/>
              </w:rPr>
              <w:t xml:space="preserve"> </w:t>
            </w:r>
            <w:r w:rsidRPr="00134212">
              <w:rPr>
                <w:rFonts w:hint="eastAsia"/>
                <w:rtl/>
              </w:rPr>
              <w:t>להגן</w:t>
            </w:r>
            <w:r w:rsidRPr="00134212">
              <w:rPr>
                <w:rtl/>
              </w:rPr>
              <w:t xml:space="preserve"> </w:t>
            </w:r>
            <w:r w:rsidRPr="00134212">
              <w:rPr>
                <w:rFonts w:hint="eastAsia"/>
                <w:rtl/>
              </w:rPr>
              <w:t>על</w:t>
            </w:r>
            <w:r w:rsidRPr="00134212">
              <w:rPr>
                <w:rtl/>
              </w:rPr>
              <w:t xml:space="preserve"> </w:t>
            </w:r>
            <w:r>
              <w:rPr>
                <w:rFonts w:hint="cs"/>
                <w:rtl/>
              </w:rPr>
              <w:t>ה</w:t>
            </w:r>
            <w:r w:rsidRPr="00134212">
              <w:rPr>
                <w:rFonts w:hint="eastAsia"/>
                <w:rtl/>
              </w:rPr>
              <w:t>כבוד</w:t>
            </w:r>
            <w:r w:rsidRPr="00134212">
              <w:rPr>
                <w:rtl/>
              </w:rPr>
              <w:t xml:space="preserve"> </w:t>
            </w:r>
            <w:r w:rsidRPr="00134212">
              <w:rPr>
                <w:rFonts w:hint="eastAsia"/>
                <w:rtl/>
              </w:rPr>
              <w:t>ועל</w:t>
            </w:r>
            <w:r w:rsidRPr="00134212">
              <w:rPr>
                <w:rtl/>
              </w:rPr>
              <w:t xml:space="preserve"> </w:t>
            </w:r>
            <w:r w:rsidRPr="00134212">
              <w:rPr>
                <w:rFonts w:hint="eastAsia"/>
                <w:rtl/>
              </w:rPr>
              <w:t>האוטונומיה</w:t>
            </w:r>
            <w:r w:rsidRPr="00134212">
              <w:rPr>
                <w:rtl/>
              </w:rPr>
              <w:t xml:space="preserve"> </w:t>
            </w:r>
            <w:r w:rsidRPr="00134212">
              <w:rPr>
                <w:rFonts w:hint="eastAsia"/>
                <w:rtl/>
              </w:rPr>
              <w:t>הכלכלית</w:t>
            </w:r>
            <w:r w:rsidRPr="00134212">
              <w:rPr>
                <w:rtl/>
              </w:rPr>
              <w:t xml:space="preserve"> </w:t>
            </w:r>
            <w:r w:rsidRPr="00134212">
              <w:rPr>
                <w:rFonts w:hint="eastAsia"/>
                <w:rtl/>
              </w:rPr>
              <w:t>של</w:t>
            </w:r>
            <w:r w:rsidRPr="00134212">
              <w:rPr>
                <w:rtl/>
              </w:rPr>
              <w:t xml:space="preserve"> </w:t>
            </w:r>
            <w:r w:rsidRPr="00134212">
              <w:rPr>
                <w:rFonts w:hint="eastAsia"/>
                <w:rtl/>
              </w:rPr>
              <w:t>אדם</w:t>
            </w:r>
            <w:r w:rsidRPr="00134212">
              <w:rPr>
                <w:rtl/>
              </w:rPr>
              <w:t xml:space="preserve"> </w:t>
            </w:r>
            <w:r w:rsidRPr="00134212">
              <w:rPr>
                <w:rFonts w:hint="eastAsia"/>
                <w:rtl/>
              </w:rPr>
              <w:t>וכדי</w:t>
            </w:r>
            <w:r w:rsidRPr="00134212">
              <w:rPr>
                <w:rtl/>
              </w:rPr>
              <w:t xml:space="preserve"> </w:t>
            </w:r>
            <w:r w:rsidRPr="00134212">
              <w:rPr>
                <w:rFonts w:hint="eastAsia"/>
                <w:rtl/>
              </w:rPr>
              <w:t>לקדם</w:t>
            </w:r>
            <w:r w:rsidRPr="00134212">
              <w:rPr>
                <w:rtl/>
              </w:rPr>
              <w:t xml:space="preserve"> </w:t>
            </w:r>
            <w:r w:rsidRPr="00134212">
              <w:rPr>
                <w:rFonts w:hint="eastAsia"/>
                <w:rtl/>
              </w:rPr>
              <w:t>שוויון</w:t>
            </w:r>
            <w:r w:rsidRPr="00134212">
              <w:rPr>
                <w:rtl/>
              </w:rPr>
              <w:t xml:space="preserve"> </w:t>
            </w:r>
            <w:r w:rsidRPr="00134212">
              <w:rPr>
                <w:rFonts w:hint="eastAsia"/>
                <w:rtl/>
              </w:rPr>
              <w:t>בין</w:t>
            </w:r>
            <w:r w:rsidRPr="00134212">
              <w:rPr>
                <w:rtl/>
              </w:rPr>
              <w:t xml:space="preserve"> </w:t>
            </w:r>
            <w:r w:rsidRPr="00134212">
              <w:rPr>
                <w:rFonts w:hint="eastAsia"/>
                <w:rtl/>
              </w:rPr>
              <w:t>המינים</w:t>
            </w:r>
            <w:r w:rsidRPr="00134212">
              <w:rPr>
                <w:rtl/>
              </w:rPr>
              <w:t xml:space="preserve">. </w:t>
            </w:r>
          </w:p>
        </w:tc>
      </w:tr>
      <w:tr w:rsidR="00542524" w:rsidRPr="00134212" w14:paraId="0F114B0F" w14:textId="77777777" w:rsidTr="00313824">
        <w:trPr>
          <w:cantSplit/>
        </w:trPr>
        <w:tc>
          <w:tcPr>
            <w:tcW w:w="1871" w:type="dxa"/>
          </w:tcPr>
          <w:p w14:paraId="7EF1202D" w14:textId="77777777" w:rsidR="00542524" w:rsidRPr="00D82C47" w:rsidRDefault="00542524" w:rsidP="001C5EA4">
            <w:pPr>
              <w:pStyle w:val="TableSideHeading"/>
              <w:rPr>
                <w:rtl/>
              </w:rPr>
            </w:pPr>
            <w:r w:rsidRPr="00134212">
              <w:rPr>
                <w:rFonts w:hint="eastAsia"/>
                <w:rtl/>
              </w:rPr>
              <w:t>עוולה</w:t>
            </w:r>
            <w:r w:rsidRPr="00134212">
              <w:rPr>
                <w:rtl/>
              </w:rPr>
              <w:t xml:space="preserve"> </w:t>
            </w:r>
            <w:r w:rsidRPr="00134212">
              <w:rPr>
                <w:rFonts w:hint="eastAsia"/>
                <w:rtl/>
              </w:rPr>
              <w:t>אזרחית</w:t>
            </w:r>
          </w:p>
        </w:tc>
        <w:tc>
          <w:tcPr>
            <w:tcW w:w="624" w:type="dxa"/>
          </w:tcPr>
          <w:p w14:paraId="036C5CAE" w14:textId="77777777" w:rsidR="00542524" w:rsidRPr="007E1E10" w:rsidRDefault="00542524" w:rsidP="001C5EA4">
            <w:pPr>
              <w:pStyle w:val="TableText"/>
              <w:jc w:val="both"/>
              <w:rPr>
                <w:rtl/>
              </w:rPr>
            </w:pPr>
            <w:r w:rsidRPr="007E1E10">
              <w:rPr>
                <w:rFonts w:hint="cs"/>
                <w:rtl/>
              </w:rPr>
              <w:t>3.</w:t>
            </w:r>
          </w:p>
        </w:tc>
        <w:tc>
          <w:tcPr>
            <w:tcW w:w="7143" w:type="dxa"/>
            <w:gridSpan w:val="2"/>
          </w:tcPr>
          <w:p w14:paraId="6F2C3C46" w14:textId="3E22B7C5" w:rsidR="00542524" w:rsidRPr="00134212" w:rsidRDefault="00542524" w:rsidP="00313824">
            <w:pPr>
              <w:pStyle w:val="TableBlock"/>
              <w:rPr>
                <w:rtl/>
              </w:rPr>
            </w:pPr>
            <w:r w:rsidRPr="00134212">
              <w:rPr>
                <w:rtl/>
              </w:rPr>
              <w:t>(א)</w:t>
            </w:r>
            <w:r w:rsidRPr="00134212">
              <w:rPr>
                <w:rtl/>
              </w:rPr>
              <w:tab/>
            </w:r>
            <w:r w:rsidRPr="00134212">
              <w:rPr>
                <w:rFonts w:hint="eastAsia"/>
                <w:rtl/>
              </w:rPr>
              <w:t>אלימות</w:t>
            </w:r>
            <w:r w:rsidRPr="00134212">
              <w:rPr>
                <w:rtl/>
              </w:rPr>
              <w:t xml:space="preserve"> </w:t>
            </w:r>
            <w:r w:rsidRPr="00134212">
              <w:rPr>
                <w:rFonts w:hint="eastAsia"/>
                <w:rtl/>
              </w:rPr>
              <w:t>כלכלית</w:t>
            </w:r>
            <w:r w:rsidRPr="00134212">
              <w:rPr>
                <w:rtl/>
              </w:rPr>
              <w:t xml:space="preserve"> </w:t>
            </w:r>
            <w:r w:rsidR="00F82457">
              <w:rPr>
                <w:rFonts w:hint="cs"/>
                <w:rtl/>
              </w:rPr>
              <w:t xml:space="preserve">או רוחנית </w:t>
            </w:r>
            <w:r w:rsidRPr="00134212">
              <w:rPr>
                <w:rFonts w:hint="eastAsia"/>
                <w:rtl/>
              </w:rPr>
              <w:t>היא</w:t>
            </w:r>
            <w:r w:rsidRPr="00134212">
              <w:rPr>
                <w:rtl/>
              </w:rPr>
              <w:t xml:space="preserve"> </w:t>
            </w:r>
            <w:r w:rsidRPr="00134212">
              <w:rPr>
                <w:rFonts w:hint="eastAsia"/>
                <w:rtl/>
              </w:rPr>
              <w:t>עוולה</w:t>
            </w:r>
            <w:r w:rsidRPr="00134212">
              <w:rPr>
                <w:rtl/>
              </w:rPr>
              <w:t xml:space="preserve"> </w:t>
            </w:r>
            <w:r w:rsidRPr="00134212">
              <w:rPr>
                <w:rFonts w:hint="eastAsia"/>
                <w:rtl/>
              </w:rPr>
              <w:t>אזרחית</w:t>
            </w:r>
            <w:r w:rsidRPr="00134212">
              <w:rPr>
                <w:rtl/>
              </w:rPr>
              <w:t xml:space="preserve"> </w:t>
            </w:r>
            <w:r w:rsidRPr="00134212">
              <w:rPr>
                <w:rFonts w:hint="eastAsia"/>
                <w:rtl/>
              </w:rPr>
              <w:t>ו</w:t>
            </w:r>
            <w:r w:rsidRPr="00134212">
              <w:rPr>
                <w:rtl/>
              </w:rPr>
              <w:t>הוראות פקודת הנזיקין [נוסח חדש]</w:t>
            </w:r>
            <w:r w:rsidRPr="00313824">
              <w:rPr>
                <w:rStyle w:val="a6"/>
                <w:rFonts w:ascii="David" w:hAnsi="David"/>
                <w:sz w:val="26"/>
                <w:rtl/>
              </w:rPr>
              <w:footnoteReference w:id="2"/>
            </w:r>
            <w:r w:rsidRPr="00134212">
              <w:rPr>
                <w:rtl/>
              </w:rPr>
              <w:t xml:space="preserve"> </w:t>
            </w:r>
            <w:r>
              <w:rPr>
                <w:rtl/>
              </w:rPr>
              <w:t>יחולו עליה</w:t>
            </w:r>
            <w:r w:rsidRPr="00D82C47">
              <w:rPr>
                <w:rtl/>
              </w:rPr>
              <w:t xml:space="preserve"> בכפוף להוראות חוק זה</w:t>
            </w:r>
            <w:r w:rsidR="00F82457">
              <w:rPr>
                <w:rFonts w:hint="cs"/>
                <w:rtl/>
              </w:rPr>
              <w:t xml:space="preserve"> ופגיעה בשוויון בין המינים.</w:t>
            </w:r>
          </w:p>
        </w:tc>
      </w:tr>
      <w:tr w:rsidR="00542524" w:rsidRPr="00D82C47" w:rsidDel="007E1E10" w14:paraId="1BDA3660" w14:textId="77777777" w:rsidTr="00313824">
        <w:trPr>
          <w:cantSplit/>
        </w:trPr>
        <w:tc>
          <w:tcPr>
            <w:tcW w:w="1871" w:type="dxa"/>
          </w:tcPr>
          <w:p w14:paraId="25793B38" w14:textId="77777777" w:rsidR="00542524" w:rsidRPr="00D82C47" w:rsidRDefault="00542524" w:rsidP="001C5EA4">
            <w:pPr>
              <w:pStyle w:val="TableSideHeading"/>
              <w:rPr>
                <w:rtl/>
              </w:rPr>
            </w:pPr>
          </w:p>
        </w:tc>
        <w:tc>
          <w:tcPr>
            <w:tcW w:w="624" w:type="dxa"/>
          </w:tcPr>
          <w:p w14:paraId="36E192BC" w14:textId="77777777" w:rsidR="00542524" w:rsidRPr="007E1E10" w:rsidRDefault="00542524" w:rsidP="001C5EA4">
            <w:pPr>
              <w:pStyle w:val="TableText"/>
              <w:rPr>
                <w:rtl/>
              </w:rPr>
            </w:pPr>
          </w:p>
        </w:tc>
        <w:tc>
          <w:tcPr>
            <w:tcW w:w="7143" w:type="dxa"/>
            <w:gridSpan w:val="2"/>
          </w:tcPr>
          <w:p w14:paraId="06C70367" w14:textId="2ECF895A" w:rsidR="00542524" w:rsidRPr="00D82C47" w:rsidDel="007E1E10" w:rsidRDefault="00542524" w:rsidP="00313824">
            <w:pPr>
              <w:pStyle w:val="TableBlock"/>
              <w:rPr>
                <w:rtl/>
              </w:rPr>
            </w:pPr>
            <w:r w:rsidRPr="00D82C47">
              <w:rPr>
                <w:rFonts w:hint="cs"/>
                <w:rtl/>
              </w:rPr>
              <w:t>(ב</w:t>
            </w:r>
            <w:r w:rsidRPr="007E1E10">
              <w:rPr>
                <w:rtl/>
              </w:rPr>
              <w:t>)</w:t>
            </w:r>
            <w:r w:rsidRPr="007E1E10">
              <w:rPr>
                <w:rtl/>
              </w:rPr>
              <w:tab/>
            </w:r>
            <w:r w:rsidRPr="00134212">
              <w:rPr>
                <w:rFonts w:hint="eastAsia"/>
                <w:rtl/>
              </w:rPr>
              <w:t>בית</w:t>
            </w:r>
            <w:r w:rsidRPr="00134212">
              <w:rPr>
                <w:rtl/>
              </w:rPr>
              <w:t xml:space="preserve"> </w:t>
            </w:r>
            <w:r w:rsidRPr="00134212">
              <w:rPr>
                <w:rFonts w:hint="eastAsia"/>
                <w:rtl/>
              </w:rPr>
              <w:t>המשפט</w:t>
            </w:r>
            <w:r w:rsidRPr="00134212">
              <w:rPr>
                <w:rtl/>
              </w:rPr>
              <w:t xml:space="preserve"> </w:t>
            </w:r>
            <w:r w:rsidRPr="00134212">
              <w:rPr>
                <w:rFonts w:hint="eastAsia"/>
                <w:rtl/>
              </w:rPr>
              <w:t>רשאי</w:t>
            </w:r>
            <w:r w:rsidRPr="00134212">
              <w:rPr>
                <w:rtl/>
              </w:rPr>
              <w:t xml:space="preserve"> </w:t>
            </w:r>
            <w:r w:rsidRPr="00134212">
              <w:rPr>
                <w:rFonts w:hint="eastAsia"/>
                <w:rtl/>
              </w:rPr>
              <w:t>לפסוק</w:t>
            </w:r>
            <w:r w:rsidRPr="00134212">
              <w:rPr>
                <w:rtl/>
              </w:rPr>
              <w:t xml:space="preserve"> </w:t>
            </w:r>
            <w:r w:rsidRPr="00134212">
              <w:rPr>
                <w:rFonts w:hint="eastAsia"/>
                <w:rtl/>
              </w:rPr>
              <w:t>בשל</w:t>
            </w:r>
            <w:r w:rsidRPr="00134212">
              <w:rPr>
                <w:rtl/>
              </w:rPr>
              <w:t xml:space="preserve"> </w:t>
            </w:r>
            <w:r w:rsidRPr="00134212">
              <w:rPr>
                <w:rFonts w:hint="eastAsia"/>
                <w:rtl/>
              </w:rPr>
              <w:t>אלימות</w:t>
            </w:r>
            <w:r w:rsidRPr="00134212">
              <w:rPr>
                <w:rtl/>
              </w:rPr>
              <w:t xml:space="preserve"> </w:t>
            </w:r>
            <w:r w:rsidRPr="00134212">
              <w:rPr>
                <w:rFonts w:hint="eastAsia"/>
                <w:rtl/>
              </w:rPr>
              <w:t>כלכלית</w:t>
            </w:r>
            <w:r w:rsidRPr="00134212">
              <w:rPr>
                <w:rtl/>
              </w:rPr>
              <w:t xml:space="preserve"> </w:t>
            </w:r>
            <w:r w:rsidR="00F82457">
              <w:rPr>
                <w:rFonts w:hint="cs"/>
                <w:rtl/>
              </w:rPr>
              <w:t xml:space="preserve">או רוחנית </w:t>
            </w:r>
            <w:r w:rsidRPr="00134212">
              <w:rPr>
                <w:rFonts w:hint="eastAsia"/>
                <w:rtl/>
              </w:rPr>
              <w:t>פיצוי</w:t>
            </w:r>
            <w:r w:rsidRPr="00134212">
              <w:rPr>
                <w:rtl/>
              </w:rPr>
              <w:t xml:space="preserve"> </w:t>
            </w:r>
            <w:r w:rsidRPr="00134212">
              <w:rPr>
                <w:rFonts w:hint="eastAsia"/>
                <w:rtl/>
              </w:rPr>
              <w:t>שלא</w:t>
            </w:r>
            <w:r w:rsidRPr="00134212">
              <w:rPr>
                <w:rtl/>
              </w:rPr>
              <w:t xml:space="preserve"> </w:t>
            </w:r>
            <w:r w:rsidRPr="00134212">
              <w:rPr>
                <w:rFonts w:hint="eastAsia"/>
                <w:rtl/>
              </w:rPr>
              <w:t>יעלה</w:t>
            </w:r>
            <w:r w:rsidRPr="00134212">
              <w:rPr>
                <w:rtl/>
              </w:rPr>
              <w:t xml:space="preserve"> </w:t>
            </w:r>
            <w:r w:rsidRPr="00134212">
              <w:rPr>
                <w:rFonts w:hint="eastAsia"/>
                <w:rtl/>
              </w:rPr>
              <w:t>על</w:t>
            </w:r>
            <w:r w:rsidRPr="00134212">
              <w:rPr>
                <w:rtl/>
              </w:rPr>
              <w:t xml:space="preserve"> 120,000 </w:t>
            </w:r>
            <w:r w:rsidRPr="00134212">
              <w:rPr>
                <w:rFonts w:hint="eastAsia"/>
                <w:rtl/>
              </w:rPr>
              <w:t>שקלים</w:t>
            </w:r>
            <w:r w:rsidRPr="00134212">
              <w:rPr>
                <w:rtl/>
              </w:rPr>
              <w:t xml:space="preserve"> </w:t>
            </w:r>
            <w:r w:rsidRPr="00134212">
              <w:rPr>
                <w:rFonts w:hint="eastAsia"/>
                <w:rtl/>
              </w:rPr>
              <w:t>חדשים</w:t>
            </w:r>
            <w:r w:rsidRPr="00134212">
              <w:rPr>
                <w:rtl/>
              </w:rPr>
              <w:t xml:space="preserve">, </w:t>
            </w:r>
            <w:r w:rsidRPr="00134212">
              <w:rPr>
                <w:rFonts w:hint="eastAsia"/>
                <w:rtl/>
              </w:rPr>
              <w:t>ללא</w:t>
            </w:r>
            <w:r w:rsidRPr="00134212">
              <w:rPr>
                <w:rtl/>
              </w:rPr>
              <w:t xml:space="preserve"> </w:t>
            </w:r>
            <w:r w:rsidRPr="00134212">
              <w:rPr>
                <w:rFonts w:hint="eastAsia"/>
                <w:rtl/>
              </w:rPr>
              <w:t>הוכחת</w:t>
            </w:r>
            <w:r w:rsidRPr="00134212">
              <w:rPr>
                <w:rtl/>
              </w:rPr>
              <w:t xml:space="preserve"> </w:t>
            </w:r>
            <w:r w:rsidRPr="00134212">
              <w:rPr>
                <w:rFonts w:hint="eastAsia"/>
                <w:rtl/>
              </w:rPr>
              <w:t>נזק</w:t>
            </w:r>
            <w:r w:rsidRPr="00134212">
              <w:rPr>
                <w:rtl/>
              </w:rPr>
              <w:t xml:space="preserve">; </w:t>
            </w:r>
            <w:r w:rsidRPr="00134212">
              <w:rPr>
                <w:rFonts w:hint="eastAsia"/>
                <w:rtl/>
              </w:rPr>
              <w:t>סכום</w:t>
            </w:r>
            <w:r w:rsidRPr="00134212">
              <w:rPr>
                <w:rtl/>
              </w:rPr>
              <w:t xml:space="preserve"> </w:t>
            </w:r>
            <w:r w:rsidRPr="00134212">
              <w:rPr>
                <w:rFonts w:hint="eastAsia"/>
                <w:rtl/>
              </w:rPr>
              <w:t>זה</w:t>
            </w:r>
            <w:r w:rsidRPr="00134212">
              <w:rPr>
                <w:rtl/>
              </w:rPr>
              <w:t xml:space="preserve"> </w:t>
            </w:r>
            <w:r w:rsidRPr="00134212">
              <w:rPr>
                <w:rFonts w:hint="eastAsia"/>
                <w:rtl/>
              </w:rPr>
              <w:t>יעודכן</w:t>
            </w:r>
            <w:r w:rsidRPr="00134212">
              <w:rPr>
                <w:rtl/>
              </w:rPr>
              <w:t xml:space="preserve"> </w:t>
            </w:r>
            <w:r w:rsidRPr="00134212">
              <w:rPr>
                <w:rFonts w:hint="eastAsia"/>
                <w:rtl/>
              </w:rPr>
              <w:t>ב</w:t>
            </w:r>
            <w:r w:rsidRPr="00134212">
              <w:rPr>
                <w:rtl/>
              </w:rPr>
              <w:t xml:space="preserve">-1 </w:t>
            </w:r>
            <w:r w:rsidRPr="00134212">
              <w:rPr>
                <w:rFonts w:hint="eastAsia"/>
                <w:rtl/>
              </w:rPr>
              <w:t>בינואר</w:t>
            </w:r>
            <w:r w:rsidRPr="00134212">
              <w:rPr>
                <w:rtl/>
              </w:rPr>
              <w:t xml:space="preserve"> </w:t>
            </w:r>
            <w:r w:rsidRPr="00134212">
              <w:rPr>
                <w:rFonts w:hint="eastAsia"/>
                <w:rtl/>
              </w:rPr>
              <w:t>של</w:t>
            </w:r>
            <w:r w:rsidRPr="00134212">
              <w:rPr>
                <w:rtl/>
              </w:rPr>
              <w:t xml:space="preserve"> </w:t>
            </w:r>
            <w:r w:rsidRPr="00134212">
              <w:rPr>
                <w:rFonts w:hint="eastAsia"/>
                <w:rtl/>
              </w:rPr>
              <w:t>כל</w:t>
            </w:r>
            <w:r w:rsidRPr="00134212">
              <w:rPr>
                <w:rtl/>
              </w:rPr>
              <w:t xml:space="preserve"> </w:t>
            </w:r>
            <w:r w:rsidRPr="00134212">
              <w:rPr>
                <w:rFonts w:hint="eastAsia"/>
                <w:rtl/>
              </w:rPr>
              <w:t>שנה</w:t>
            </w:r>
            <w:r w:rsidRPr="00134212">
              <w:rPr>
                <w:rtl/>
              </w:rPr>
              <w:t xml:space="preserve"> (</w:t>
            </w:r>
            <w:r w:rsidRPr="00134212">
              <w:rPr>
                <w:rFonts w:hint="eastAsia"/>
                <w:rtl/>
              </w:rPr>
              <w:t>בסעיף</w:t>
            </w:r>
            <w:r w:rsidRPr="00134212">
              <w:rPr>
                <w:rtl/>
              </w:rPr>
              <w:t xml:space="preserve"> </w:t>
            </w:r>
            <w:r w:rsidRPr="00134212">
              <w:rPr>
                <w:rFonts w:hint="eastAsia"/>
                <w:rtl/>
              </w:rPr>
              <w:t>זה</w:t>
            </w:r>
            <w:r w:rsidRPr="00134212">
              <w:rPr>
                <w:rtl/>
              </w:rPr>
              <w:t xml:space="preserve"> – </w:t>
            </w:r>
            <w:r w:rsidRPr="00134212">
              <w:rPr>
                <w:rFonts w:hint="eastAsia"/>
                <w:rtl/>
              </w:rPr>
              <w:t>יום</w:t>
            </w:r>
            <w:r w:rsidRPr="00134212">
              <w:rPr>
                <w:rtl/>
              </w:rPr>
              <w:t xml:space="preserve"> </w:t>
            </w:r>
            <w:r w:rsidRPr="00134212">
              <w:rPr>
                <w:rFonts w:hint="eastAsia"/>
                <w:rtl/>
              </w:rPr>
              <w:t>העדכון</w:t>
            </w:r>
            <w:r w:rsidRPr="00134212">
              <w:rPr>
                <w:rtl/>
              </w:rPr>
              <w:t xml:space="preserve">), </w:t>
            </w:r>
            <w:r w:rsidRPr="00134212">
              <w:rPr>
                <w:rFonts w:hint="eastAsia"/>
                <w:rtl/>
              </w:rPr>
              <w:t>בהתאם</w:t>
            </w:r>
            <w:r w:rsidRPr="00134212">
              <w:rPr>
                <w:rtl/>
              </w:rPr>
              <w:t xml:space="preserve"> </w:t>
            </w:r>
            <w:r w:rsidRPr="00134212">
              <w:rPr>
                <w:rFonts w:hint="eastAsia"/>
                <w:rtl/>
              </w:rPr>
              <w:t>לשיעור</w:t>
            </w:r>
            <w:r w:rsidRPr="00134212">
              <w:rPr>
                <w:rtl/>
              </w:rPr>
              <w:t xml:space="preserve"> </w:t>
            </w:r>
            <w:r w:rsidRPr="00134212">
              <w:rPr>
                <w:rFonts w:hint="eastAsia"/>
                <w:rtl/>
              </w:rPr>
              <w:t>עליית</w:t>
            </w:r>
            <w:r w:rsidRPr="00134212">
              <w:rPr>
                <w:rtl/>
              </w:rPr>
              <w:t xml:space="preserve"> </w:t>
            </w:r>
            <w:r w:rsidRPr="00134212">
              <w:rPr>
                <w:rFonts w:hint="eastAsia"/>
                <w:rtl/>
              </w:rPr>
              <w:t>המדד</w:t>
            </w:r>
            <w:r w:rsidRPr="00134212">
              <w:rPr>
                <w:rtl/>
              </w:rPr>
              <w:t xml:space="preserve"> </w:t>
            </w:r>
            <w:r w:rsidRPr="00134212">
              <w:rPr>
                <w:rFonts w:hint="eastAsia"/>
                <w:rtl/>
              </w:rPr>
              <w:t>החדש</w:t>
            </w:r>
            <w:r w:rsidRPr="00134212">
              <w:rPr>
                <w:rtl/>
              </w:rPr>
              <w:t xml:space="preserve"> </w:t>
            </w:r>
            <w:r w:rsidRPr="00134212">
              <w:rPr>
                <w:rFonts w:hint="eastAsia"/>
                <w:rtl/>
              </w:rPr>
              <w:t>לעומת</w:t>
            </w:r>
            <w:r w:rsidRPr="00134212">
              <w:rPr>
                <w:rtl/>
              </w:rPr>
              <w:t xml:space="preserve"> </w:t>
            </w:r>
            <w:r w:rsidRPr="00134212">
              <w:rPr>
                <w:rFonts w:hint="eastAsia"/>
                <w:rtl/>
              </w:rPr>
              <w:t>המדד</w:t>
            </w:r>
            <w:r w:rsidRPr="00134212">
              <w:rPr>
                <w:rtl/>
              </w:rPr>
              <w:t xml:space="preserve"> </w:t>
            </w:r>
            <w:r w:rsidRPr="00134212">
              <w:rPr>
                <w:rFonts w:hint="eastAsia"/>
                <w:rtl/>
              </w:rPr>
              <w:t>הבסיסי</w:t>
            </w:r>
            <w:r w:rsidRPr="00134212">
              <w:rPr>
                <w:rtl/>
              </w:rPr>
              <w:t xml:space="preserve"> </w:t>
            </w:r>
            <w:r w:rsidRPr="00134212">
              <w:rPr>
                <w:rFonts w:hint="eastAsia"/>
                <w:rtl/>
              </w:rPr>
              <w:t>והודעה</w:t>
            </w:r>
            <w:r w:rsidRPr="00134212">
              <w:rPr>
                <w:rtl/>
              </w:rPr>
              <w:t xml:space="preserve"> </w:t>
            </w:r>
            <w:r w:rsidRPr="00134212">
              <w:rPr>
                <w:rFonts w:hint="eastAsia"/>
                <w:rtl/>
              </w:rPr>
              <w:t>על</w:t>
            </w:r>
            <w:r w:rsidRPr="00134212">
              <w:rPr>
                <w:rtl/>
              </w:rPr>
              <w:t xml:space="preserve"> </w:t>
            </w:r>
            <w:r w:rsidRPr="00134212">
              <w:rPr>
                <w:rFonts w:hint="eastAsia"/>
                <w:rtl/>
              </w:rPr>
              <w:t>הסכום</w:t>
            </w:r>
            <w:r w:rsidRPr="00134212">
              <w:rPr>
                <w:rtl/>
              </w:rPr>
              <w:t xml:space="preserve"> </w:t>
            </w:r>
            <w:r w:rsidRPr="00134212">
              <w:rPr>
                <w:rFonts w:hint="eastAsia"/>
                <w:rtl/>
              </w:rPr>
              <w:t>המעודכן</w:t>
            </w:r>
            <w:r w:rsidRPr="00134212">
              <w:rPr>
                <w:rtl/>
              </w:rPr>
              <w:t xml:space="preserve"> </w:t>
            </w:r>
            <w:r w:rsidRPr="00134212">
              <w:rPr>
                <w:rFonts w:hint="eastAsia"/>
                <w:rtl/>
              </w:rPr>
              <w:t>תפורסם</w:t>
            </w:r>
            <w:r w:rsidRPr="00134212">
              <w:rPr>
                <w:rtl/>
              </w:rPr>
              <w:t xml:space="preserve"> </w:t>
            </w:r>
            <w:r w:rsidRPr="00134212">
              <w:rPr>
                <w:rFonts w:hint="eastAsia"/>
                <w:rtl/>
              </w:rPr>
              <w:t>ברשומות</w:t>
            </w:r>
            <w:r w:rsidRPr="00134212">
              <w:rPr>
                <w:rtl/>
              </w:rPr>
              <w:t xml:space="preserve">; </w:t>
            </w:r>
            <w:r w:rsidRPr="00134212">
              <w:rPr>
                <w:rFonts w:hint="eastAsia"/>
                <w:rtl/>
              </w:rPr>
              <w:t>לענ</w:t>
            </w:r>
            <w:r>
              <w:rPr>
                <w:rFonts w:hint="cs"/>
                <w:rtl/>
              </w:rPr>
              <w:t>י</w:t>
            </w:r>
            <w:r w:rsidRPr="00134212">
              <w:rPr>
                <w:rFonts w:hint="eastAsia"/>
                <w:rtl/>
              </w:rPr>
              <w:t>ין</w:t>
            </w:r>
            <w:r w:rsidRPr="00134212">
              <w:rPr>
                <w:rtl/>
              </w:rPr>
              <w:t xml:space="preserve"> </w:t>
            </w:r>
            <w:r w:rsidRPr="00134212">
              <w:rPr>
                <w:rFonts w:hint="eastAsia"/>
                <w:rtl/>
              </w:rPr>
              <w:t>סעיף</w:t>
            </w:r>
            <w:r w:rsidRPr="00134212">
              <w:rPr>
                <w:rtl/>
              </w:rPr>
              <w:t xml:space="preserve"> </w:t>
            </w:r>
            <w:r w:rsidRPr="00134212">
              <w:rPr>
                <w:rFonts w:hint="eastAsia"/>
                <w:rtl/>
              </w:rPr>
              <w:t>קטן</w:t>
            </w:r>
            <w:r w:rsidRPr="00134212">
              <w:rPr>
                <w:rtl/>
              </w:rPr>
              <w:t xml:space="preserve"> </w:t>
            </w:r>
            <w:r w:rsidRPr="00134212">
              <w:rPr>
                <w:rFonts w:hint="eastAsia"/>
                <w:rtl/>
              </w:rPr>
              <w:t>זה</w:t>
            </w:r>
            <w:r w:rsidRPr="00134212">
              <w:rPr>
                <w:rtl/>
              </w:rPr>
              <w:t xml:space="preserve"> –</w:t>
            </w:r>
            <w:r w:rsidRPr="00D82C47">
              <w:rPr>
                <w:rFonts w:hint="cs"/>
                <w:rtl/>
              </w:rPr>
              <w:t xml:space="preserve"> </w:t>
            </w:r>
          </w:p>
        </w:tc>
      </w:tr>
      <w:tr w:rsidR="00542524" w:rsidRPr="00134212" w14:paraId="1CC77169" w14:textId="77777777" w:rsidTr="00313824">
        <w:trPr>
          <w:cantSplit/>
        </w:trPr>
        <w:tc>
          <w:tcPr>
            <w:tcW w:w="1871" w:type="dxa"/>
          </w:tcPr>
          <w:p w14:paraId="1D64BDF2" w14:textId="77777777" w:rsidR="00542524" w:rsidRPr="00134212" w:rsidRDefault="00542524" w:rsidP="001C5EA4">
            <w:pPr>
              <w:pStyle w:val="TableSideHeading"/>
              <w:rPr>
                <w:rtl/>
              </w:rPr>
            </w:pPr>
          </w:p>
        </w:tc>
        <w:tc>
          <w:tcPr>
            <w:tcW w:w="624" w:type="dxa"/>
          </w:tcPr>
          <w:p w14:paraId="3CD7A1D0" w14:textId="77777777" w:rsidR="00542524" w:rsidRPr="007E1E10" w:rsidRDefault="00542524" w:rsidP="001C5EA4">
            <w:pPr>
              <w:pStyle w:val="TableText"/>
              <w:rPr>
                <w:rtl/>
              </w:rPr>
            </w:pPr>
          </w:p>
        </w:tc>
        <w:tc>
          <w:tcPr>
            <w:tcW w:w="624" w:type="dxa"/>
          </w:tcPr>
          <w:p w14:paraId="37678B8B" w14:textId="77777777" w:rsidR="00542524" w:rsidRPr="00E4276C" w:rsidRDefault="00542524" w:rsidP="001C5EA4">
            <w:pPr>
              <w:pStyle w:val="TableText"/>
              <w:jc w:val="both"/>
              <w:rPr>
                <w:rtl/>
              </w:rPr>
            </w:pPr>
          </w:p>
        </w:tc>
        <w:tc>
          <w:tcPr>
            <w:tcW w:w="6519" w:type="dxa"/>
          </w:tcPr>
          <w:p w14:paraId="1A612B51" w14:textId="77777777" w:rsidR="00542524" w:rsidRPr="00134212" w:rsidRDefault="00542524" w:rsidP="00313824">
            <w:pPr>
              <w:pStyle w:val="TableBlockOutdent"/>
              <w:rPr>
                <w:rtl/>
              </w:rPr>
            </w:pPr>
            <w:r w:rsidRPr="00D82C47">
              <w:rPr>
                <w:rtl/>
              </w:rPr>
              <w:t>"</w:t>
            </w:r>
            <w:r w:rsidRPr="00D82C47">
              <w:rPr>
                <w:rFonts w:hint="cs"/>
                <w:rtl/>
              </w:rPr>
              <w:t>מדד</w:t>
            </w:r>
            <w:r w:rsidRPr="00134212">
              <w:rPr>
                <w:rtl/>
              </w:rPr>
              <w:t xml:space="preserve">" – </w:t>
            </w:r>
            <w:r w:rsidRPr="00134212">
              <w:rPr>
                <w:rFonts w:hint="eastAsia"/>
                <w:rtl/>
              </w:rPr>
              <w:t>מדד</w:t>
            </w:r>
            <w:r w:rsidRPr="00134212">
              <w:rPr>
                <w:rtl/>
              </w:rPr>
              <w:t xml:space="preserve"> </w:t>
            </w:r>
            <w:r w:rsidRPr="00134212">
              <w:rPr>
                <w:rFonts w:hint="eastAsia"/>
                <w:rtl/>
              </w:rPr>
              <w:t>המחירים</w:t>
            </w:r>
            <w:r w:rsidRPr="00134212">
              <w:rPr>
                <w:rtl/>
              </w:rPr>
              <w:t xml:space="preserve"> </w:t>
            </w:r>
            <w:r w:rsidRPr="00134212">
              <w:rPr>
                <w:rFonts w:hint="eastAsia"/>
                <w:rtl/>
              </w:rPr>
              <w:t>לצרכן</w:t>
            </w:r>
            <w:r w:rsidRPr="00134212">
              <w:rPr>
                <w:rtl/>
              </w:rPr>
              <w:t xml:space="preserve"> </w:t>
            </w:r>
            <w:r w:rsidRPr="00134212">
              <w:rPr>
                <w:rFonts w:hint="eastAsia"/>
                <w:rtl/>
              </w:rPr>
              <w:t>שמפרסמת</w:t>
            </w:r>
            <w:r w:rsidRPr="00134212">
              <w:rPr>
                <w:rtl/>
              </w:rPr>
              <w:t xml:space="preserve"> </w:t>
            </w:r>
            <w:r w:rsidRPr="00134212">
              <w:rPr>
                <w:rFonts w:hint="eastAsia"/>
                <w:rtl/>
              </w:rPr>
              <w:t>הלשכה</w:t>
            </w:r>
            <w:r w:rsidRPr="00134212">
              <w:rPr>
                <w:rtl/>
              </w:rPr>
              <w:t xml:space="preserve"> </w:t>
            </w:r>
            <w:r w:rsidRPr="00134212">
              <w:rPr>
                <w:rFonts w:hint="eastAsia"/>
                <w:rtl/>
              </w:rPr>
              <w:t>המרכזית</w:t>
            </w:r>
            <w:r w:rsidRPr="00134212">
              <w:rPr>
                <w:rtl/>
              </w:rPr>
              <w:t xml:space="preserve"> </w:t>
            </w:r>
            <w:r w:rsidRPr="00134212">
              <w:rPr>
                <w:rFonts w:hint="eastAsia"/>
                <w:rtl/>
              </w:rPr>
              <w:t>לסטטיסטיקה</w:t>
            </w:r>
            <w:r w:rsidRPr="00134212">
              <w:rPr>
                <w:rtl/>
              </w:rPr>
              <w:t>;</w:t>
            </w:r>
          </w:p>
        </w:tc>
      </w:tr>
      <w:tr w:rsidR="00542524" w:rsidRPr="00134212" w14:paraId="4EA4118C" w14:textId="77777777" w:rsidTr="00313824">
        <w:trPr>
          <w:cantSplit/>
        </w:trPr>
        <w:tc>
          <w:tcPr>
            <w:tcW w:w="1871" w:type="dxa"/>
          </w:tcPr>
          <w:p w14:paraId="2A56785A" w14:textId="77777777" w:rsidR="00542524" w:rsidRPr="00D82C47" w:rsidRDefault="00542524" w:rsidP="001C5EA4">
            <w:pPr>
              <w:pStyle w:val="TableSideHeading"/>
              <w:rPr>
                <w:rtl/>
              </w:rPr>
            </w:pPr>
          </w:p>
        </w:tc>
        <w:tc>
          <w:tcPr>
            <w:tcW w:w="624" w:type="dxa"/>
          </w:tcPr>
          <w:p w14:paraId="5253D8CE" w14:textId="77777777" w:rsidR="00542524" w:rsidRPr="007E1E10" w:rsidRDefault="00542524" w:rsidP="001C5EA4">
            <w:pPr>
              <w:pStyle w:val="TableText"/>
              <w:rPr>
                <w:rtl/>
              </w:rPr>
            </w:pPr>
          </w:p>
        </w:tc>
        <w:tc>
          <w:tcPr>
            <w:tcW w:w="624" w:type="dxa"/>
          </w:tcPr>
          <w:p w14:paraId="75B134F1" w14:textId="77777777" w:rsidR="00542524" w:rsidDel="007E1E10" w:rsidRDefault="00542524" w:rsidP="001C5EA4">
            <w:pPr>
              <w:pStyle w:val="TableText"/>
              <w:jc w:val="both"/>
              <w:rPr>
                <w:rtl/>
              </w:rPr>
            </w:pPr>
          </w:p>
        </w:tc>
        <w:tc>
          <w:tcPr>
            <w:tcW w:w="6519" w:type="dxa"/>
          </w:tcPr>
          <w:p w14:paraId="2A490726" w14:textId="77777777" w:rsidR="00542524" w:rsidRPr="00134212" w:rsidRDefault="00542524" w:rsidP="00313824">
            <w:pPr>
              <w:pStyle w:val="TableBlockOutdent"/>
              <w:rPr>
                <w:rtl/>
              </w:rPr>
            </w:pPr>
            <w:r w:rsidRPr="00D82C47">
              <w:rPr>
                <w:rtl/>
              </w:rPr>
              <w:t>"</w:t>
            </w:r>
            <w:r w:rsidRPr="00D82C47">
              <w:rPr>
                <w:rFonts w:hint="cs"/>
                <w:rtl/>
              </w:rPr>
              <w:t>המדד</w:t>
            </w:r>
            <w:r w:rsidRPr="00134212">
              <w:rPr>
                <w:rtl/>
              </w:rPr>
              <w:t xml:space="preserve"> </w:t>
            </w:r>
            <w:r w:rsidRPr="00134212">
              <w:rPr>
                <w:rFonts w:hint="eastAsia"/>
                <w:rtl/>
              </w:rPr>
              <w:t>החדש</w:t>
            </w:r>
            <w:r w:rsidRPr="00134212">
              <w:rPr>
                <w:rtl/>
              </w:rPr>
              <w:t xml:space="preserve">" – </w:t>
            </w:r>
            <w:r w:rsidRPr="00134212">
              <w:rPr>
                <w:rFonts w:hint="eastAsia"/>
                <w:rtl/>
              </w:rPr>
              <w:t>המדד</w:t>
            </w:r>
            <w:r w:rsidRPr="00134212">
              <w:rPr>
                <w:rtl/>
              </w:rPr>
              <w:t xml:space="preserve"> </w:t>
            </w:r>
            <w:r w:rsidRPr="00134212">
              <w:rPr>
                <w:rFonts w:hint="eastAsia"/>
                <w:rtl/>
              </w:rPr>
              <w:t>שפורסם</w:t>
            </w:r>
            <w:r w:rsidRPr="00134212">
              <w:rPr>
                <w:rtl/>
              </w:rPr>
              <w:t xml:space="preserve"> </w:t>
            </w:r>
            <w:r w:rsidRPr="00134212">
              <w:rPr>
                <w:rFonts w:hint="eastAsia"/>
                <w:rtl/>
              </w:rPr>
              <w:t>לאחרונה</w:t>
            </w:r>
            <w:r w:rsidRPr="00134212">
              <w:rPr>
                <w:rtl/>
              </w:rPr>
              <w:t xml:space="preserve"> </w:t>
            </w:r>
            <w:r w:rsidRPr="00134212">
              <w:rPr>
                <w:rFonts w:hint="eastAsia"/>
                <w:rtl/>
              </w:rPr>
              <w:t>לפני</w:t>
            </w:r>
            <w:r w:rsidRPr="00134212">
              <w:rPr>
                <w:rtl/>
              </w:rPr>
              <w:t xml:space="preserve"> </w:t>
            </w:r>
            <w:r w:rsidRPr="00134212">
              <w:rPr>
                <w:rFonts w:hint="eastAsia"/>
                <w:rtl/>
              </w:rPr>
              <w:t>יום</w:t>
            </w:r>
            <w:r w:rsidRPr="00134212">
              <w:rPr>
                <w:rtl/>
              </w:rPr>
              <w:t xml:space="preserve"> </w:t>
            </w:r>
            <w:r w:rsidRPr="00134212">
              <w:rPr>
                <w:rFonts w:hint="eastAsia"/>
                <w:rtl/>
              </w:rPr>
              <w:t>העדכון</w:t>
            </w:r>
            <w:r w:rsidRPr="00134212">
              <w:rPr>
                <w:rtl/>
              </w:rPr>
              <w:t>;</w:t>
            </w:r>
          </w:p>
        </w:tc>
      </w:tr>
      <w:tr w:rsidR="00542524" w:rsidRPr="00134212" w14:paraId="39E2521F" w14:textId="77777777" w:rsidTr="00313824">
        <w:trPr>
          <w:cantSplit/>
        </w:trPr>
        <w:tc>
          <w:tcPr>
            <w:tcW w:w="1871" w:type="dxa"/>
          </w:tcPr>
          <w:p w14:paraId="07421269" w14:textId="77777777" w:rsidR="00542524" w:rsidRDefault="00542524" w:rsidP="001C5EA4">
            <w:pPr>
              <w:pStyle w:val="TableSideHeading"/>
              <w:rPr>
                <w:rtl/>
              </w:rPr>
            </w:pPr>
          </w:p>
        </w:tc>
        <w:tc>
          <w:tcPr>
            <w:tcW w:w="624" w:type="dxa"/>
          </w:tcPr>
          <w:p w14:paraId="0CC904DD" w14:textId="77777777" w:rsidR="00542524" w:rsidRPr="007E1E10" w:rsidRDefault="00542524" w:rsidP="001C5EA4">
            <w:pPr>
              <w:pStyle w:val="TableText"/>
              <w:rPr>
                <w:rtl/>
              </w:rPr>
            </w:pPr>
          </w:p>
        </w:tc>
        <w:tc>
          <w:tcPr>
            <w:tcW w:w="624" w:type="dxa"/>
          </w:tcPr>
          <w:p w14:paraId="16CC470A" w14:textId="77777777" w:rsidR="00542524" w:rsidDel="007E1E10" w:rsidRDefault="00542524" w:rsidP="001C5EA4">
            <w:pPr>
              <w:pStyle w:val="TableText"/>
              <w:jc w:val="both"/>
              <w:rPr>
                <w:rtl/>
              </w:rPr>
            </w:pPr>
          </w:p>
        </w:tc>
        <w:tc>
          <w:tcPr>
            <w:tcW w:w="6519" w:type="dxa"/>
          </w:tcPr>
          <w:p w14:paraId="35CDF950" w14:textId="77777777" w:rsidR="00542524" w:rsidRPr="00134212" w:rsidRDefault="00542524" w:rsidP="00313824">
            <w:pPr>
              <w:pStyle w:val="TableBlockOutdent"/>
              <w:rPr>
                <w:rtl/>
              </w:rPr>
            </w:pPr>
            <w:r w:rsidRPr="00D82C47">
              <w:rPr>
                <w:rtl/>
              </w:rPr>
              <w:t>"</w:t>
            </w:r>
            <w:r w:rsidRPr="00D82C47">
              <w:rPr>
                <w:rFonts w:hint="cs"/>
                <w:rtl/>
              </w:rPr>
              <w:t>המדד</w:t>
            </w:r>
            <w:r w:rsidRPr="00134212">
              <w:rPr>
                <w:rtl/>
              </w:rPr>
              <w:t xml:space="preserve"> </w:t>
            </w:r>
            <w:r w:rsidRPr="00134212">
              <w:rPr>
                <w:rFonts w:hint="eastAsia"/>
                <w:rtl/>
              </w:rPr>
              <w:t>הבסיסי</w:t>
            </w:r>
            <w:r w:rsidRPr="00134212">
              <w:rPr>
                <w:rtl/>
              </w:rPr>
              <w:t xml:space="preserve">" – </w:t>
            </w:r>
            <w:r w:rsidRPr="00134212">
              <w:rPr>
                <w:rFonts w:hint="eastAsia"/>
                <w:rtl/>
              </w:rPr>
              <w:t>מדד</w:t>
            </w:r>
            <w:r w:rsidRPr="00134212">
              <w:rPr>
                <w:rtl/>
              </w:rPr>
              <w:t xml:space="preserve"> </w:t>
            </w:r>
            <w:r w:rsidRPr="00134212">
              <w:rPr>
                <w:rFonts w:hint="eastAsia"/>
                <w:rtl/>
              </w:rPr>
              <w:t>חודש</w:t>
            </w:r>
            <w:r>
              <w:rPr>
                <w:rFonts w:hint="cs"/>
                <w:rtl/>
              </w:rPr>
              <w:t xml:space="preserve"> ________</w:t>
            </w:r>
            <w:r w:rsidRPr="00134212">
              <w:rPr>
                <w:rtl/>
              </w:rPr>
              <w:t>.</w:t>
            </w:r>
          </w:p>
        </w:tc>
      </w:tr>
      <w:tr w:rsidR="00542524" w:rsidRPr="00134212" w14:paraId="2D240AEA" w14:textId="77777777" w:rsidTr="00313824">
        <w:trPr>
          <w:cantSplit/>
        </w:trPr>
        <w:tc>
          <w:tcPr>
            <w:tcW w:w="1871" w:type="dxa"/>
          </w:tcPr>
          <w:p w14:paraId="3A7543DB" w14:textId="77777777" w:rsidR="00542524" w:rsidRPr="00134212" w:rsidRDefault="00542524" w:rsidP="001C5EA4">
            <w:pPr>
              <w:pStyle w:val="TableSideHeading"/>
              <w:rPr>
                <w:rtl/>
              </w:rPr>
            </w:pPr>
            <w:r w:rsidRPr="00D82C47">
              <w:rPr>
                <w:rFonts w:hint="cs"/>
                <w:rtl/>
              </w:rPr>
              <w:t>תיקון חוק זכויות הדייר בדיור הציבורי</w:t>
            </w:r>
          </w:p>
        </w:tc>
        <w:tc>
          <w:tcPr>
            <w:tcW w:w="624" w:type="dxa"/>
          </w:tcPr>
          <w:p w14:paraId="3FB9052C" w14:textId="77777777" w:rsidR="00542524" w:rsidRPr="007E1E10" w:rsidRDefault="00542524" w:rsidP="001C5EA4">
            <w:pPr>
              <w:pStyle w:val="TableText"/>
              <w:rPr>
                <w:rtl/>
              </w:rPr>
            </w:pPr>
            <w:r w:rsidRPr="007E1E10">
              <w:rPr>
                <w:rFonts w:hint="cs"/>
                <w:rtl/>
              </w:rPr>
              <w:t>4.</w:t>
            </w:r>
          </w:p>
        </w:tc>
        <w:tc>
          <w:tcPr>
            <w:tcW w:w="7143" w:type="dxa"/>
            <w:gridSpan w:val="2"/>
          </w:tcPr>
          <w:p w14:paraId="38082FF1" w14:textId="54DE15C9" w:rsidR="00542524" w:rsidRPr="00134212" w:rsidRDefault="00542524" w:rsidP="00313824">
            <w:pPr>
              <w:pStyle w:val="TableBlock"/>
              <w:rPr>
                <w:rtl/>
              </w:rPr>
            </w:pPr>
            <w:r w:rsidRPr="00D82C47">
              <w:rPr>
                <w:rFonts w:hint="cs"/>
                <w:rtl/>
              </w:rPr>
              <w:t>בחוק זכויות הדייר בדיור הציבורי, התשנ"ח</w:t>
            </w:r>
            <w:r w:rsidRPr="00134212">
              <w:rPr>
                <w:rtl/>
              </w:rPr>
              <w:t>–1998</w:t>
            </w:r>
            <w:r w:rsidRPr="00313824">
              <w:rPr>
                <w:rStyle w:val="a6"/>
                <w:rFonts w:ascii="David" w:hAnsi="David"/>
                <w:sz w:val="26"/>
                <w:rtl/>
              </w:rPr>
              <w:footnoteReference w:id="3"/>
            </w:r>
            <w:r>
              <w:rPr>
                <w:rFonts w:hint="cs"/>
                <w:rtl/>
              </w:rPr>
              <w:t>, ב</w:t>
            </w:r>
            <w:r w:rsidRPr="00D82C47">
              <w:rPr>
                <w:rFonts w:hint="cs"/>
                <w:rtl/>
              </w:rPr>
              <w:t>סעיף 3ב(2)</w:t>
            </w:r>
            <w:r>
              <w:rPr>
                <w:rFonts w:hint="cs"/>
                <w:rtl/>
              </w:rPr>
              <w:t>,</w:t>
            </w:r>
            <w:r w:rsidRPr="00D82C47">
              <w:rPr>
                <w:rFonts w:hint="cs"/>
                <w:rtl/>
              </w:rPr>
              <w:t xml:space="preserve"> </w:t>
            </w:r>
            <w:r w:rsidRPr="00134212">
              <w:rPr>
                <w:rFonts w:hint="eastAsia"/>
                <w:rtl/>
              </w:rPr>
              <w:t>אחרי</w:t>
            </w:r>
            <w:r w:rsidRPr="00134212">
              <w:rPr>
                <w:rtl/>
              </w:rPr>
              <w:t xml:space="preserve"> "</w:t>
            </w:r>
            <w:r w:rsidRPr="00134212">
              <w:rPr>
                <w:rFonts w:hint="eastAsia"/>
                <w:rtl/>
              </w:rPr>
              <w:t>אלימות</w:t>
            </w:r>
            <w:r w:rsidRPr="00134212">
              <w:rPr>
                <w:rtl/>
              </w:rPr>
              <w:t xml:space="preserve"> מצד בן </w:t>
            </w:r>
            <w:r w:rsidRPr="00134212">
              <w:rPr>
                <w:rFonts w:hint="eastAsia"/>
                <w:rtl/>
              </w:rPr>
              <w:t>הזוג</w:t>
            </w:r>
            <w:r w:rsidRPr="00134212">
              <w:rPr>
                <w:rtl/>
              </w:rPr>
              <w:t xml:space="preserve">" </w:t>
            </w:r>
            <w:r w:rsidRPr="00134212">
              <w:rPr>
                <w:rFonts w:hint="eastAsia"/>
                <w:rtl/>
              </w:rPr>
              <w:t>יבוא</w:t>
            </w:r>
            <w:r w:rsidRPr="00134212">
              <w:rPr>
                <w:rtl/>
              </w:rPr>
              <w:t xml:space="preserve"> "</w:t>
            </w:r>
            <w:r w:rsidRPr="00134212">
              <w:rPr>
                <w:rFonts w:hint="eastAsia"/>
                <w:rtl/>
              </w:rPr>
              <w:t>לרבות</w:t>
            </w:r>
            <w:r w:rsidRPr="00134212">
              <w:rPr>
                <w:rtl/>
              </w:rPr>
              <w:t xml:space="preserve"> אלימות </w:t>
            </w:r>
            <w:r w:rsidRPr="00134212">
              <w:rPr>
                <w:rFonts w:hint="eastAsia"/>
                <w:rtl/>
              </w:rPr>
              <w:t>כלכלית</w:t>
            </w:r>
            <w:r w:rsidR="00F82457">
              <w:rPr>
                <w:rFonts w:hint="cs"/>
                <w:rtl/>
              </w:rPr>
              <w:t xml:space="preserve"> או רוחנית</w:t>
            </w:r>
            <w:r>
              <w:rPr>
                <w:rFonts w:hint="cs"/>
                <w:rtl/>
              </w:rPr>
              <w:t xml:space="preserve">, כמשמעה בחוק למניעת אלימות כלכלית בין בני זוג ובני משפחה, </w:t>
            </w:r>
            <w:r w:rsidR="007C0929" w:rsidRPr="00134212">
              <w:rPr>
                <w:rFonts w:hint="eastAsia"/>
                <w:rtl/>
              </w:rPr>
              <w:t>התש</w:t>
            </w:r>
            <w:r w:rsidR="007C0929">
              <w:rPr>
                <w:rFonts w:hint="cs"/>
                <w:rtl/>
              </w:rPr>
              <w:t>"ף</w:t>
            </w:r>
            <w:r w:rsidR="007C0929" w:rsidRPr="00134212">
              <w:rPr>
                <w:rtl/>
              </w:rPr>
              <w:t>–20</w:t>
            </w:r>
            <w:r w:rsidR="007C0929">
              <w:rPr>
                <w:rFonts w:hint="cs"/>
                <w:rtl/>
              </w:rPr>
              <w:t>20"</w:t>
            </w:r>
            <w:r w:rsidRPr="00134212">
              <w:rPr>
                <w:rtl/>
              </w:rPr>
              <w:t>.</w:t>
            </w:r>
          </w:p>
        </w:tc>
      </w:tr>
      <w:tr w:rsidR="00542524" w:rsidRPr="00134212" w14:paraId="07D4E9ED" w14:textId="77777777" w:rsidTr="00313824">
        <w:trPr>
          <w:cantSplit/>
        </w:trPr>
        <w:tc>
          <w:tcPr>
            <w:tcW w:w="1871" w:type="dxa"/>
          </w:tcPr>
          <w:p w14:paraId="5AC38F18" w14:textId="77777777" w:rsidR="00542524" w:rsidRPr="00134212" w:rsidRDefault="00542524" w:rsidP="001C5EA4">
            <w:pPr>
              <w:pStyle w:val="TableSideHeading"/>
              <w:rPr>
                <w:rtl/>
              </w:rPr>
            </w:pPr>
            <w:r w:rsidRPr="007E1E10">
              <w:rPr>
                <w:rFonts w:hint="cs"/>
                <w:rtl/>
              </w:rPr>
              <w:lastRenderedPageBreak/>
              <w:t>תיקון חוק יחסי ממון בין בני זוג</w:t>
            </w:r>
          </w:p>
        </w:tc>
        <w:tc>
          <w:tcPr>
            <w:tcW w:w="624" w:type="dxa"/>
          </w:tcPr>
          <w:p w14:paraId="1B556EA0" w14:textId="77777777" w:rsidR="00542524" w:rsidRPr="007E1E10" w:rsidRDefault="00542524" w:rsidP="001C5EA4">
            <w:pPr>
              <w:pStyle w:val="TableText"/>
              <w:rPr>
                <w:rtl/>
              </w:rPr>
            </w:pPr>
            <w:r w:rsidRPr="007E1E10">
              <w:rPr>
                <w:rFonts w:hint="cs"/>
                <w:rtl/>
              </w:rPr>
              <w:t>5.</w:t>
            </w:r>
          </w:p>
        </w:tc>
        <w:tc>
          <w:tcPr>
            <w:tcW w:w="7143" w:type="dxa"/>
            <w:gridSpan w:val="2"/>
          </w:tcPr>
          <w:p w14:paraId="3781C0F9" w14:textId="145967A6" w:rsidR="00542524" w:rsidRPr="00134212" w:rsidRDefault="00542524" w:rsidP="00313824">
            <w:pPr>
              <w:pStyle w:val="TableBlock"/>
              <w:rPr>
                <w:rtl/>
              </w:rPr>
            </w:pPr>
            <w:r w:rsidRPr="00D82C47">
              <w:rPr>
                <w:rFonts w:hint="cs"/>
                <w:rtl/>
              </w:rPr>
              <w:t>בחוק יחסי ממון בין בני זוג, ה</w:t>
            </w:r>
            <w:r w:rsidRPr="00134212">
              <w:rPr>
                <w:rFonts w:hint="eastAsia"/>
                <w:rtl/>
              </w:rPr>
              <w:t>תשל</w:t>
            </w:r>
            <w:r w:rsidRPr="00134212">
              <w:rPr>
                <w:rtl/>
              </w:rPr>
              <w:t>"ג–1973</w:t>
            </w:r>
            <w:r w:rsidRPr="00313824">
              <w:rPr>
                <w:rStyle w:val="a6"/>
                <w:rFonts w:ascii="David" w:hAnsi="David"/>
                <w:sz w:val="26"/>
                <w:rtl/>
              </w:rPr>
              <w:footnoteReference w:id="4"/>
            </w:r>
            <w:r w:rsidRPr="00D82C47">
              <w:rPr>
                <w:rFonts w:hint="cs"/>
                <w:rtl/>
              </w:rPr>
              <w:t xml:space="preserve">, </w:t>
            </w:r>
            <w:r w:rsidRPr="00134212">
              <w:rPr>
                <w:rFonts w:hint="eastAsia"/>
                <w:rtl/>
              </w:rPr>
              <w:t>בסעיף</w:t>
            </w:r>
            <w:r w:rsidRPr="00134212">
              <w:rPr>
                <w:rtl/>
              </w:rPr>
              <w:t xml:space="preserve"> 5א(ב)(1) </w:t>
            </w:r>
            <w:r w:rsidRPr="00134212">
              <w:rPr>
                <w:rFonts w:hint="eastAsia"/>
                <w:rtl/>
              </w:rPr>
              <w:t>אחרי</w:t>
            </w:r>
            <w:r w:rsidRPr="00134212">
              <w:rPr>
                <w:rtl/>
              </w:rPr>
              <w:t xml:space="preserve"> "</w:t>
            </w:r>
            <w:r w:rsidRPr="00134212">
              <w:rPr>
                <w:rFonts w:hint="eastAsia"/>
                <w:rtl/>
              </w:rPr>
              <w:t>צו</w:t>
            </w:r>
            <w:r w:rsidRPr="00134212">
              <w:rPr>
                <w:rtl/>
              </w:rPr>
              <w:t xml:space="preserve"> הרחקה להבטחת מדור </w:t>
            </w:r>
            <w:r w:rsidRPr="00134212">
              <w:rPr>
                <w:rFonts w:hint="eastAsia"/>
                <w:rtl/>
              </w:rPr>
              <w:t>שקט</w:t>
            </w:r>
            <w:r w:rsidRPr="00134212">
              <w:rPr>
                <w:rtl/>
              </w:rPr>
              <w:t xml:space="preserve">" </w:t>
            </w:r>
            <w:r w:rsidRPr="00134212">
              <w:rPr>
                <w:rFonts w:hint="eastAsia"/>
                <w:rtl/>
              </w:rPr>
              <w:t>יבוא</w:t>
            </w:r>
            <w:r w:rsidRPr="00134212">
              <w:rPr>
                <w:rtl/>
              </w:rPr>
              <w:t xml:space="preserve"> "</w:t>
            </w:r>
            <w:r w:rsidRPr="00134212">
              <w:rPr>
                <w:rFonts w:hint="eastAsia"/>
                <w:rtl/>
              </w:rPr>
              <w:t>או</w:t>
            </w:r>
            <w:r w:rsidRPr="00134212">
              <w:rPr>
                <w:rtl/>
              </w:rPr>
              <w:t xml:space="preserve"> </w:t>
            </w:r>
            <w:r w:rsidRPr="00134212">
              <w:rPr>
                <w:rFonts w:hint="eastAsia"/>
                <w:rtl/>
              </w:rPr>
              <w:t>קבע</w:t>
            </w:r>
            <w:r w:rsidRPr="00134212">
              <w:rPr>
                <w:rtl/>
              </w:rPr>
              <w:t xml:space="preserve"> </w:t>
            </w:r>
            <w:r w:rsidRPr="00134212">
              <w:rPr>
                <w:rFonts w:hint="eastAsia"/>
                <w:rtl/>
              </w:rPr>
              <w:t>בית</w:t>
            </w:r>
            <w:r w:rsidRPr="00134212">
              <w:rPr>
                <w:rtl/>
              </w:rPr>
              <w:t xml:space="preserve"> </w:t>
            </w:r>
            <w:r w:rsidRPr="00134212">
              <w:rPr>
                <w:rFonts w:hint="eastAsia"/>
                <w:rtl/>
              </w:rPr>
              <w:t>המשפט</w:t>
            </w:r>
            <w:r w:rsidRPr="00134212">
              <w:rPr>
                <w:rtl/>
              </w:rPr>
              <w:t xml:space="preserve"> </w:t>
            </w:r>
            <w:r w:rsidRPr="00134212">
              <w:rPr>
                <w:rFonts w:hint="eastAsia"/>
                <w:rtl/>
              </w:rPr>
              <w:t>כי</w:t>
            </w:r>
            <w:r w:rsidRPr="00134212">
              <w:rPr>
                <w:rtl/>
              </w:rPr>
              <w:t xml:space="preserve"> </w:t>
            </w:r>
            <w:r w:rsidRPr="00134212">
              <w:rPr>
                <w:rFonts w:hint="eastAsia"/>
                <w:rtl/>
              </w:rPr>
              <w:t>המבקש</w:t>
            </w:r>
            <w:r w:rsidRPr="00134212">
              <w:rPr>
                <w:rtl/>
              </w:rPr>
              <w:t xml:space="preserve"> </w:t>
            </w:r>
            <w:r w:rsidRPr="00134212">
              <w:rPr>
                <w:rFonts w:hint="eastAsia"/>
                <w:rtl/>
              </w:rPr>
              <w:t>סבל</w:t>
            </w:r>
            <w:r w:rsidRPr="00134212">
              <w:rPr>
                <w:rtl/>
              </w:rPr>
              <w:t xml:space="preserve"> </w:t>
            </w:r>
            <w:r w:rsidRPr="00134212">
              <w:rPr>
                <w:rFonts w:hint="eastAsia"/>
                <w:rtl/>
              </w:rPr>
              <w:t>מאלימות</w:t>
            </w:r>
            <w:r w:rsidRPr="00134212">
              <w:rPr>
                <w:rtl/>
              </w:rPr>
              <w:t xml:space="preserve"> </w:t>
            </w:r>
            <w:r w:rsidRPr="00134212">
              <w:rPr>
                <w:rFonts w:hint="eastAsia"/>
                <w:rtl/>
              </w:rPr>
              <w:t>כלכלית</w:t>
            </w:r>
            <w:r w:rsidR="00F82457">
              <w:rPr>
                <w:rFonts w:hint="cs"/>
                <w:rtl/>
              </w:rPr>
              <w:t xml:space="preserve"> או רוחנית</w:t>
            </w:r>
            <w:r>
              <w:rPr>
                <w:rFonts w:hint="cs"/>
                <w:rtl/>
              </w:rPr>
              <w:t>, כמשמעה</w:t>
            </w:r>
            <w:r w:rsidRPr="00134212">
              <w:rPr>
                <w:rtl/>
              </w:rPr>
              <w:t xml:space="preserve"> </w:t>
            </w:r>
            <w:r>
              <w:rPr>
                <w:rFonts w:hint="cs"/>
                <w:rtl/>
              </w:rPr>
              <w:t>ב</w:t>
            </w:r>
            <w:r w:rsidRPr="00134212">
              <w:rPr>
                <w:rFonts w:hint="eastAsia"/>
                <w:rtl/>
              </w:rPr>
              <w:t>חוק</w:t>
            </w:r>
            <w:r w:rsidRPr="00134212">
              <w:rPr>
                <w:rtl/>
              </w:rPr>
              <w:t xml:space="preserve"> </w:t>
            </w:r>
            <w:r w:rsidRPr="00134212">
              <w:rPr>
                <w:rFonts w:hint="eastAsia"/>
                <w:rtl/>
              </w:rPr>
              <w:t>למניעת</w:t>
            </w:r>
            <w:r w:rsidRPr="00134212">
              <w:rPr>
                <w:rtl/>
              </w:rPr>
              <w:t xml:space="preserve"> </w:t>
            </w:r>
            <w:r w:rsidRPr="00134212">
              <w:rPr>
                <w:rFonts w:hint="eastAsia"/>
                <w:rtl/>
              </w:rPr>
              <w:t>אלימות</w:t>
            </w:r>
            <w:r w:rsidRPr="00134212">
              <w:rPr>
                <w:rtl/>
              </w:rPr>
              <w:t xml:space="preserve"> </w:t>
            </w:r>
            <w:r w:rsidRPr="00134212">
              <w:rPr>
                <w:rFonts w:hint="eastAsia"/>
                <w:rtl/>
              </w:rPr>
              <w:t>כלכלית</w:t>
            </w:r>
            <w:r w:rsidRPr="00134212">
              <w:rPr>
                <w:rtl/>
              </w:rPr>
              <w:t xml:space="preserve"> </w:t>
            </w:r>
            <w:r w:rsidRPr="00134212">
              <w:rPr>
                <w:rFonts w:hint="eastAsia"/>
                <w:rtl/>
              </w:rPr>
              <w:t>בין</w:t>
            </w:r>
            <w:r w:rsidRPr="00134212">
              <w:rPr>
                <w:rtl/>
              </w:rPr>
              <w:t xml:space="preserve"> </w:t>
            </w:r>
            <w:r w:rsidRPr="00134212">
              <w:rPr>
                <w:rFonts w:hint="eastAsia"/>
                <w:rtl/>
              </w:rPr>
              <w:t>בני</w:t>
            </w:r>
            <w:r w:rsidRPr="00134212">
              <w:rPr>
                <w:rtl/>
              </w:rPr>
              <w:t xml:space="preserve"> </w:t>
            </w:r>
            <w:r w:rsidRPr="00134212">
              <w:rPr>
                <w:rFonts w:hint="eastAsia"/>
                <w:rtl/>
              </w:rPr>
              <w:t>זוג</w:t>
            </w:r>
            <w:r w:rsidRPr="00134212">
              <w:rPr>
                <w:rtl/>
              </w:rPr>
              <w:t xml:space="preserve"> </w:t>
            </w:r>
            <w:r w:rsidRPr="00134212">
              <w:rPr>
                <w:rFonts w:hint="eastAsia"/>
                <w:rtl/>
              </w:rPr>
              <w:t>ובני</w:t>
            </w:r>
            <w:r w:rsidRPr="00134212">
              <w:rPr>
                <w:rtl/>
              </w:rPr>
              <w:t xml:space="preserve"> </w:t>
            </w:r>
            <w:r w:rsidRPr="00134212">
              <w:rPr>
                <w:rFonts w:hint="eastAsia"/>
                <w:rtl/>
              </w:rPr>
              <w:t>משפחה</w:t>
            </w:r>
            <w:r w:rsidRPr="00134212">
              <w:rPr>
                <w:rtl/>
              </w:rPr>
              <w:t xml:space="preserve">, </w:t>
            </w:r>
            <w:r w:rsidR="00715E15" w:rsidRPr="00134212">
              <w:rPr>
                <w:rFonts w:hint="eastAsia"/>
                <w:rtl/>
              </w:rPr>
              <w:t>התש</w:t>
            </w:r>
            <w:r w:rsidR="00715E15">
              <w:rPr>
                <w:rFonts w:hint="cs"/>
                <w:rtl/>
              </w:rPr>
              <w:t>"ף</w:t>
            </w:r>
            <w:r w:rsidR="00715E15" w:rsidRPr="00134212">
              <w:rPr>
                <w:rtl/>
              </w:rPr>
              <w:t>–20</w:t>
            </w:r>
            <w:r w:rsidR="00715E15">
              <w:rPr>
                <w:rFonts w:hint="cs"/>
                <w:rtl/>
              </w:rPr>
              <w:t>20"</w:t>
            </w:r>
            <w:r w:rsidRPr="00134212">
              <w:rPr>
                <w:rtl/>
              </w:rPr>
              <w:t xml:space="preserve">. </w:t>
            </w:r>
          </w:p>
        </w:tc>
      </w:tr>
      <w:tr w:rsidR="00542524" w:rsidRPr="00D82C47" w14:paraId="1DC7F5E7" w14:textId="77777777" w:rsidTr="00313824">
        <w:trPr>
          <w:cantSplit/>
        </w:trPr>
        <w:tc>
          <w:tcPr>
            <w:tcW w:w="1871" w:type="dxa"/>
          </w:tcPr>
          <w:p w14:paraId="0E1ED7EE" w14:textId="77777777" w:rsidR="00542524" w:rsidRPr="00134212" w:rsidRDefault="00542524" w:rsidP="001C5EA4">
            <w:pPr>
              <w:pStyle w:val="TableSideHeading"/>
              <w:rPr>
                <w:rtl/>
              </w:rPr>
            </w:pPr>
            <w:r w:rsidRPr="007E1E10">
              <w:rPr>
                <w:rFonts w:hint="cs"/>
                <w:rtl/>
              </w:rPr>
              <w:t>תיקון חוק הבטחת הכנסה</w:t>
            </w:r>
          </w:p>
        </w:tc>
        <w:tc>
          <w:tcPr>
            <w:tcW w:w="624" w:type="dxa"/>
          </w:tcPr>
          <w:p w14:paraId="504E8D17" w14:textId="77777777" w:rsidR="00542524" w:rsidRPr="007E1E10" w:rsidRDefault="00542524" w:rsidP="001C5EA4">
            <w:pPr>
              <w:pStyle w:val="TableText"/>
              <w:rPr>
                <w:rtl/>
              </w:rPr>
            </w:pPr>
            <w:r w:rsidRPr="007E1E10">
              <w:rPr>
                <w:rFonts w:hint="cs"/>
                <w:rtl/>
              </w:rPr>
              <w:t>6.</w:t>
            </w:r>
          </w:p>
        </w:tc>
        <w:tc>
          <w:tcPr>
            <w:tcW w:w="7143" w:type="dxa"/>
            <w:gridSpan w:val="2"/>
          </w:tcPr>
          <w:p w14:paraId="70879E11" w14:textId="77777777" w:rsidR="00542524" w:rsidRPr="00D82C47" w:rsidRDefault="00542524" w:rsidP="00313824">
            <w:pPr>
              <w:pStyle w:val="TableBlock"/>
              <w:rPr>
                <w:rtl/>
              </w:rPr>
            </w:pPr>
            <w:r w:rsidRPr="00134212">
              <w:rPr>
                <w:rFonts w:hint="cs"/>
                <w:rtl/>
              </w:rPr>
              <w:t>בחוק</w:t>
            </w:r>
            <w:r w:rsidRPr="00134212">
              <w:rPr>
                <w:rtl/>
              </w:rPr>
              <w:t xml:space="preserve"> </w:t>
            </w:r>
            <w:r w:rsidRPr="00D82C47">
              <w:rPr>
                <w:rFonts w:hint="cs"/>
                <w:rtl/>
              </w:rPr>
              <w:t>הבטחת</w:t>
            </w:r>
            <w:r w:rsidRPr="00134212">
              <w:rPr>
                <w:rtl/>
              </w:rPr>
              <w:t xml:space="preserve"> </w:t>
            </w:r>
            <w:r w:rsidRPr="00134212">
              <w:rPr>
                <w:rFonts w:hint="cs"/>
                <w:rtl/>
              </w:rPr>
              <w:t>הכנסה</w:t>
            </w:r>
            <w:r w:rsidRPr="00134212">
              <w:rPr>
                <w:rtl/>
              </w:rPr>
              <w:t xml:space="preserve">, </w:t>
            </w:r>
            <w:r w:rsidRPr="00134212">
              <w:rPr>
                <w:rFonts w:hint="cs"/>
                <w:rtl/>
              </w:rPr>
              <w:t>התשמ</w:t>
            </w:r>
            <w:r w:rsidRPr="00134212">
              <w:rPr>
                <w:rtl/>
              </w:rPr>
              <w:t>"</w:t>
            </w:r>
            <w:r w:rsidRPr="00134212">
              <w:rPr>
                <w:rFonts w:hint="cs"/>
                <w:rtl/>
              </w:rPr>
              <w:t>א</w:t>
            </w:r>
            <w:r w:rsidRPr="00134212">
              <w:rPr>
                <w:rtl/>
              </w:rPr>
              <w:t>–1980</w:t>
            </w:r>
            <w:r w:rsidRPr="00313824">
              <w:rPr>
                <w:rStyle w:val="a6"/>
                <w:rFonts w:ascii="David" w:hAnsi="David"/>
                <w:sz w:val="26"/>
                <w:rtl/>
              </w:rPr>
              <w:footnoteReference w:id="5"/>
            </w:r>
            <w:r w:rsidRPr="00134212">
              <w:rPr>
                <w:rtl/>
              </w:rPr>
              <w:t xml:space="preserve"> – </w:t>
            </w:r>
          </w:p>
        </w:tc>
      </w:tr>
      <w:tr w:rsidR="00542524" w:rsidRPr="00134212" w14:paraId="35D661A3" w14:textId="77777777" w:rsidTr="00313824">
        <w:trPr>
          <w:cantSplit/>
        </w:trPr>
        <w:tc>
          <w:tcPr>
            <w:tcW w:w="1871" w:type="dxa"/>
          </w:tcPr>
          <w:p w14:paraId="1B315EFC" w14:textId="77777777" w:rsidR="00542524" w:rsidRDefault="00542524" w:rsidP="001C5EA4">
            <w:pPr>
              <w:pStyle w:val="TableSideHeading"/>
              <w:rPr>
                <w:rtl/>
              </w:rPr>
            </w:pPr>
          </w:p>
        </w:tc>
        <w:tc>
          <w:tcPr>
            <w:tcW w:w="624" w:type="dxa"/>
          </w:tcPr>
          <w:p w14:paraId="5015A8A3" w14:textId="77777777" w:rsidR="00542524" w:rsidRPr="007E1E10" w:rsidRDefault="00542524" w:rsidP="001C5EA4">
            <w:pPr>
              <w:pStyle w:val="TableText"/>
              <w:rPr>
                <w:rtl/>
              </w:rPr>
            </w:pPr>
          </w:p>
        </w:tc>
        <w:tc>
          <w:tcPr>
            <w:tcW w:w="7143" w:type="dxa"/>
            <w:gridSpan w:val="2"/>
          </w:tcPr>
          <w:p w14:paraId="69F34CCE" w14:textId="7541F2FE" w:rsidR="00542524" w:rsidRPr="00134212" w:rsidRDefault="00542524" w:rsidP="00313824">
            <w:pPr>
              <w:pStyle w:val="TableBlock"/>
              <w:rPr>
                <w:rtl/>
              </w:rPr>
            </w:pPr>
            <w:r w:rsidRPr="00134212">
              <w:rPr>
                <w:rtl/>
              </w:rPr>
              <w:t>(1)</w:t>
            </w:r>
            <w:r w:rsidRPr="00134212">
              <w:rPr>
                <w:rtl/>
              </w:rPr>
              <w:tab/>
            </w:r>
            <w:r w:rsidRPr="00134212">
              <w:rPr>
                <w:rFonts w:hint="cs"/>
                <w:rtl/>
              </w:rPr>
              <w:t>בסעיף</w:t>
            </w:r>
            <w:r w:rsidRPr="00134212">
              <w:rPr>
                <w:rtl/>
              </w:rPr>
              <w:t xml:space="preserve"> 4</w:t>
            </w:r>
            <w:r>
              <w:rPr>
                <w:rFonts w:hint="cs"/>
                <w:rtl/>
              </w:rPr>
              <w:t xml:space="preserve">(ב), בסופו </w:t>
            </w:r>
            <w:r w:rsidRPr="00134212">
              <w:rPr>
                <w:rFonts w:hint="cs"/>
                <w:rtl/>
              </w:rPr>
              <w:t>יבוא</w:t>
            </w:r>
            <w:r w:rsidRPr="00134212">
              <w:rPr>
                <w:rtl/>
              </w:rPr>
              <w:t xml:space="preserve"> </w:t>
            </w:r>
            <w:r>
              <w:rPr>
                <w:rFonts w:hint="cs"/>
                <w:rtl/>
              </w:rPr>
              <w:t xml:space="preserve">"ולא יחול על </w:t>
            </w:r>
            <w:r w:rsidRPr="00134212">
              <w:rPr>
                <w:rFonts w:hint="cs"/>
                <w:rtl/>
              </w:rPr>
              <w:t>בני</w:t>
            </w:r>
            <w:r w:rsidRPr="00134212">
              <w:rPr>
                <w:rtl/>
              </w:rPr>
              <w:t xml:space="preserve"> </w:t>
            </w:r>
            <w:r w:rsidRPr="00134212">
              <w:rPr>
                <w:rFonts w:hint="cs"/>
                <w:rtl/>
              </w:rPr>
              <w:t>זוג</w:t>
            </w:r>
            <w:r w:rsidRPr="00134212">
              <w:rPr>
                <w:rtl/>
              </w:rPr>
              <w:t xml:space="preserve"> </w:t>
            </w:r>
            <w:r>
              <w:rPr>
                <w:rFonts w:hint="cs"/>
                <w:rtl/>
              </w:rPr>
              <w:t>שמצויים</w:t>
            </w:r>
            <w:r w:rsidRPr="00134212">
              <w:rPr>
                <w:rtl/>
              </w:rPr>
              <w:t xml:space="preserve"> </w:t>
            </w:r>
            <w:r w:rsidRPr="00134212">
              <w:rPr>
                <w:rFonts w:hint="cs"/>
                <w:rtl/>
              </w:rPr>
              <w:t>בהליכים</w:t>
            </w:r>
            <w:r w:rsidRPr="00134212">
              <w:rPr>
                <w:rtl/>
              </w:rPr>
              <w:t xml:space="preserve"> </w:t>
            </w:r>
            <w:r w:rsidRPr="00134212">
              <w:rPr>
                <w:rFonts w:hint="cs"/>
                <w:rtl/>
              </w:rPr>
              <w:t>משפטיים</w:t>
            </w:r>
            <w:r w:rsidRPr="00134212">
              <w:rPr>
                <w:rtl/>
              </w:rPr>
              <w:t xml:space="preserve"> </w:t>
            </w:r>
            <w:r w:rsidRPr="00134212">
              <w:rPr>
                <w:rFonts w:hint="cs"/>
                <w:rtl/>
              </w:rPr>
              <w:t>לפי</w:t>
            </w:r>
            <w:r w:rsidRPr="00134212">
              <w:rPr>
                <w:rtl/>
              </w:rPr>
              <w:t xml:space="preserve"> </w:t>
            </w:r>
            <w:r>
              <w:rPr>
                <w:rFonts w:hint="cs"/>
                <w:rtl/>
              </w:rPr>
              <w:t>ה</w:t>
            </w:r>
            <w:r w:rsidRPr="00134212">
              <w:rPr>
                <w:rFonts w:hint="cs"/>
                <w:rtl/>
              </w:rPr>
              <w:t>חוק</w:t>
            </w:r>
            <w:r w:rsidRPr="00134212">
              <w:rPr>
                <w:rtl/>
              </w:rPr>
              <w:t xml:space="preserve"> </w:t>
            </w:r>
            <w:r>
              <w:rPr>
                <w:rFonts w:hint="cs"/>
                <w:rtl/>
              </w:rPr>
              <w:t>למניעת</w:t>
            </w:r>
            <w:r w:rsidRPr="00134212">
              <w:rPr>
                <w:rtl/>
              </w:rPr>
              <w:t xml:space="preserve"> </w:t>
            </w:r>
            <w:r w:rsidRPr="001F43B2">
              <w:rPr>
                <w:rFonts w:hint="cs"/>
                <w:rtl/>
              </w:rPr>
              <w:t>אלימות</w:t>
            </w:r>
            <w:r w:rsidRPr="001F43B2">
              <w:rPr>
                <w:rtl/>
              </w:rPr>
              <w:t xml:space="preserve"> </w:t>
            </w:r>
            <w:r w:rsidRPr="001F43B2">
              <w:rPr>
                <w:rFonts w:hint="cs"/>
                <w:rtl/>
              </w:rPr>
              <w:t>כלכלית</w:t>
            </w:r>
            <w:r w:rsidR="00F82457">
              <w:rPr>
                <w:rFonts w:hint="cs"/>
                <w:rtl/>
              </w:rPr>
              <w:t xml:space="preserve"> </w:t>
            </w:r>
            <w:r w:rsidRPr="001F43B2">
              <w:rPr>
                <w:rFonts w:hint="cs"/>
                <w:rtl/>
              </w:rPr>
              <w:t>בין</w:t>
            </w:r>
            <w:r w:rsidRPr="001F43B2">
              <w:rPr>
                <w:rtl/>
              </w:rPr>
              <w:t xml:space="preserve"> </w:t>
            </w:r>
            <w:r w:rsidRPr="001F43B2">
              <w:rPr>
                <w:rFonts w:hint="cs"/>
                <w:rtl/>
              </w:rPr>
              <w:t>בני</w:t>
            </w:r>
            <w:r w:rsidRPr="001F43B2">
              <w:rPr>
                <w:rtl/>
              </w:rPr>
              <w:t xml:space="preserve"> </w:t>
            </w:r>
            <w:r w:rsidRPr="001F43B2">
              <w:rPr>
                <w:rFonts w:hint="cs"/>
                <w:rtl/>
              </w:rPr>
              <w:t>זוג</w:t>
            </w:r>
            <w:r w:rsidRPr="001F43B2">
              <w:rPr>
                <w:rtl/>
              </w:rPr>
              <w:t xml:space="preserve"> </w:t>
            </w:r>
            <w:r w:rsidRPr="001F43B2">
              <w:rPr>
                <w:rFonts w:hint="cs"/>
                <w:rtl/>
              </w:rPr>
              <w:t>ובני</w:t>
            </w:r>
            <w:r w:rsidRPr="001F43B2">
              <w:rPr>
                <w:rtl/>
              </w:rPr>
              <w:t xml:space="preserve"> </w:t>
            </w:r>
            <w:r w:rsidRPr="001F43B2">
              <w:rPr>
                <w:rFonts w:hint="cs"/>
                <w:rtl/>
              </w:rPr>
              <w:t>משפחה</w:t>
            </w:r>
            <w:r w:rsidRPr="001F43B2">
              <w:rPr>
                <w:rtl/>
              </w:rPr>
              <w:t xml:space="preserve">, </w:t>
            </w:r>
            <w:r w:rsidRPr="001F43B2">
              <w:rPr>
                <w:rFonts w:hint="eastAsia"/>
                <w:rtl/>
              </w:rPr>
              <w:t>התשע</w:t>
            </w:r>
            <w:r w:rsidRPr="001F43B2">
              <w:rPr>
                <w:rtl/>
              </w:rPr>
              <w:t>"</w:t>
            </w:r>
            <w:r w:rsidRPr="001F43B2">
              <w:rPr>
                <w:rFonts w:hint="eastAsia"/>
                <w:rtl/>
              </w:rPr>
              <w:t>ה</w:t>
            </w:r>
            <w:r w:rsidRPr="001F43B2">
              <w:rPr>
                <w:rtl/>
              </w:rPr>
              <w:t>–2015.</w:t>
            </w:r>
            <w:r w:rsidRPr="001F43B2">
              <w:rPr>
                <w:rFonts w:hint="cs"/>
                <w:rtl/>
              </w:rPr>
              <w:t>";</w:t>
            </w:r>
          </w:p>
        </w:tc>
      </w:tr>
      <w:tr w:rsidR="00542524" w:rsidRPr="00134212" w14:paraId="6F385596" w14:textId="77777777" w:rsidTr="00313824">
        <w:trPr>
          <w:cantSplit/>
        </w:trPr>
        <w:tc>
          <w:tcPr>
            <w:tcW w:w="1871" w:type="dxa"/>
          </w:tcPr>
          <w:p w14:paraId="7C6C8C25" w14:textId="77777777" w:rsidR="00542524" w:rsidRDefault="00542524" w:rsidP="001C5EA4">
            <w:pPr>
              <w:pStyle w:val="TableSideHeading"/>
              <w:rPr>
                <w:rtl/>
              </w:rPr>
            </w:pPr>
          </w:p>
        </w:tc>
        <w:tc>
          <w:tcPr>
            <w:tcW w:w="624" w:type="dxa"/>
          </w:tcPr>
          <w:p w14:paraId="6B4950CA" w14:textId="77777777" w:rsidR="00542524" w:rsidRPr="007E1E10" w:rsidRDefault="00542524" w:rsidP="001C5EA4">
            <w:pPr>
              <w:pStyle w:val="TableText"/>
              <w:rPr>
                <w:rtl/>
              </w:rPr>
            </w:pPr>
          </w:p>
        </w:tc>
        <w:tc>
          <w:tcPr>
            <w:tcW w:w="7143" w:type="dxa"/>
            <w:gridSpan w:val="2"/>
          </w:tcPr>
          <w:p w14:paraId="76AD3E34" w14:textId="77777777" w:rsidR="00542524" w:rsidRPr="00134212" w:rsidRDefault="00542524" w:rsidP="00313824">
            <w:pPr>
              <w:pStyle w:val="TableBlock"/>
              <w:rPr>
                <w:rtl/>
              </w:rPr>
            </w:pPr>
            <w:r>
              <w:rPr>
                <w:rFonts w:hint="cs"/>
                <w:rtl/>
              </w:rPr>
              <w:t>(2)</w:t>
            </w:r>
            <w:r>
              <w:rPr>
                <w:rtl/>
              </w:rPr>
              <w:tab/>
            </w:r>
            <w:r>
              <w:rPr>
                <w:rFonts w:hint="cs"/>
                <w:rtl/>
              </w:rPr>
              <w:t xml:space="preserve">בסעיף 6, אחרי סעיף קטן (ד) יבוא: </w:t>
            </w:r>
          </w:p>
        </w:tc>
      </w:tr>
      <w:tr w:rsidR="00542524" w:rsidRPr="00EA3FAF" w14:paraId="68417E2E" w14:textId="77777777" w:rsidTr="00313824">
        <w:trPr>
          <w:cantSplit/>
        </w:trPr>
        <w:tc>
          <w:tcPr>
            <w:tcW w:w="1871" w:type="dxa"/>
          </w:tcPr>
          <w:p w14:paraId="5F384FB4" w14:textId="77777777" w:rsidR="00542524" w:rsidRDefault="00542524" w:rsidP="001C5EA4">
            <w:pPr>
              <w:pStyle w:val="TableSideHeading"/>
            </w:pPr>
          </w:p>
        </w:tc>
        <w:tc>
          <w:tcPr>
            <w:tcW w:w="624" w:type="dxa"/>
          </w:tcPr>
          <w:p w14:paraId="0E56A21B" w14:textId="77777777" w:rsidR="00542524" w:rsidRDefault="00542524" w:rsidP="001C5EA4">
            <w:pPr>
              <w:pStyle w:val="TableText"/>
            </w:pPr>
          </w:p>
        </w:tc>
        <w:tc>
          <w:tcPr>
            <w:tcW w:w="624" w:type="dxa"/>
          </w:tcPr>
          <w:p w14:paraId="2C95A6FF" w14:textId="77777777" w:rsidR="00542524" w:rsidRDefault="00542524" w:rsidP="001C5EA4">
            <w:pPr>
              <w:pStyle w:val="TableText"/>
            </w:pPr>
          </w:p>
        </w:tc>
        <w:tc>
          <w:tcPr>
            <w:tcW w:w="6519" w:type="dxa"/>
          </w:tcPr>
          <w:p w14:paraId="04345F87" w14:textId="77777777" w:rsidR="00542524" w:rsidRPr="00EA3FAF" w:rsidRDefault="00542524" w:rsidP="00313824">
            <w:pPr>
              <w:pStyle w:val="TableBlock"/>
            </w:pPr>
            <w:r>
              <w:rPr>
                <w:rFonts w:hint="cs"/>
                <w:rtl/>
              </w:rPr>
              <w:t>"(ה)</w:t>
            </w:r>
            <w:r>
              <w:rPr>
                <w:rtl/>
              </w:rPr>
              <w:tab/>
            </w:r>
            <w:r>
              <w:rPr>
                <w:rFonts w:hint="cs"/>
                <w:rtl/>
              </w:rPr>
              <w:t>הוראות סעיף זה לא יחולו על בני זוג המצויים בהליכים משפטיים לפי החוק למניעת אלימות כלכלית בין בני זוג ובני משפחה, התשע"ה</w:t>
            </w:r>
            <w:r>
              <w:rPr>
                <w:rtl/>
              </w:rPr>
              <w:t>–</w:t>
            </w:r>
            <w:r>
              <w:rPr>
                <w:rFonts w:hint="cs"/>
                <w:rtl/>
              </w:rPr>
              <w:t>2015, והגמלה תחושב בעבור כל אחד מבני הזוג בנפרד.";</w:t>
            </w:r>
          </w:p>
        </w:tc>
      </w:tr>
      <w:tr w:rsidR="00542524" w:rsidRPr="00134212" w14:paraId="5DBCACA3" w14:textId="77777777" w:rsidTr="00313824">
        <w:trPr>
          <w:cantSplit/>
        </w:trPr>
        <w:tc>
          <w:tcPr>
            <w:tcW w:w="1871" w:type="dxa"/>
          </w:tcPr>
          <w:p w14:paraId="33929722" w14:textId="77777777" w:rsidR="00542524" w:rsidRDefault="00542524" w:rsidP="001C5EA4">
            <w:pPr>
              <w:pStyle w:val="TableSideHeading"/>
              <w:rPr>
                <w:rtl/>
              </w:rPr>
            </w:pPr>
          </w:p>
        </w:tc>
        <w:tc>
          <w:tcPr>
            <w:tcW w:w="624" w:type="dxa"/>
          </w:tcPr>
          <w:p w14:paraId="19BCC6D3" w14:textId="77777777" w:rsidR="00542524" w:rsidRPr="007E1E10" w:rsidRDefault="00542524" w:rsidP="001C5EA4">
            <w:pPr>
              <w:pStyle w:val="TableText"/>
              <w:rPr>
                <w:rtl/>
              </w:rPr>
            </w:pPr>
          </w:p>
        </w:tc>
        <w:tc>
          <w:tcPr>
            <w:tcW w:w="7143" w:type="dxa"/>
            <w:gridSpan w:val="2"/>
          </w:tcPr>
          <w:p w14:paraId="7A244D76" w14:textId="51082F91" w:rsidR="00542524" w:rsidRPr="00134212" w:rsidRDefault="00542524" w:rsidP="00313824">
            <w:pPr>
              <w:pStyle w:val="TableBlock"/>
              <w:rPr>
                <w:rtl/>
              </w:rPr>
            </w:pPr>
            <w:r w:rsidRPr="00134212">
              <w:rPr>
                <w:rtl/>
              </w:rPr>
              <w:t>(</w:t>
            </w:r>
            <w:r>
              <w:rPr>
                <w:rFonts w:hint="cs"/>
                <w:rtl/>
              </w:rPr>
              <w:t>3</w:t>
            </w:r>
            <w:r w:rsidRPr="00134212">
              <w:rPr>
                <w:rtl/>
              </w:rPr>
              <w:t>)</w:t>
            </w:r>
            <w:r w:rsidRPr="00134212">
              <w:rPr>
                <w:rtl/>
              </w:rPr>
              <w:tab/>
            </w:r>
            <w:r w:rsidRPr="00134212">
              <w:rPr>
                <w:rFonts w:hint="cs"/>
                <w:rtl/>
              </w:rPr>
              <w:t>בסעיף</w:t>
            </w:r>
            <w:r w:rsidRPr="00134212">
              <w:rPr>
                <w:rtl/>
              </w:rPr>
              <w:t xml:space="preserve"> 11, </w:t>
            </w:r>
            <w:r w:rsidRPr="00134212">
              <w:rPr>
                <w:rFonts w:hint="cs"/>
                <w:rtl/>
              </w:rPr>
              <w:t>בס</w:t>
            </w:r>
            <w:r>
              <w:rPr>
                <w:rFonts w:hint="cs"/>
                <w:rtl/>
              </w:rPr>
              <w:t>ופו</w:t>
            </w:r>
            <w:r w:rsidRPr="00134212">
              <w:rPr>
                <w:rtl/>
              </w:rPr>
              <w:t xml:space="preserve"> </w:t>
            </w:r>
            <w:r w:rsidRPr="00134212">
              <w:rPr>
                <w:rFonts w:hint="cs"/>
                <w:rtl/>
              </w:rPr>
              <w:t>יבוא</w:t>
            </w:r>
            <w:r w:rsidRPr="00134212">
              <w:rPr>
                <w:rtl/>
              </w:rPr>
              <w:t xml:space="preserve"> </w:t>
            </w:r>
            <w:r>
              <w:rPr>
                <w:rFonts w:hint="cs"/>
                <w:rtl/>
              </w:rPr>
              <w:t>"או</w:t>
            </w:r>
            <w:r w:rsidRPr="00134212">
              <w:rPr>
                <w:rtl/>
              </w:rPr>
              <w:t xml:space="preserve"> </w:t>
            </w:r>
            <w:r w:rsidRPr="00134212">
              <w:rPr>
                <w:rFonts w:hint="cs"/>
                <w:rtl/>
              </w:rPr>
              <w:t>אם</w:t>
            </w:r>
            <w:r w:rsidRPr="00134212">
              <w:rPr>
                <w:rtl/>
              </w:rPr>
              <w:t xml:space="preserve"> </w:t>
            </w:r>
            <w:r w:rsidRPr="00134212">
              <w:rPr>
                <w:rFonts w:hint="cs"/>
                <w:rtl/>
              </w:rPr>
              <w:t>בני</w:t>
            </w:r>
            <w:r w:rsidRPr="00134212">
              <w:rPr>
                <w:rtl/>
              </w:rPr>
              <w:t xml:space="preserve"> </w:t>
            </w:r>
            <w:r w:rsidRPr="00134212">
              <w:rPr>
                <w:rFonts w:hint="cs"/>
                <w:rtl/>
              </w:rPr>
              <w:t>הזוג</w:t>
            </w:r>
            <w:r w:rsidRPr="00134212">
              <w:rPr>
                <w:rtl/>
              </w:rPr>
              <w:t xml:space="preserve"> </w:t>
            </w:r>
            <w:r>
              <w:rPr>
                <w:rFonts w:hint="cs"/>
                <w:rtl/>
              </w:rPr>
              <w:t>מצויים</w:t>
            </w:r>
            <w:r w:rsidRPr="00134212">
              <w:rPr>
                <w:rtl/>
              </w:rPr>
              <w:t xml:space="preserve"> </w:t>
            </w:r>
            <w:r w:rsidRPr="00134212">
              <w:rPr>
                <w:rFonts w:hint="cs"/>
                <w:rtl/>
              </w:rPr>
              <w:t>בהליכים</w:t>
            </w:r>
            <w:r w:rsidRPr="00134212">
              <w:rPr>
                <w:rtl/>
              </w:rPr>
              <w:t xml:space="preserve"> </w:t>
            </w:r>
            <w:r w:rsidRPr="00134212">
              <w:rPr>
                <w:rFonts w:hint="cs"/>
                <w:rtl/>
              </w:rPr>
              <w:t>משפטיים</w:t>
            </w:r>
            <w:r w:rsidRPr="00134212">
              <w:rPr>
                <w:rtl/>
              </w:rPr>
              <w:t xml:space="preserve"> </w:t>
            </w:r>
            <w:r w:rsidRPr="00134212">
              <w:rPr>
                <w:rFonts w:hint="cs"/>
                <w:rtl/>
              </w:rPr>
              <w:t>לפי</w:t>
            </w:r>
            <w:r w:rsidRPr="00134212">
              <w:rPr>
                <w:rtl/>
              </w:rPr>
              <w:t xml:space="preserve"> </w:t>
            </w:r>
            <w:r>
              <w:rPr>
                <w:rFonts w:hint="cs"/>
                <w:rtl/>
              </w:rPr>
              <w:t>ה</w:t>
            </w:r>
            <w:r w:rsidRPr="00134212">
              <w:rPr>
                <w:rFonts w:hint="cs"/>
                <w:rtl/>
              </w:rPr>
              <w:t>חוק</w:t>
            </w:r>
            <w:r w:rsidRPr="00134212">
              <w:rPr>
                <w:rtl/>
              </w:rPr>
              <w:t xml:space="preserve"> </w:t>
            </w:r>
            <w:r>
              <w:rPr>
                <w:rFonts w:hint="cs"/>
                <w:rtl/>
              </w:rPr>
              <w:t>למניעת</w:t>
            </w:r>
            <w:r w:rsidRPr="00134212">
              <w:rPr>
                <w:rtl/>
              </w:rPr>
              <w:t xml:space="preserve"> </w:t>
            </w:r>
            <w:r w:rsidRPr="00134212">
              <w:rPr>
                <w:rFonts w:hint="cs"/>
                <w:rtl/>
              </w:rPr>
              <w:t>אלימות</w:t>
            </w:r>
            <w:r w:rsidRPr="00134212">
              <w:rPr>
                <w:rtl/>
              </w:rPr>
              <w:t xml:space="preserve"> </w:t>
            </w:r>
            <w:r w:rsidRPr="00134212">
              <w:rPr>
                <w:rFonts w:hint="cs"/>
                <w:rtl/>
              </w:rPr>
              <w:t>כלכלית</w:t>
            </w:r>
            <w:r w:rsidR="00F82457">
              <w:rPr>
                <w:rFonts w:hint="cs"/>
                <w:rtl/>
              </w:rPr>
              <w:t xml:space="preserve"> </w:t>
            </w:r>
            <w:r w:rsidRPr="00134212">
              <w:rPr>
                <w:rFonts w:hint="cs"/>
                <w:rtl/>
              </w:rPr>
              <w:t>בין</w:t>
            </w:r>
            <w:r w:rsidRPr="00134212">
              <w:rPr>
                <w:rtl/>
              </w:rPr>
              <w:t xml:space="preserve"> </w:t>
            </w:r>
            <w:r w:rsidRPr="00134212">
              <w:rPr>
                <w:rFonts w:hint="cs"/>
                <w:rtl/>
              </w:rPr>
              <w:t>בני</w:t>
            </w:r>
            <w:r w:rsidRPr="00134212">
              <w:rPr>
                <w:rtl/>
              </w:rPr>
              <w:t xml:space="preserve"> </w:t>
            </w:r>
            <w:r w:rsidRPr="00134212">
              <w:rPr>
                <w:rFonts w:hint="cs"/>
                <w:rtl/>
              </w:rPr>
              <w:t>זוג</w:t>
            </w:r>
            <w:r w:rsidRPr="00134212">
              <w:rPr>
                <w:rtl/>
              </w:rPr>
              <w:t xml:space="preserve"> </w:t>
            </w:r>
            <w:r w:rsidRPr="00134212">
              <w:rPr>
                <w:rFonts w:hint="cs"/>
                <w:rtl/>
              </w:rPr>
              <w:t>ובני</w:t>
            </w:r>
            <w:r w:rsidRPr="00134212">
              <w:rPr>
                <w:rtl/>
              </w:rPr>
              <w:t xml:space="preserve"> </w:t>
            </w:r>
            <w:r w:rsidRPr="00134212">
              <w:rPr>
                <w:rFonts w:hint="cs"/>
                <w:rtl/>
              </w:rPr>
              <w:t>משפחה</w:t>
            </w:r>
            <w:r w:rsidRPr="00134212">
              <w:rPr>
                <w:rtl/>
              </w:rPr>
              <w:t xml:space="preserve">, </w:t>
            </w:r>
            <w:r w:rsidR="00715E15" w:rsidRPr="00134212">
              <w:rPr>
                <w:rFonts w:hint="eastAsia"/>
                <w:rtl/>
              </w:rPr>
              <w:t>התש</w:t>
            </w:r>
            <w:r w:rsidR="00715E15">
              <w:rPr>
                <w:rFonts w:hint="cs"/>
                <w:rtl/>
              </w:rPr>
              <w:t>"ף</w:t>
            </w:r>
            <w:r w:rsidR="00715E15" w:rsidRPr="00134212">
              <w:rPr>
                <w:rtl/>
              </w:rPr>
              <w:t>–20</w:t>
            </w:r>
            <w:r w:rsidR="00715E15">
              <w:rPr>
                <w:rFonts w:hint="cs"/>
                <w:rtl/>
              </w:rPr>
              <w:t>20</w:t>
            </w:r>
            <w:r w:rsidRPr="00134212">
              <w:rPr>
                <w:rtl/>
              </w:rPr>
              <w:t>.</w:t>
            </w:r>
            <w:r>
              <w:rPr>
                <w:rFonts w:hint="cs"/>
                <w:rtl/>
              </w:rPr>
              <w:t>"</w:t>
            </w:r>
          </w:p>
        </w:tc>
      </w:tr>
      <w:tr w:rsidR="00542524" w:rsidRPr="00D82C47" w14:paraId="5E8C14E6" w14:textId="77777777" w:rsidTr="00313824">
        <w:trPr>
          <w:cantSplit/>
        </w:trPr>
        <w:tc>
          <w:tcPr>
            <w:tcW w:w="1871" w:type="dxa"/>
          </w:tcPr>
          <w:p w14:paraId="2A37E453" w14:textId="77777777" w:rsidR="00542524" w:rsidRPr="00134212" w:rsidRDefault="00542524" w:rsidP="001C5EA4">
            <w:pPr>
              <w:pStyle w:val="TableSideHeading"/>
              <w:rPr>
                <w:rtl/>
              </w:rPr>
            </w:pPr>
            <w:r w:rsidRPr="00D82C47">
              <w:rPr>
                <w:rFonts w:hint="cs"/>
                <w:rtl/>
              </w:rPr>
              <w:t>תיקון חוק הסיוע המשפטי</w:t>
            </w:r>
          </w:p>
        </w:tc>
        <w:tc>
          <w:tcPr>
            <w:tcW w:w="624" w:type="dxa"/>
          </w:tcPr>
          <w:p w14:paraId="3D3F0856" w14:textId="77777777" w:rsidR="00542524" w:rsidRPr="007E1E10" w:rsidRDefault="00542524" w:rsidP="001C5EA4">
            <w:pPr>
              <w:pStyle w:val="TableText"/>
              <w:rPr>
                <w:rtl/>
              </w:rPr>
            </w:pPr>
            <w:r w:rsidRPr="007E1E10">
              <w:rPr>
                <w:rFonts w:hint="cs"/>
                <w:rtl/>
              </w:rPr>
              <w:t>7.</w:t>
            </w:r>
          </w:p>
        </w:tc>
        <w:tc>
          <w:tcPr>
            <w:tcW w:w="7143" w:type="dxa"/>
            <w:gridSpan w:val="2"/>
          </w:tcPr>
          <w:p w14:paraId="362FB052" w14:textId="77777777" w:rsidR="00542524" w:rsidRPr="00D82C47" w:rsidRDefault="00542524" w:rsidP="00313824">
            <w:pPr>
              <w:pStyle w:val="TableBlock"/>
              <w:rPr>
                <w:rtl/>
              </w:rPr>
            </w:pPr>
            <w:r w:rsidRPr="00D82C47">
              <w:rPr>
                <w:rFonts w:hint="cs"/>
                <w:rtl/>
              </w:rPr>
              <w:t xml:space="preserve">בחוק הסיוע המשפטי, </w:t>
            </w:r>
            <w:r>
              <w:rPr>
                <w:rFonts w:hint="cs"/>
                <w:rtl/>
              </w:rPr>
              <w:t>ה</w:t>
            </w:r>
            <w:r w:rsidRPr="00D82C47">
              <w:rPr>
                <w:rFonts w:hint="cs"/>
                <w:rtl/>
              </w:rPr>
              <w:t>תשל"ב</w:t>
            </w:r>
            <w:r w:rsidRPr="00D82C47">
              <w:rPr>
                <w:rtl/>
              </w:rPr>
              <w:t>–</w:t>
            </w:r>
            <w:r w:rsidRPr="00D82C47">
              <w:rPr>
                <w:rFonts w:hint="cs"/>
                <w:rtl/>
              </w:rPr>
              <w:t>1972</w:t>
            </w:r>
            <w:r w:rsidRPr="00313824">
              <w:rPr>
                <w:rStyle w:val="a6"/>
                <w:rFonts w:ascii="David" w:hAnsi="David"/>
                <w:sz w:val="26"/>
                <w:rtl/>
              </w:rPr>
              <w:footnoteReference w:id="6"/>
            </w:r>
            <w:r>
              <w:rPr>
                <w:rFonts w:hint="cs"/>
                <w:rtl/>
              </w:rPr>
              <w:t>,</w:t>
            </w:r>
            <w:r w:rsidRPr="00D82C47">
              <w:rPr>
                <w:rFonts w:hint="cs"/>
                <w:rtl/>
              </w:rPr>
              <w:t xml:space="preserve"> בתוספת</w:t>
            </w:r>
            <w:r>
              <w:rPr>
                <w:rFonts w:hint="cs"/>
                <w:rtl/>
              </w:rPr>
              <w:t>, אחרי פרט 7</w:t>
            </w:r>
            <w:r w:rsidRPr="00D82C47">
              <w:rPr>
                <w:rFonts w:hint="cs"/>
                <w:rtl/>
              </w:rPr>
              <w:t xml:space="preserve"> </w:t>
            </w:r>
            <w:r>
              <w:rPr>
                <w:rFonts w:hint="cs"/>
                <w:rtl/>
              </w:rPr>
              <w:t>יבוא:</w:t>
            </w:r>
          </w:p>
        </w:tc>
      </w:tr>
      <w:tr w:rsidR="00542524" w:rsidRPr="00D82C47" w14:paraId="79E46969" w14:textId="77777777" w:rsidTr="00313824">
        <w:trPr>
          <w:cantSplit/>
        </w:trPr>
        <w:tc>
          <w:tcPr>
            <w:tcW w:w="1871" w:type="dxa"/>
          </w:tcPr>
          <w:p w14:paraId="3F0AB6F6" w14:textId="77777777" w:rsidR="00542524" w:rsidRPr="006504D5" w:rsidRDefault="00542524" w:rsidP="001C5EA4">
            <w:pPr>
              <w:pStyle w:val="TableSideHeading"/>
              <w:rPr>
                <w:rtl/>
              </w:rPr>
            </w:pPr>
          </w:p>
        </w:tc>
        <w:tc>
          <w:tcPr>
            <w:tcW w:w="624" w:type="dxa"/>
          </w:tcPr>
          <w:p w14:paraId="1919DB6E" w14:textId="77777777" w:rsidR="00542524" w:rsidRPr="007E1E10" w:rsidRDefault="00542524" w:rsidP="001C5EA4">
            <w:pPr>
              <w:pStyle w:val="TableText"/>
              <w:rPr>
                <w:rtl/>
              </w:rPr>
            </w:pPr>
          </w:p>
        </w:tc>
        <w:tc>
          <w:tcPr>
            <w:tcW w:w="7143" w:type="dxa"/>
            <w:gridSpan w:val="2"/>
          </w:tcPr>
          <w:p w14:paraId="1003B932" w14:textId="0F5450C3" w:rsidR="00542524" w:rsidRPr="00D82C47" w:rsidRDefault="00542524" w:rsidP="00313824">
            <w:pPr>
              <w:pStyle w:val="TableBlock"/>
              <w:rPr>
                <w:rtl/>
              </w:rPr>
            </w:pPr>
            <w:r>
              <w:rPr>
                <w:rFonts w:hint="cs"/>
                <w:rtl/>
              </w:rPr>
              <w:t>"8.</w:t>
            </w:r>
            <w:r>
              <w:rPr>
                <w:rtl/>
              </w:rPr>
              <w:tab/>
            </w:r>
            <w:r w:rsidRPr="00D82C47">
              <w:rPr>
                <w:rFonts w:hint="cs"/>
                <w:rtl/>
              </w:rPr>
              <w:t>ל</w:t>
            </w:r>
            <w:r>
              <w:rPr>
                <w:rFonts w:hint="cs"/>
                <w:rtl/>
              </w:rPr>
              <w:t>נפגע כמשמעו ב</w:t>
            </w:r>
            <w:r w:rsidRPr="00D82C47">
              <w:rPr>
                <w:rFonts w:hint="cs"/>
                <w:rtl/>
              </w:rPr>
              <w:t>חוק למניעת אלימות כלכלית</w:t>
            </w:r>
            <w:r w:rsidR="00F82457">
              <w:rPr>
                <w:rFonts w:hint="cs"/>
                <w:rtl/>
              </w:rPr>
              <w:t xml:space="preserve"> או רוחנית</w:t>
            </w:r>
            <w:r w:rsidRPr="00D82C47">
              <w:rPr>
                <w:rFonts w:hint="cs"/>
                <w:rtl/>
              </w:rPr>
              <w:t xml:space="preserve"> בין בני זוג ובני משפחה, </w:t>
            </w:r>
            <w:r w:rsidR="00715E15" w:rsidRPr="00134212">
              <w:rPr>
                <w:rFonts w:hint="eastAsia"/>
                <w:rtl/>
              </w:rPr>
              <w:t>התש</w:t>
            </w:r>
            <w:r w:rsidR="00715E15">
              <w:rPr>
                <w:rFonts w:hint="cs"/>
                <w:rtl/>
              </w:rPr>
              <w:t>"ף</w:t>
            </w:r>
            <w:r w:rsidR="00715E15" w:rsidRPr="00134212">
              <w:rPr>
                <w:rtl/>
              </w:rPr>
              <w:t>–20</w:t>
            </w:r>
            <w:r w:rsidR="00715E15">
              <w:rPr>
                <w:rFonts w:hint="cs"/>
                <w:rtl/>
              </w:rPr>
              <w:t>20</w:t>
            </w:r>
            <w:r w:rsidRPr="00D82C47">
              <w:rPr>
                <w:rFonts w:hint="cs"/>
                <w:rtl/>
              </w:rPr>
              <w:t>, בכל הנוגע לייצוג בהליכי תביעה</w:t>
            </w:r>
            <w:r>
              <w:rPr>
                <w:rFonts w:hint="cs"/>
                <w:rtl/>
              </w:rPr>
              <w:t xml:space="preserve"> לפי החוק האמור."</w:t>
            </w:r>
          </w:p>
        </w:tc>
      </w:tr>
      <w:tr w:rsidR="00542524" w:rsidRPr="00134212" w14:paraId="731DA121" w14:textId="77777777" w:rsidTr="00313824">
        <w:trPr>
          <w:cantSplit/>
        </w:trPr>
        <w:tc>
          <w:tcPr>
            <w:tcW w:w="1871" w:type="dxa"/>
          </w:tcPr>
          <w:p w14:paraId="4AACCE77" w14:textId="77777777" w:rsidR="00542524" w:rsidRPr="00134212" w:rsidRDefault="00542524" w:rsidP="001C5EA4">
            <w:pPr>
              <w:pStyle w:val="TableSideHeading"/>
              <w:rPr>
                <w:rtl/>
              </w:rPr>
            </w:pPr>
            <w:r w:rsidRPr="00D82C47">
              <w:rPr>
                <w:rFonts w:hint="eastAsia"/>
                <w:rtl/>
              </w:rPr>
              <w:t>תיקון</w:t>
            </w:r>
            <w:r w:rsidRPr="00D82C47">
              <w:rPr>
                <w:rtl/>
              </w:rPr>
              <w:t xml:space="preserve"> </w:t>
            </w:r>
            <w:r w:rsidRPr="00D82C47">
              <w:rPr>
                <w:rFonts w:hint="eastAsia"/>
                <w:rtl/>
              </w:rPr>
              <w:t>חוק</w:t>
            </w:r>
            <w:r w:rsidRPr="00D82C47">
              <w:rPr>
                <w:rtl/>
              </w:rPr>
              <w:t xml:space="preserve"> </w:t>
            </w:r>
            <w:r w:rsidRPr="00D82C47">
              <w:rPr>
                <w:rFonts w:hint="eastAsia"/>
                <w:rtl/>
              </w:rPr>
              <w:t>הרשות</w:t>
            </w:r>
            <w:r w:rsidRPr="00D82C47">
              <w:rPr>
                <w:rtl/>
              </w:rPr>
              <w:t xml:space="preserve"> </w:t>
            </w:r>
            <w:r w:rsidRPr="00D82C47">
              <w:rPr>
                <w:rFonts w:hint="eastAsia"/>
                <w:rtl/>
              </w:rPr>
              <w:t>לקידום</w:t>
            </w:r>
            <w:r w:rsidRPr="00D82C47">
              <w:rPr>
                <w:rtl/>
              </w:rPr>
              <w:t xml:space="preserve"> </w:t>
            </w:r>
            <w:r w:rsidRPr="00D82C47">
              <w:rPr>
                <w:rFonts w:hint="eastAsia"/>
                <w:rtl/>
              </w:rPr>
              <w:t>מעמד</w:t>
            </w:r>
            <w:r w:rsidRPr="00D82C47">
              <w:rPr>
                <w:rtl/>
              </w:rPr>
              <w:t xml:space="preserve"> </w:t>
            </w:r>
            <w:r w:rsidRPr="00D82C47">
              <w:rPr>
                <w:rFonts w:hint="eastAsia"/>
                <w:rtl/>
              </w:rPr>
              <w:t>האישה</w:t>
            </w:r>
          </w:p>
        </w:tc>
        <w:tc>
          <w:tcPr>
            <w:tcW w:w="624" w:type="dxa"/>
          </w:tcPr>
          <w:p w14:paraId="627985AB" w14:textId="77777777" w:rsidR="00542524" w:rsidRPr="007E1E10" w:rsidRDefault="00542524" w:rsidP="001C5EA4">
            <w:pPr>
              <w:pStyle w:val="TableText"/>
              <w:rPr>
                <w:rtl/>
              </w:rPr>
            </w:pPr>
            <w:r w:rsidRPr="007E1E10">
              <w:rPr>
                <w:rFonts w:hint="cs"/>
                <w:rtl/>
              </w:rPr>
              <w:t>8.</w:t>
            </w:r>
          </w:p>
        </w:tc>
        <w:tc>
          <w:tcPr>
            <w:tcW w:w="7143" w:type="dxa"/>
            <w:gridSpan w:val="2"/>
          </w:tcPr>
          <w:p w14:paraId="6B09D42D" w14:textId="77777777" w:rsidR="00542524" w:rsidRPr="00134212" w:rsidRDefault="00542524" w:rsidP="00313824">
            <w:pPr>
              <w:pStyle w:val="TableBlock"/>
              <w:rPr>
                <w:rtl/>
              </w:rPr>
            </w:pPr>
            <w:r w:rsidRPr="00134212">
              <w:rPr>
                <w:rFonts w:hint="eastAsia"/>
                <w:rtl/>
              </w:rPr>
              <w:t>בחוק</w:t>
            </w:r>
            <w:r w:rsidRPr="00134212">
              <w:rPr>
                <w:rtl/>
              </w:rPr>
              <w:t xml:space="preserve"> </w:t>
            </w:r>
            <w:r w:rsidRPr="00134212">
              <w:rPr>
                <w:rFonts w:hint="eastAsia"/>
                <w:rtl/>
              </w:rPr>
              <w:t>הרשות</w:t>
            </w:r>
            <w:r w:rsidRPr="00134212">
              <w:rPr>
                <w:rtl/>
              </w:rPr>
              <w:t xml:space="preserve"> </w:t>
            </w:r>
            <w:r w:rsidRPr="00134212">
              <w:rPr>
                <w:rFonts w:hint="eastAsia"/>
                <w:rtl/>
              </w:rPr>
              <w:t>לקידום</w:t>
            </w:r>
            <w:r w:rsidRPr="00134212">
              <w:rPr>
                <w:rtl/>
              </w:rPr>
              <w:t xml:space="preserve"> מעמד האישה, התשנ"ח–1998</w:t>
            </w:r>
            <w:r w:rsidRPr="00313824">
              <w:rPr>
                <w:rStyle w:val="a6"/>
                <w:rFonts w:ascii="David" w:hAnsi="David"/>
                <w:sz w:val="26"/>
                <w:rtl/>
              </w:rPr>
              <w:footnoteReference w:id="7"/>
            </w:r>
            <w:r>
              <w:rPr>
                <w:rFonts w:hint="cs"/>
                <w:rtl/>
              </w:rPr>
              <w:t xml:space="preserve"> </w:t>
            </w:r>
            <w:r>
              <w:rPr>
                <w:rtl/>
              </w:rPr>
              <w:t>–</w:t>
            </w:r>
            <w:r w:rsidRPr="00134212">
              <w:rPr>
                <w:rtl/>
              </w:rPr>
              <w:t xml:space="preserve"> </w:t>
            </w:r>
          </w:p>
        </w:tc>
      </w:tr>
      <w:tr w:rsidR="00542524" w:rsidRPr="00134212" w14:paraId="4A626255" w14:textId="77777777" w:rsidTr="00313824">
        <w:trPr>
          <w:cantSplit/>
        </w:trPr>
        <w:tc>
          <w:tcPr>
            <w:tcW w:w="1871" w:type="dxa"/>
          </w:tcPr>
          <w:p w14:paraId="52BB66A6" w14:textId="77777777" w:rsidR="00542524" w:rsidRPr="00D82C47" w:rsidRDefault="00542524" w:rsidP="001C5EA4">
            <w:pPr>
              <w:pStyle w:val="TableSideHeading"/>
              <w:rPr>
                <w:rtl/>
              </w:rPr>
            </w:pPr>
          </w:p>
        </w:tc>
        <w:tc>
          <w:tcPr>
            <w:tcW w:w="624" w:type="dxa"/>
          </w:tcPr>
          <w:p w14:paraId="7A5DCB4A" w14:textId="77777777" w:rsidR="00542524" w:rsidRPr="007E1E10" w:rsidRDefault="00542524" w:rsidP="001C5EA4">
            <w:pPr>
              <w:pStyle w:val="TableText"/>
              <w:rPr>
                <w:rtl/>
              </w:rPr>
            </w:pPr>
          </w:p>
        </w:tc>
        <w:tc>
          <w:tcPr>
            <w:tcW w:w="7143" w:type="dxa"/>
            <w:gridSpan w:val="2"/>
          </w:tcPr>
          <w:p w14:paraId="7B4CBFAE" w14:textId="5E484EEC" w:rsidR="00542524" w:rsidRPr="00134212" w:rsidRDefault="00542524" w:rsidP="00313824">
            <w:pPr>
              <w:pStyle w:val="TableBlock"/>
              <w:rPr>
                <w:rtl/>
              </w:rPr>
            </w:pPr>
            <w:r w:rsidRPr="00134212">
              <w:rPr>
                <w:rtl/>
              </w:rPr>
              <w:t>(1)</w:t>
            </w:r>
            <w:r w:rsidRPr="00134212">
              <w:rPr>
                <w:rtl/>
              </w:rPr>
              <w:tab/>
            </w:r>
            <w:r w:rsidRPr="00134212">
              <w:rPr>
                <w:rFonts w:hint="eastAsia"/>
                <w:rtl/>
              </w:rPr>
              <w:t>בסעיף</w:t>
            </w:r>
            <w:r w:rsidRPr="00134212">
              <w:rPr>
                <w:rtl/>
              </w:rPr>
              <w:t xml:space="preserve"> 1</w:t>
            </w:r>
            <w:r>
              <w:rPr>
                <w:rFonts w:hint="cs"/>
                <w:rtl/>
              </w:rPr>
              <w:t>,</w:t>
            </w:r>
            <w:r w:rsidRPr="00134212">
              <w:rPr>
                <w:rtl/>
              </w:rPr>
              <w:t xml:space="preserve"> </w:t>
            </w:r>
            <w:r>
              <w:rPr>
                <w:rFonts w:hint="cs"/>
                <w:rtl/>
              </w:rPr>
              <w:t>אחרי</w:t>
            </w:r>
            <w:r w:rsidRPr="00134212">
              <w:rPr>
                <w:rtl/>
              </w:rPr>
              <w:t xml:space="preserve"> </w:t>
            </w:r>
            <w:r>
              <w:rPr>
                <w:rFonts w:hint="cs"/>
                <w:rtl/>
              </w:rPr>
              <w:t>"</w:t>
            </w:r>
            <w:r w:rsidRPr="00134212">
              <w:rPr>
                <w:rtl/>
              </w:rPr>
              <w:t>פעילות למניעת אלימות נגד נשים</w:t>
            </w:r>
            <w:r>
              <w:rPr>
                <w:rFonts w:hint="cs"/>
                <w:rtl/>
              </w:rPr>
              <w:t>"</w:t>
            </w:r>
            <w:r w:rsidRPr="00134212">
              <w:rPr>
                <w:rtl/>
              </w:rPr>
              <w:t xml:space="preserve"> יבוא </w:t>
            </w:r>
            <w:r>
              <w:rPr>
                <w:rFonts w:hint="cs"/>
                <w:rtl/>
              </w:rPr>
              <w:t>"</w:t>
            </w:r>
            <w:r w:rsidRPr="00134212">
              <w:rPr>
                <w:rtl/>
              </w:rPr>
              <w:t>לרבות אלימות כלכלית</w:t>
            </w:r>
            <w:r w:rsidR="00F82457">
              <w:rPr>
                <w:rFonts w:hint="cs"/>
                <w:rtl/>
              </w:rPr>
              <w:t xml:space="preserve"> או רוחנית</w:t>
            </w:r>
            <w:r>
              <w:rPr>
                <w:rFonts w:hint="cs"/>
                <w:rtl/>
              </w:rPr>
              <w:t>"</w:t>
            </w:r>
            <w:r w:rsidRPr="00134212">
              <w:rPr>
                <w:rtl/>
              </w:rPr>
              <w:t xml:space="preserve">. </w:t>
            </w:r>
          </w:p>
        </w:tc>
      </w:tr>
      <w:tr w:rsidR="00542524" w:rsidRPr="00134212" w14:paraId="7D867A8C" w14:textId="77777777" w:rsidTr="00313824">
        <w:trPr>
          <w:cantSplit/>
        </w:trPr>
        <w:tc>
          <w:tcPr>
            <w:tcW w:w="1871" w:type="dxa"/>
          </w:tcPr>
          <w:p w14:paraId="3B6334EA" w14:textId="77777777" w:rsidR="00542524" w:rsidRPr="00D82C47" w:rsidRDefault="00542524" w:rsidP="001C5EA4">
            <w:pPr>
              <w:pStyle w:val="TableSideHeading"/>
              <w:rPr>
                <w:rtl/>
              </w:rPr>
            </w:pPr>
          </w:p>
        </w:tc>
        <w:tc>
          <w:tcPr>
            <w:tcW w:w="624" w:type="dxa"/>
          </w:tcPr>
          <w:p w14:paraId="67F1CD45" w14:textId="77777777" w:rsidR="00542524" w:rsidRPr="007E1E10" w:rsidRDefault="00542524" w:rsidP="001C5EA4">
            <w:pPr>
              <w:pStyle w:val="TableText"/>
              <w:rPr>
                <w:rtl/>
              </w:rPr>
            </w:pPr>
          </w:p>
        </w:tc>
        <w:tc>
          <w:tcPr>
            <w:tcW w:w="7143" w:type="dxa"/>
            <w:gridSpan w:val="2"/>
          </w:tcPr>
          <w:p w14:paraId="425CCF38" w14:textId="77834E02" w:rsidR="00542524" w:rsidRPr="00134212" w:rsidRDefault="00542524" w:rsidP="00313824">
            <w:pPr>
              <w:pStyle w:val="TableBlock"/>
              <w:rPr>
                <w:rtl/>
              </w:rPr>
            </w:pPr>
            <w:r w:rsidRPr="00134212">
              <w:rPr>
                <w:rtl/>
              </w:rPr>
              <w:t>(2)</w:t>
            </w:r>
            <w:r w:rsidRPr="00134212">
              <w:rPr>
                <w:rtl/>
              </w:rPr>
              <w:tab/>
            </w:r>
            <w:r w:rsidRPr="00134212">
              <w:rPr>
                <w:rFonts w:hint="cs"/>
                <w:rtl/>
              </w:rPr>
              <w:t>בסעיף</w:t>
            </w:r>
            <w:r w:rsidRPr="00134212">
              <w:rPr>
                <w:rtl/>
              </w:rPr>
              <w:t xml:space="preserve"> 4(</w:t>
            </w:r>
            <w:r w:rsidRPr="00134212">
              <w:rPr>
                <w:rFonts w:hint="cs"/>
                <w:rtl/>
              </w:rPr>
              <w:t>א</w:t>
            </w:r>
            <w:r w:rsidRPr="00134212">
              <w:rPr>
                <w:rtl/>
              </w:rPr>
              <w:t>)</w:t>
            </w:r>
            <w:r>
              <w:rPr>
                <w:rFonts w:hint="cs"/>
                <w:rtl/>
              </w:rPr>
              <w:t>,</w:t>
            </w:r>
            <w:r w:rsidRPr="00134212">
              <w:rPr>
                <w:rtl/>
              </w:rPr>
              <w:t xml:space="preserve"> </w:t>
            </w:r>
            <w:r>
              <w:rPr>
                <w:rFonts w:hint="cs"/>
                <w:rtl/>
              </w:rPr>
              <w:t>אחרי</w:t>
            </w:r>
            <w:r w:rsidRPr="00134212">
              <w:rPr>
                <w:rtl/>
              </w:rPr>
              <w:t xml:space="preserve"> </w:t>
            </w:r>
            <w:r>
              <w:rPr>
                <w:rFonts w:hint="cs"/>
                <w:rtl/>
              </w:rPr>
              <w:t>"</w:t>
            </w:r>
            <w:r w:rsidRPr="00134212">
              <w:rPr>
                <w:rFonts w:hint="cs"/>
                <w:rtl/>
              </w:rPr>
              <w:t>אלימות</w:t>
            </w:r>
            <w:r w:rsidRPr="00134212">
              <w:rPr>
                <w:rtl/>
              </w:rPr>
              <w:t xml:space="preserve"> </w:t>
            </w:r>
            <w:r w:rsidRPr="00134212">
              <w:rPr>
                <w:rFonts w:hint="cs"/>
                <w:rtl/>
              </w:rPr>
              <w:t>נגד</w:t>
            </w:r>
            <w:r w:rsidRPr="00134212">
              <w:rPr>
                <w:rtl/>
              </w:rPr>
              <w:t xml:space="preserve"> </w:t>
            </w:r>
            <w:r w:rsidRPr="00134212">
              <w:rPr>
                <w:rFonts w:hint="cs"/>
                <w:rtl/>
              </w:rPr>
              <w:t>נשים</w:t>
            </w:r>
            <w:r>
              <w:rPr>
                <w:rFonts w:hint="cs"/>
                <w:rtl/>
              </w:rPr>
              <w:t>"</w:t>
            </w:r>
            <w:r w:rsidRPr="00134212">
              <w:rPr>
                <w:rtl/>
              </w:rPr>
              <w:t xml:space="preserve"> </w:t>
            </w:r>
            <w:r w:rsidRPr="00134212">
              <w:rPr>
                <w:rFonts w:hint="cs"/>
                <w:rtl/>
              </w:rPr>
              <w:t>יבוא</w:t>
            </w:r>
            <w:r w:rsidRPr="00134212">
              <w:rPr>
                <w:rtl/>
              </w:rPr>
              <w:t xml:space="preserve"> </w:t>
            </w:r>
            <w:r>
              <w:rPr>
                <w:rFonts w:hint="cs"/>
                <w:rtl/>
              </w:rPr>
              <w:t>"</w:t>
            </w:r>
            <w:r w:rsidRPr="00134212">
              <w:rPr>
                <w:rFonts w:hint="cs"/>
                <w:rtl/>
              </w:rPr>
              <w:t>לרבות</w:t>
            </w:r>
            <w:r w:rsidRPr="00134212">
              <w:rPr>
                <w:rtl/>
              </w:rPr>
              <w:t xml:space="preserve"> </w:t>
            </w:r>
            <w:r w:rsidRPr="00134212">
              <w:rPr>
                <w:rFonts w:hint="cs"/>
                <w:rtl/>
              </w:rPr>
              <w:t>אלימות</w:t>
            </w:r>
            <w:r w:rsidRPr="00134212">
              <w:rPr>
                <w:rtl/>
              </w:rPr>
              <w:t xml:space="preserve"> </w:t>
            </w:r>
            <w:r w:rsidRPr="00134212">
              <w:rPr>
                <w:rFonts w:hint="cs"/>
                <w:rtl/>
              </w:rPr>
              <w:t>כלכלית</w:t>
            </w:r>
            <w:r w:rsidR="00F82457">
              <w:rPr>
                <w:rFonts w:hint="cs"/>
                <w:rtl/>
              </w:rPr>
              <w:t xml:space="preserve"> או רוחנית</w:t>
            </w:r>
            <w:r>
              <w:rPr>
                <w:rFonts w:hint="cs"/>
                <w:rtl/>
              </w:rPr>
              <w:t>"</w:t>
            </w:r>
            <w:r w:rsidRPr="00134212">
              <w:rPr>
                <w:rtl/>
              </w:rPr>
              <w:t>.</w:t>
            </w:r>
          </w:p>
        </w:tc>
      </w:tr>
      <w:tr w:rsidR="00542524" w:rsidRPr="00134212" w14:paraId="02D03217" w14:textId="77777777" w:rsidTr="00313824">
        <w:trPr>
          <w:cantSplit/>
        </w:trPr>
        <w:tc>
          <w:tcPr>
            <w:tcW w:w="1871" w:type="dxa"/>
          </w:tcPr>
          <w:p w14:paraId="2B183995" w14:textId="77777777" w:rsidR="00542524" w:rsidRPr="00134212" w:rsidRDefault="00542524" w:rsidP="001C5EA4">
            <w:pPr>
              <w:pStyle w:val="TableSideHeading"/>
              <w:rPr>
                <w:rtl/>
              </w:rPr>
            </w:pPr>
            <w:r w:rsidRPr="00D82C47">
              <w:rPr>
                <w:rFonts w:hint="eastAsia"/>
                <w:rtl/>
              </w:rPr>
              <w:lastRenderedPageBreak/>
              <w:t>תיקון</w:t>
            </w:r>
            <w:r w:rsidRPr="00D82C47">
              <w:rPr>
                <w:rtl/>
              </w:rPr>
              <w:t xml:space="preserve"> </w:t>
            </w:r>
            <w:r w:rsidRPr="00D82C47">
              <w:rPr>
                <w:rFonts w:hint="eastAsia"/>
                <w:rtl/>
              </w:rPr>
              <w:t>חוק</w:t>
            </w:r>
            <w:r w:rsidRPr="00D82C47">
              <w:rPr>
                <w:rtl/>
              </w:rPr>
              <w:t xml:space="preserve"> </w:t>
            </w:r>
            <w:r w:rsidRPr="00D82C47">
              <w:rPr>
                <w:rFonts w:hint="eastAsia"/>
                <w:rtl/>
              </w:rPr>
              <w:t>הרשויות</w:t>
            </w:r>
            <w:r w:rsidRPr="00D82C47">
              <w:rPr>
                <w:rtl/>
              </w:rPr>
              <w:t xml:space="preserve"> </w:t>
            </w:r>
            <w:r w:rsidRPr="00D82C47">
              <w:rPr>
                <w:rFonts w:hint="eastAsia"/>
                <w:rtl/>
              </w:rPr>
              <w:t>המקומיות</w:t>
            </w:r>
            <w:r>
              <w:rPr>
                <w:rFonts w:hint="cs"/>
                <w:rtl/>
              </w:rPr>
              <w:t xml:space="preserve"> (יועצת לקידום מעמד האישה)</w:t>
            </w:r>
          </w:p>
        </w:tc>
        <w:tc>
          <w:tcPr>
            <w:tcW w:w="624" w:type="dxa"/>
          </w:tcPr>
          <w:p w14:paraId="5B65D22F" w14:textId="77777777" w:rsidR="00542524" w:rsidRPr="007E1E10" w:rsidRDefault="00542524" w:rsidP="001C5EA4">
            <w:pPr>
              <w:pStyle w:val="TableText"/>
              <w:rPr>
                <w:rtl/>
              </w:rPr>
            </w:pPr>
            <w:r w:rsidRPr="007E1E10">
              <w:rPr>
                <w:rFonts w:hint="cs"/>
                <w:rtl/>
              </w:rPr>
              <w:t>9.</w:t>
            </w:r>
          </w:p>
        </w:tc>
        <w:tc>
          <w:tcPr>
            <w:tcW w:w="7143" w:type="dxa"/>
            <w:gridSpan w:val="2"/>
          </w:tcPr>
          <w:p w14:paraId="6C3D32BB" w14:textId="45F53A88" w:rsidR="00542524" w:rsidRPr="00134212" w:rsidRDefault="00542524" w:rsidP="00313824">
            <w:pPr>
              <w:pStyle w:val="TableBlock"/>
              <w:rPr>
                <w:rtl/>
              </w:rPr>
            </w:pPr>
            <w:r w:rsidRPr="00134212">
              <w:rPr>
                <w:rFonts w:hint="cs"/>
                <w:rtl/>
              </w:rPr>
              <w:t>בחוק</w:t>
            </w:r>
            <w:r w:rsidRPr="00134212">
              <w:rPr>
                <w:rtl/>
              </w:rPr>
              <w:t xml:space="preserve"> </w:t>
            </w:r>
            <w:r w:rsidRPr="00134212">
              <w:rPr>
                <w:rFonts w:hint="cs"/>
                <w:rtl/>
              </w:rPr>
              <w:t>הרשויות</w:t>
            </w:r>
            <w:r w:rsidRPr="00134212">
              <w:rPr>
                <w:rtl/>
              </w:rPr>
              <w:t xml:space="preserve"> </w:t>
            </w:r>
            <w:r w:rsidRPr="00134212">
              <w:rPr>
                <w:rFonts w:hint="cs"/>
                <w:rtl/>
              </w:rPr>
              <w:t>המקומיות</w:t>
            </w:r>
            <w:r w:rsidRPr="00134212">
              <w:rPr>
                <w:rtl/>
              </w:rPr>
              <w:t xml:space="preserve"> (</w:t>
            </w:r>
            <w:r w:rsidRPr="00134212">
              <w:rPr>
                <w:rFonts w:hint="cs"/>
                <w:rtl/>
              </w:rPr>
              <w:t>יועצת</w:t>
            </w:r>
            <w:r w:rsidRPr="00134212">
              <w:rPr>
                <w:rtl/>
              </w:rPr>
              <w:t xml:space="preserve"> </w:t>
            </w:r>
            <w:r w:rsidRPr="00134212">
              <w:rPr>
                <w:rFonts w:hint="cs"/>
                <w:rtl/>
              </w:rPr>
              <w:t>לקידום</w:t>
            </w:r>
            <w:r w:rsidRPr="00134212">
              <w:rPr>
                <w:rtl/>
              </w:rPr>
              <w:t xml:space="preserve"> </w:t>
            </w:r>
            <w:r w:rsidRPr="00134212">
              <w:rPr>
                <w:rFonts w:hint="cs"/>
                <w:rtl/>
              </w:rPr>
              <w:t>מעמד</w:t>
            </w:r>
            <w:r w:rsidRPr="00134212">
              <w:rPr>
                <w:rtl/>
              </w:rPr>
              <w:t xml:space="preserve"> </w:t>
            </w:r>
            <w:r w:rsidRPr="00134212">
              <w:rPr>
                <w:rFonts w:hint="cs"/>
                <w:rtl/>
              </w:rPr>
              <w:t>האישה</w:t>
            </w:r>
            <w:r w:rsidRPr="00134212">
              <w:rPr>
                <w:rtl/>
              </w:rPr>
              <w:t xml:space="preserve">), </w:t>
            </w:r>
            <w:r>
              <w:rPr>
                <w:rFonts w:hint="cs"/>
                <w:rtl/>
              </w:rPr>
              <w:t>ה</w:t>
            </w:r>
            <w:r w:rsidRPr="00134212">
              <w:rPr>
                <w:rFonts w:hint="cs"/>
                <w:rtl/>
              </w:rPr>
              <w:t>תש</w:t>
            </w:r>
            <w:r w:rsidRPr="00134212">
              <w:rPr>
                <w:rtl/>
              </w:rPr>
              <w:t>"</w:t>
            </w:r>
            <w:r w:rsidRPr="00134212">
              <w:rPr>
                <w:rFonts w:hint="cs"/>
                <w:rtl/>
              </w:rPr>
              <w:t>ס</w:t>
            </w:r>
            <w:r>
              <w:rPr>
                <w:rtl/>
              </w:rPr>
              <w:t>–</w:t>
            </w:r>
            <w:r w:rsidRPr="00134212">
              <w:rPr>
                <w:rtl/>
              </w:rPr>
              <w:t>2000</w:t>
            </w:r>
            <w:r w:rsidRPr="00313824">
              <w:rPr>
                <w:rStyle w:val="a6"/>
                <w:rFonts w:ascii="David" w:hAnsi="David"/>
                <w:sz w:val="26"/>
                <w:rtl/>
              </w:rPr>
              <w:footnoteReference w:id="8"/>
            </w:r>
            <w:r>
              <w:rPr>
                <w:rFonts w:hint="cs"/>
                <w:rtl/>
              </w:rPr>
              <w:t>,</w:t>
            </w:r>
            <w:r w:rsidRPr="00134212">
              <w:rPr>
                <w:rtl/>
              </w:rPr>
              <w:t xml:space="preserve"> </w:t>
            </w:r>
            <w:r w:rsidRPr="00134212">
              <w:rPr>
                <w:rFonts w:hint="cs"/>
                <w:rtl/>
              </w:rPr>
              <w:t>בסעיף</w:t>
            </w:r>
            <w:r w:rsidRPr="00134212">
              <w:rPr>
                <w:rtl/>
              </w:rPr>
              <w:t xml:space="preserve"> 3</w:t>
            </w:r>
            <w:r w:rsidRPr="00134212">
              <w:rPr>
                <w:rFonts w:hint="cs"/>
                <w:rtl/>
              </w:rPr>
              <w:t>א</w:t>
            </w:r>
            <w:r w:rsidRPr="00134212">
              <w:rPr>
                <w:rtl/>
              </w:rPr>
              <w:t>(</w:t>
            </w:r>
            <w:r>
              <w:rPr>
                <w:rFonts w:hint="cs"/>
                <w:rtl/>
              </w:rPr>
              <w:t>א</w:t>
            </w:r>
            <w:r w:rsidRPr="00134212">
              <w:rPr>
                <w:rtl/>
              </w:rPr>
              <w:t>)</w:t>
            </w:r>
            <w:r>
              <w:rPr>
                <w:rFonts w:hint="cs"/>
                <w:rtl/>
              </w:rPr>
              <w:t>,</w:t>
            </w:r>
            <w:r w:rsidRPr="00134212">
              <w:rPr>
                <w:rtl/>
              </w:rPr>
              <w:t xml:space="preserve"> </w:t>
            </w:r>
            <w:r>
              <w:rPr>
                <w:rFonts w:hint="cs"/>
                <w:rtl/>
              </w:rPr>
              <w:t>אחרי</w:t>
            </w:r>
            <w:r w:rsidRPr="00134212">
              <w:rPr>
                <w:rtl/>
              </w:rPr>
              <w:t xml:space="preserve"> </w:t>
            </w:r>
            <w:r>
              <w:rPr>
                <w:rFonts w:hint="cs"/>
                <w:rtl/>
              </w:rPr>
              <w:t>"</w:t>
            </w:r>
            <w:r w:rsidRPr="00134212">
              <w:rPr>
                <w:rFonts w:hint="cs"/>
                <w:rtl/>
              </w:rPr>
              <w:t>אלימות</w:t>
            </w:r>
            <w:r w:rsidRPr="00134212">
              <w:rPr>
                <w:rtl/>
              </w:rPr>
              <w:t xml:space="preserve"> </w:t>
            </w:r>
            <w:r w:rsidRPr="00134212">
              <w:rPr>
                <w:rFonts w:hint="cs"/>
                <w:rtl/>
              </w:rPr>
              <w:t>נגד</w:t>
            </w:r>
            <w:r w:rsidRPr="00134212">
              <w:rPr>
                <w:rtl/>
              </w:rPr>
              <w:t xml:space="preserve"> </w:t>
            </w:r>
            <w:r w:rsidRPr="00134212">
              <w:rPr>
                <w:rFonts w:hint="cs"/>
                <w:rtl/>
              </w:rPr>
              <w:t>נשים</w:t>
            </w:r>
            <w:r>
              <w:rPr>
                <w:rFonts w:hint="cs"/>
                <w:rtl/>
              </w:rPr>
              <w:t>"</w:t>
            </w:r>
            <w:r w:rsidRPr="00134212">
              <w:rPr>
                <w:rtl/>
              </w:rPr>
              <w:t xml:space="preserve"> </w:t>
            </w:r>
            <w:r w:rsidRPr="00134212">
              <w:rPr>
                <w:rFonts w:hint="cs"/>
                <w:rtl/>
              </w:rPr>
              <w:t>יבוא</w:t>
            </w:r>
            <w:r w:rsidRPr="00134212">
              <w:rPr>
                <w:rtl/>
              </w:rPr>
              <w:t xml:space="preserve"> </w:t>
            </w:r>
            <w:r>
              <w:rPr>
                <w:rFonts w:hint="cs"/>
                <w:rtl/>
              </w:rPr>
              <w:t>"</w:t>
            </w:r>
            <w:r w:rsidRPr="00134212">
              <w:rPr>
                <w:rFonts w:hint="cs"/>
                <w:rtl/>
              </w:rPr>
              <w:t>לרבות</w:t>
            </w:r>
            <w:r w:rsidRPr="00134212">
              <w:rPr>
                <w:rtl/>
              </w:rPr>
              <w:t xml:space="preserve"> </w:t>
            </w:r>
            <w:r w:rsidRPr="00134212">
              <w:rPr>
                <w:rFonts w:hint="cs"/>
                <w:rtl/>
              </w:rPr>
              <w:t>אלימות</w:t>
            </w:r>
            <w:r w:rsidRPr="00134212">
              <w:rPr>
                <w:rtl/>
              </w:rPr>
              <w:t xml:space="preserve"> </w:t>
            </w:r>
            <w:r w:rsidRPr="00134212">
              <w:rPr>
                <w:rFonts w:hint="cs"/>
                <w:rtl/>
              </w:rPr>
              <w:t>כלכלית</w:t>
            </w:r>
            <w:r w:rsidR="00F82457">
              <w:rPr>
                <w:rFonts w:hint="cs"/>
                <w:rtl/>
              </w:rPr>
              <w:t xml:space="preserve"> או רוחנית</w:t>
            </w:r>
            <w:r>
              <w:rPr>
                <w:rFonts w:hint="cs"/>
                <w:rtl/>
              </w:rPr>
              <w:t>"</w:t>
            </w:r>
            <w:r w:rsidRPr="00134212">
              <w:rPr>
                <w:rtl/>
              </w:rPr>
              <w:t>.</w:t>
            </w:r>
          </w:p>
        </w:tc>
      </w:tr>
      <w:tr w:rsidR="00542524" w:rsidRPr="00134212" w14:paraId="409DFC62" w14:textId="77777777" w:rsidTr="00313824">
        <w:trPr>
          <w:cantSplit/>
        </w:trPr>
        <w:tc>
          <w:tcPr>
            <w:tcW w:w="1871" w:type="dxa"/>
          </w:tcPr>
          <w:p w14:paraId="081E3D1A" w14:textId="77777777" w:rsidR="00542524" w:rsidRPr="00134212" w:rsidRDefault="00542524" w:rsidP="001C5EA4">
            <w:pPr>
              <w:pStyle w:val="TableSideHeading"/>
              <w:rPr>
                <w:rtl/>
              </w:rPr>
            </w:pPr>
            <w:r w:rsidRPr="007E1E10">
              <w:rPr>
                <w:rFonts w:hint="cs"/>
                <w:rtl/>
              </w:rPr>
              <w:t>ביצוע ותקנות</w:t>
            </w:r>
          </w:p>
        </w:tc>
        <w:tc>
          <w:tcPr>
            <w:tcW w:w="624" w:type="dxa"/>
          </w:tcPr>
          <w:p w14:paraId="0B1AD063" w14:textId="77777777" w:rsidR="00542524" w:rsidRPr="007E1E10" w:rsidRDefault="00542524" w:rsidP="001C5EA4">
            <w:pPr>
              <w:pStyle w:val="TableText"/>
              <w:rPr>
                <w:rtl/>
              </w:rPr>
            </w:pPr>
            <w:r w:rsidRPr="007E1E10">
              <w:rPr>
                <w:rFonts w:hint="cs"/>
                <w:rtl/>
              </w:rPr>
              <w:t>10.</w:t>
            </w:r>
          </w:p>
        </w:tc>
        <w:tc>
          <w:tcPr>
            <w:tcW w:w="7143" w:type="dxa"/>
            <w:gridSpan w:val="2"/>
          </w:tcPr>
          <w:p w14:paraId="1EB92A71" w14:textId="77777777" w:rsidR="00542524" w:rsidRPr="00134212" w:rsidRDefault="00542524" w:rsidP="00313824">
            <w:pPr>
              <w:pStyle w:val="TableBlock"/>
              <w:rPr>
                <w:rtl/>
              </w:rPr>
            </w:pPr>
            <w:r w:rsidRPr="00134212">
              <w:rPr>
                <w:rFonts w:hint="cs"/>
                <w:rtl/>
              </w:rPr>
              <w:t>שר</w:t>
            </w:r>
            <w:r w:rsidRPr="00134212">
              <w:rPr>
                <w:rtl/>
              </w:rPr>
              <w:t xml:space="preserve"> </w:t>
            </w:r>
            <w:r w:rsidRPr="00134212">
              <w:rPr>
                <w:rFonts w:hint="cs"/>
                <w:rtl/>
              </w:rPr>
              <w:t>המשפטים</w:t>
            </w:r>
            <w:r w:rsidRPr="00134212">
              <w:rPr>
                <w:rtl/>
              </w:rPr>
              <w:t xml:space="preserve"> </w:t>
            </w:r>
            <w:r w:rsidRPr="00134212">
              <w:rPr>
                <w:rFonts w:hint="cs"/>
                <w:rtl/>
              </w:rPr>
              <w:t>ממונה</w:t>
            </w:r>
            <w:r w:rsidRPr="00134212">
              <w:rPr>
                <w:rtl/>
              </w:rPr>
              <w:t xml:space="preserve"> </w:t>
            </w:r>
            <w:r w:rsidRPr="00134212">
              <w:rPr>
                <w:rFonts w:hint="cs"/>
                <w:rtl/>
              </w:rPr>
              <w:t>על</w:t>
            </w:r>
            <w:r w:rsidRPr="00134212">
              <w:rPr>
                <w:rtl/>
              </w:rPr>
              <w:t xml:space="preserve"> </w:t>
            </w:r>
            <w:r w:rsidRPr="00134212">
              <w:rPr>
                <w:rFonts w:hint="cs"/>
                <w:rtl/>
              </w:rPr>
              <w:t>ביצוע</w:t>
            </w:r>
            <w:r w:rsidRPr="00134212">
              <w:rPr>
                <w:rtl/>
              </w:rPr>
              <w:t xml:space="preserve"> </w:t>
            </w:r>
            <w:r w:rsidRPr="00134212">
              <w:rPr>
                <w:rFonts w:hint="cs"/>
                <w:rtl/>
              </w:rPr>
              <w:t>חוק</w:t>
            </w:r>
            <w:r w:rsidRPr="00134212">
              <w:rPr>
                <w:rtl/>
              </w:rPr>
              <w:t xml:space="preserve"> </w:t>
            </w:r>
            <w:r w:rsidRPr="00134212">
              <w:rPr>
                <w:rFonts w:hint="cs"/>
                <w:rtl/>
              </w:rPr>
              <w:t>זה</w:t>
            </w:r>
            <w:r w:rsidRPr="00134212">
              <w:rPr>
                <w:rtl/>
              </w:rPr>
              <w:t xml:space="preserve"> </w:t>
            </w:r>
            <w:r w:rsidRPr="00134212">
              <w:rPr>
                <w:rFonts w:hint="cs"/>
                <w:rtl/>
              </w:rPr>
              <w:t>והוא</w:t>
            </w:r>
            <w:r w:rsidRPr="00134212">
              <w:rPr>
                <w:rtl/>
              </w:rPr>
              <w:t xml:space="preserve"> </w:t>
            </w:r>
            <w:r w:rsidRPr="00134212">
              <w:rPr>
                <w:rFonts w:hint="cs"/>
                <w:rtl/>
              </w:rPr>
              <w:t>רשאי</w:t>
            </w:r>
            <w:r w:rsidRPr="00134212">
              <w:rPr>
                <w:rtl/>
              </w:rPr>
              <w:t xml:space="preserve"> </w:t>
            </w:r>
            <w:r w:rsidRPr="00134212">
              <w:rPr>
                <w:rFonts w:hint="cs"/>
                <w:rtl/>
              </w:rPr>
              <w:t>להתקין</w:t>
            </w:r>
            <w:r w:rsidRPr="00134212">
              <w:rPr>
                <w:rtl/>
              </w:rPr>
              <w:t xml:space="preserve"> </w:t>
            </w:r>
            <w:r w:rsidRPr="00134212">
              <w:rPr>
                <w:rFonts w:hint="cs"/>
                <w:rtl/>
              </w:rPr>
              <w:t>תקנות</w:t>
            </w:r>
            <w:r w:rsidRPr="00134212">
              <w:rPr>
                <w:rtl/>
              </w:rPr>
              <w:t xml:space="preserve"> </w:t>
            </w:r>
            <w:r w:rsidRPr="00134212">
              <w:rPr>
                <w:rFonts w:hint="cs"/>
                <w:rtl/>
              </w:rPr>
              <w:t>לביצועו</w:t>
            </w:r>
            <w:r>
              <w:rPr>
                <w:rFonts w:hint="cs"/>
                <w:rtl/>
              </w:rPr>
              <w:t>, באישור ועדה משותפת לוועדה לקידום מעמד האישה ולשוויון מגדרי ולוועדת החוקה, חוק ומשפט של הכנסת</w:t>
            </w:r>
            <w:r w:rsidRPr="00134212">
              <w:rPr>
                <w:rtl/>
              </w:rPr>
              <w:t>.</w:t>
            </w:r>
            <w:r>
              <w:rPr>
                <w:rtl/>
              </w:rPr>
              <w:t xml:space="preserve"> </w:t>
            </w:r>
            <w:r w:rsidRPr="00134212">
              <w:rPr>
                <w:rtl/>
              </w:rPr>
              <w:t xml:space="preserve"> </w:t>
            </w:r>
          </w:p>
        </w:tc>
      </w:tr>
      <w:tr w:rsidR="00542524" w:rsidRPr="00134212" w14:paraId="133F941F" w14:textId="77777777" w:rsidTr="00313824">
        <w:trPr>
          <w:cantSplit/>
        </w:trPr>
        <w:tc>
          <w:tcPr>
            <w:tcW w:w="1871" w:type="dxa"/>
          </w:tcPr>
          <w:p w14:paraId="07E80B8E" w14:textId="77777777" w:rsidR="00542524" w:rsidRPr="00134212" w:rsidRDefault="00542524" w:rsidP="001C5EA4">
            <w:pPr>
              <w:pStyle w:val="TableSideHeading"/>
              <w:rPr>
                <w:rtl/>
              </w:rPr>
            </w:pPr>
            <w:r w:rsidRPr="007E1E10">
              <w:rPr>
                <w:rFonts w:hint="cs"/>
                <w:rtl/>
              </w:rPr>
              <w:t>שמירת דינים</w:t>
            </w:r>
          </w:p>
        </w:tc>
        <w:tc>
          <w:tcPr>
            <w:tcW w:w="624" w:type="dxa"/>
          </w:tcPr>
          <w:p w14:paraId="6C0FF2CB" w14:textId="77777777" w:rsidR="00542524" w:rsidRPr="007E1E10" w:rsidRDefault="00542524" w:rsidP="001C5EA4">
            <w:pPr>
              <w:pStyle w:val="TableText"/>
              <w:rPr>
                <w:rtl/>
              </w:rPr>
            </w:pPr>
            <w:r w:rsidRPr="007E1E10">
              <w:rPr>
                <w:rFonts w:hint="cs"/>
                <w:rtl/>
              </w:rPr>
              <w:t>11.</w:t>
            </w:r>
          </w:p>
        </w:tc>
        <w:tc>
          <w:tcPr>
            <w:tcW w:w="7143" w:type="dxa"/>
            <w:gridSpan w:val="2"/>
          </w:tcPr>
          <w:p w14:paraId="3AE23608" w14:textId="77777777" w:rsidR="00542524" w:rsidRPr="00134212" w:rsidRDefault="00542524" w:rsidP="00313824">
            <w:pPr>
              <w:pStyle w:val="TableBlock"/>
              <w:rPr>
                <w:rtl/>
              </w:rPr>
            </w:pPr>
            <w:r w:rsidRPr="00134212">
              <w:rPr>
                <w:rFonts w:hint="cs"/>
                <w:rtl/>
              </w:rPr>
              <w:t>אין</w:t>
            </w:r>
            <w:r w:rsidRPr="00134212">
              <w:rPr>
                <w:rtl/>
              </w:rPr>
              <w:t xml:space="preserve"> </w:t>
            </w:r>
            <w:r w:rsidRPr="00134212">
              <w:rPr>
                <w:rFonts w:hint="cs"/>
                <w:rtl/>
              </w:rPr>
              <w:t>בהוראות</w:t>
            </w:r>
            <w:r w:rsidRPr="00134212">
              <w:rPr>
                <w:rtl/>
              </w:rPr>
              <w:t xml:space="preserve"> </w:t>
            </w:r>
            <w:r w:rsidRPr="00134212">
              <w:rPr>
                <w:rFonts w:hint="cs"/>
                <w:rtl/>
              </w:rPr>
              <w:t>חוק</w:t>
            </w:r>
            <w:r w:rsidRPr="00134212">
              <w:rPr>
                <w:rtl/>
              </w:rPr>
              <w:t xml:space="preserve"> </w:t>
            </w:r>
            <w:r w:rsidRPr="00134212">
              <w:rPr>
                <w:rFonts w:hint="cs"/>
                <w:rtl/>
              </w:rPr>
              <w:t>זה</w:t>
            </w:r>
            <w:r w:rsidRPr="00134212">
              <w:rPr>
                <w:rtl/>
              </w:rPr>
              <w:t xml:space="preserve"> </w:t>
            </w:r>
            <w:r w:rsidRPr="00134212">
              <w:rPr>
                <w:rFonts w:hint="cs"/>
                <w:rtl/>
              </w:rPr>
              <w:t>כדי</w:t>
            </w:r>
            <w:r w:rsidRPr="00134212">
              <w:rPr>
                <w:rtl/>
              </w:rPr>
              <w:t xml:space="preserve"> </w:t>
            </w:r>
            <w:r w:rsidRPr="00134212">
              <w:rPr>
                <w:rFonts w:hint="cs"/>
                <w:rtl/>
              </w:rPr>
              <w:t>לגרוע</w:t>
            </w:r>
            <w:r w:rsidRPr="00134212">
              <w:rPr>
                <w:rtl/>
              </w:rPr>
              <w:t xml:space="preserve"> </w:t>
            </w:r>
            <w:r w:rsidRPr="00134212">
              <w:rPr>
                <w:rFonts w:hint="cs"/>
                <w:rtl/>
              </w:rPr>
              <w:t>מהוראות</w:t>
            </w:r>
            <w:r w:rsidRPr="00134212">
              <w:rPr>
                <w:rtl/>
              </w:rPr>
              <w:t xml:space="preserve"> </w:t>
            </w:r>
            <w:r w:rsidRPr="00134212">
              <w:rPr>
                <w:rFonts w:hint="cs"/>
                <w:rtl/>
              </w:rPr>
              <w:t>כל</w:t>
            </w:r>
            <w:r w:rsidRPr="00134212">
              <w:rPr>
                <w:rtl/>
              </w:rPr>
              <w:t xml:space="preserve"> </w:t>
            </w:r>
            <w:r w:rsidRPr="00134212">
              <w:rPr>
                <w:rFonts w:hint="cs"/>
                <w:rtl/>
              </w:rPr>
              <w:t>דין</w:t>
            </w:r>
            <w:r w:rsidRPr="00134212">
              <w:rPr>
                <w:rtl/>
              </w:rPr>
              <w:t>.</w:t>
            </w:r>
            <w:r>
              <w:rPr>
                <w:rtl/>
              </w:rPr>
              <w:t xml:space="preserve"> </w:t>
            </w:r>
            <w:r w:rsidRPr="00134212">
              <w:rPr>
                <w:rtl/>
              </w:rPr>
              <w:t xml:space="preserve"> </w:t>
            </w:r>
          </w:p>
        </w:tc>
      </w:tr>
      <w:tr w:rsidR="00542524" w:rsidRPr="00134212" w14:paraId="42A37C58" w14:textId="77777777" w:rsidTr="00313824">
        <w:trPr>
          <w:cantSplit/>
        </w:trPr>
        <w:tc>
          <w:tcPr>
            <w:tcW w:w="1871" w:type="dxa"/>
          </w:tcPr>
          <w:p w14:paraId="09221A1E" w14:textId="77777777" w:rsidR="00542524" w:rsidRPr="00134212" w:rsidRDefault="00542524" w:rsidP="001C5EA4">
            <w:pPr>
              <w:pStyle w:val="TableSideHeading"/>
              <w:rPr>
                <w:rtl/>
              </w:rPr>
            </w:pPr>
            <w:r w:rsidRPr="007E1E10">
              <w:rPr>
                <w:rFonts w:hint="cs"/>
                <w:rtl/>
              </w:rPr>
              <w:t>תחילה</w:t>
            </w:r>
          </w:p>
        </w:tc>
        <w:tc>
          <w:tcPr>
            <w:tcW w:w="624" w:type="dxa"/>
          </w:tcPr>
          <w:p w14:paraId="7C50B4DB" w14:textId="77777777" w:rsidR="00542524" w:rsidRPr="007E1E10" w:rsidRDefault="00542524" w:rsidP="001C5EA4">
            <w:pPr>
              <w:pStyle w:val="TableText"/>
              <w:rPr>
                <w:rtl/>
              </w:rPr>
            </w:pPr>
            <w:r w:rsidRPr="007E1E10">
              <w:rPr>
                <w:rFonts w:hint="cs"/>
                <w:rtl/>
              </w:rPr>
              <w:t>12.</w:t>
            </w:r>
          </w:p>
        </w:tc>
        <w:tc>
          <w:tcPr>
            <w:tcW w:w="7143" w:type="dxa"/>
            <w:gridSpan w:val="2"/>
          </w:tcPr>
          <w:p w14:paraId="3F372C18" w14:textId="77777777" w:rsidR="00542524" w:rsidRPr="00134212" w:rsidRDefault="00542524" w:rsidP="00313824">
            <w:pPr>
              <w:pStyle w:val="TableBlock"/>
              <w:rPr>
                <w:rtl/>
              </w:rPr>
            </w:pPr>
            <w:r w:rsidRPr="00134212">
              <w:rPr>
                <w:rFonts w:hint="cs"/>
                <w:rtl/>
              </w:rPr>
              <w:t>תחילתו</w:t>
            </w:r>
            <w:r w:rsidRPr="00134212">
              <w:rPr>
                <w:rtl/>
              </w:rPr>
              <w:t xml:space="preserve"> </w:t>
            </w:r>
            <w:r w:rsidRPr="00134212">
              <w:rPr>
                <w:rFonts w:hint="cs"/>
                <w:rtl/>
              </w:rPr>
              <w:t>של</w:t>
            </w:r>
            <w:r w:rsidRPr="00134212">
              <w:rPr>
                <w:rtl/>
              </w:rPr>
              <w:t xml:space="preserve"> </w:t>
            </w:r>
            <w:r w:rsidRPr="00134212">
              <w:rPr>
                <w:rFonts w:hint="cs"/>
                <w:rtl/>
              </w:rPr>
              <w:t>חוק</w:t>
            </w:r>
            <w:r w:rsidRPr="00134212">
              <w:rPr>
                <w:rtl/>
              </w:rPr>
              <w:t xml:space="preserve"> </w:t>
            </w:r>
            <w:r w:rsidRPr="00134212">
              <w:rPr>
                <w:rFonts w:hint="cs"/>
                <w:rtl/>
              </w:rPr>
              <w:t>זה</w:t>
            </w:r>
            <w:r w:rsidRPr="00134212">
              <w:rPr>
                <w:rtl/>
              </w:rPr>
              <w:t xml:space="preserve"> </w:t>
            </w:r>
            <w:r w:rsidRPr="00134212">
              <w:rPr>
                <w:rFonts w:hint="cs"/>
                <w:rtl/>
              </w:rPr>
              <w:t>שישה</w:t>
            </w:r>
            <w:r w:rsidRPr="00134212">
              <w:rPr>
                <w:rtl/>
              </w:rPr>
              <w:t xml:space="preserve"> </w:t>
            </w:r>
            <w:r w:rsidRPr="00134212">
              <w:rPr>
                <w:rFonts w:hint="cs"/>
                <w:rtl/>
              </w:rPr>
              <w:t>חודשים</w:t>
            </w:r>
            <w:r w:rsidRPr="00134212">
              <w:rPr>
                <w:rtl/>
              </w:rPr>
              <w:t xml:space="preserve"> </w:t>
            </w:r>
            <w:r w:rsidRPr="00134212">
              <w:rPr>
                <w:rFonts w:hint="cs"/>
                <w:rtl/>
              </w:rPr>
              <w:t>מיום</w:t>
            </w:r>
            <w:r w:rsidRPr="00134212">
              <w:rPr>
                <w:rtl/>
              </w:rPr>
              <w:t xml:space="preserve"> </w:t>
            </w:r>
            <w:r w:rsidRPr="00134212">
              <w:rPr>
                <w:rFonts w:hint="cs"/>
                <w:rtl/>
              </w:rPr>
              <w:t>פרסומו</w:t>
            </w:r>
            <w:r w:rsidRPr="00134212">
              <w:rPr>
                <w:rtl/>
              </w:rPr>
              <w:t>.</w:t>
            </w:r>
          </w:p>
        </w:tc>
      </w:tr>
    </w:tbl>
    <w:p w14:paraId="7F6961CA" w14:textId="77777777" w:rsidR="002D1EE3" w:rsidRDefault="002D1EE3" w:rsidP="002D1EE3">
      <w:pPr>
        <w:pStyle w:val="HeadDivreiHesber"/>
        <w:rPr>
          <w:rtl/>
        </w:rPr>
      </w:pPr>
      <w:r w:rsidRPr="0027450A">
        <w:rPr>
          <w:rFonts w:hint="cs"/>
          <w:rtl/>
        </w:rPr>
        <w:t>דברי הסבר</w:t>
      </w:r>
    </w:p>
    <w:p w14:paraId="53C502FF" w14:textId="07D80997" w:rsidR="00542524" w:rsidRDefault="00542524" w:rsidP="00542524">
      <w:pPr>
        <w:pStyle w:val="Hesber"/>
        <w:rPr>
          <w:rtl/>
        </w:rPr>
      </w:pPr>
      <w:r>
        <w:rPr>
          <w:rtl/>
        </w:rPr>
        <w:t>הצעת חוק זו באה להגן על הסובלים מאלימות כלכלית</w:t>
      </w:r>
      <w:r w:rsidR="00F82457">
        <w:rPr>
          <w:rFonts w:hint="cs"/>
          <w:rtl/>
        </w:rPr>
        <w:t xml:space="preserve"> או רוחנית</w:t>
      </w:r>
      <w:r>
        <w:rPr>
          <w:rtl/>
        </w:rPr>
        <w:t xml:space="preserve"> בישראל. אלימות כלכלית היא תופעה נפוצה, שמרבית נפגעיה נשים. אלימות זו היא חלק מאלימות מבוססת מגדר (</w:t>
      </w:r>
      <w:r>
        <w:t>gender based violence</w:t>
      </w:r>
      <w:r>
        <w:rPr>
          <w:rtl/>
        </w:rPr>
        <w:t>ׂ) שמטרתה השגת זכויות יתר לגבר ושליטה במשאבים הכספיים ובהכנסות האישה. אלימות כלכלית בין בני זוג היא השתלטות של בן או בת הזוג על מקורות ההכנסה המשותפים ועל הנכסים המשותפים, עד כדי יצירת תלות מוחלטת, השוללת מבן הזוג הנפגע גישה למשאבים אלה, ובכך מונעת ממנו עצמאות כלכלית, חופש פעולה, שוויון וכבוד. לאלימות כלכלית יש השפעה על חיי הקורבן גם לאחר שהסתיימה מערכת היחסים, בכך שהצד הנפגע נותר ללא האמצעים הדרושים כדי להתחיל בחיים חדשים. בן זוג שנוהג באלימות כלכלית עלול להוביל להתרוששות של בן זוגו וילדיו, ללא קושי מוסרי לגרום להרעבתם, ותוך שהם נאלצים להיות למעמסה על רשת הביטחון של המוסד לביטוח לאומי. גברים רבים משתמשים בכסף, ובעיקר במניעתו מבת הזוג או מהאם, ככלי לשליטה בה ולהגבלת צעדיה. יש לציין כי על אף שרוב נפגעי התופעה הן נשים, חוק זה בא להגן גם על גברים הסובלים מאלימות כלכלית ועל ילדים הנקלעים לעוני בשל מאבקי כוחות בין ההורים.</w:t>
      </w:r>
    </w:p>
    <w:p w14:paraId="4810D291" w14:textId="77777777" w:rsidR="00542524" w:rsidRDefault="00542524" w:rsidP="00542524">
      <w:pPr>
        <w:pStyle w:val="Hesber"/>
        <w:rPr>
          <w:rtl/>
        </w:rPr>
      </w:pPr>
      <w:r>
        <w:rPr>
          <w:rtl/>
        </w:rPr>
        <w:t xml:space="preserve">אלימות כלכלית מתרחשת, כאמור, גם לאחר שהאישה יוזמת פרידה. כשנשים נפרדות מגברים אלימים וכוחניים, גוברים הסיכויים להפעלה של אלימות, ובכלל זה אלימות כלכלית, במיוחד כשאין הכרה של המדינה בקיומה. אלימות כלכלית אינה פוגעת רק באיכות חייה של הנפגעת, כי אם מהווה אף סכנה ממשית לחייה. היעדר קיומם של כלים משפטיים המונעים אלימות כלכלית מעניק בפועל הכשר להפעלתה בידיהם של אנשים אלימים. </w:t>
      </w:r>
    </w:p>
    <w:p w14:paraId="486AEE06" w14:textId="77777777" w:rsidR="00542524" w:rsidRDefault="00542524" w:rsidP="00542524">
      <w:pPr>
        <w:pStyle w:val="Hesber"/>
        <w:rPr>
          <w:rtl/>
        </w:rPr>
      </w:pPr>
      <w:r>
        <w:rPr>
          <w:rtl/>
        </w:rPr>
        <w:t xml:space="preserve">נוסף על אלימות כלכלית בין בני זוג, אלימות כלכלית יכולה להתקיים בין בני משפחה שאינם בני זוג,  למשל כלפי קשישים על ידי בני משפחתם. אלימות זו באה לידי ביטוי בניצול לרעה ובשימוש בלתי חוקי, בלתי מוסמך ובלתי הולם ברכושו ובמשאביו של הקשיש, לרבות הונאה, גניבה או לקיחת רכושו של הקשיש ללא קבלת הסכמתו או קבלת הסכמתו תוך איום וסחיטה; החתמה על ייפוי כוח במרמה או </w:t>
      </w:r>
      <w:r>
        <w:rPr>
          <w:rtl/>
        </w:rPr>
        <w:lastRenderedPageBreak/>
        <w:t>שימוש גורף בייפוי כוח שניתן למטרה אחרת וכן שימוש בכספו של הקשיש שלא לצורך שלשמו ניתן.</w:t>
      </w:r>
    </w:p>
    <w:p w14:paraId="493A44DB" w14:textId="77777777" w:rsidR="00542524" w:rsidRDefault="00542524" w:rsidP="00542524">
      <w:pPr>
        <w:pStyle w:val="Hesber"/>
      </w:pPr>
      <w:r>
        <w:rPr>
          <w:rtl/>
        </w:rPr>
        <w:t xml:space="preserve">אלימות כלכלית היא תופעה הולכת ומתרחבת בשנים האחרונות בישראל ובעולם המערבי כולו. תופעה זו חוצה מגזרים, גילאים ומעמדות סוציו-אקונומיים. בשנת 2008 כ-5% מכלל פניות הנשים לקו החירום הארצי למניעת אלימות במשפחה ולמען ילדים בסיכון המופעל על ידי ארגון ויצ"ו נגעו לאלימות כלכלית (מרכז המחקר והמידע של הכנסת אלימות נגד נשים – ריכוז נתונים לשנת 2009 והתמודדות עם התופעה במבט משווה 8 (2009)). ממחקרים שנערכו בארה"ב, בבריטניה ובאוסטרליה עולה כי רובם המוחלט של מקרי האלימות הפיזית במשפחה מלווים באלימות כלכלית </w:t>
      </w:r>
      <w:r>
        <w:t>Fiona Macdonald Spotlight on) Economic Abuse: a Literature and Policy Review 12-14 (2012</w:t>
      </w:r>
      <w:r>
        <w:rPr>
          <w:rtl/>
        </w:rPr>
        <w:t xml:space="preserve">)). לפי מספר סקרים שנערכו בשנים האחרונות, כשליש מהנשים בישראל דיווחו על אלימות כלכלית או פיקוח חד צדדי של הגבר על הוצאות הבית, תוך שההחלטה הסופית נשארת אצלו (סקרה של ד"ר אורית אטיאס, כפי שתואר בכתבתו של רן רימון "יום האישה הבינלאומי: החיים בצל אלימות כלכלית" </w:t>
      </w:r>
      <w:r>
        <w:t>Ynet (8</w:t>
      </w:r>
      <w:r>
        <w:rPr>
          <w:rtl/>
        </w:rPr>
        <w:t xml:space="preserve"> במרס 2012) וסקר מטעם מכון "גאוקרטוגרפיה": נעמ"ת אלימות כלכלית: נשים צריכות אישור לקניות, גברים מסתירים מהן הכנסות (21 בנובמבר 2011) </w:t>
      </w:r>
      <w:r>
        <w:t>http://www.naamat.org.il/news.php?cat=0&amp;incat=&amp;read=460</w:t>
      </w:r>
      <w:r>
        <w:rPr>
          <w:rtl/>
        </w:rPr>
        <w:t>).</w:t>
      </w:r>
    </w:p>
    <w:p w14:paraId="5B7055E1" w14:textId="77777777" w:rsidR="00542524" w:rsidRDefault="00542524" w:rsidP="00542524">
      <w:pPr>
        <w:pStyle w:val="Hesber"/>
        <w:rPr>
          <w:rtl/>
        </w:rPr>
      </w:pPr>
      <w:r>
        <w:rPr>
          <w:rtl/>
        </w:rPr>
        <w:t xml:space="preserve">זאת ועוד, בשנת 2002 מועצת אירופה המליצה להכליל את תופעת האלימות הכלכלית תחת הגדרת האלימות נגד נשים. בשנים האחרונות מספר מדינות בעולם אימצו חוקים שמטרתם למגר את תופעת האלימות הכלכלית, בין מדינות אלה: אוסטרליה, בולגריה, דרום אפריקה והודו. </w:t>
      </w:r>
    </w:p>
    <w:p w14:paraId="7F9B8E26" w14:textId="77777777" w:rsidR="00542524" w:rsidRDefault="00542524" w:rsidP="00542524">
      <w:pPr>
        <w:pStyle w:val="Hesber"/>
        <w:rPr>
          <w:rtl/>
        </w:rPr>
      </w:pPr>
      <w:r>
        <w:rPr>
          <w:rtl/>
        </w:rPr>
        <w:t>האלימות הכלכלית היא צורת אלימות שכיחה נגד נשים, בדומה לאלימות פיזית, מילולית והטרדה מינית. על כן, חשוב לעגן את ההגנה מפניה בחקיקה, בדומה להגנה הקיימת כיום בחוק מפני שאר צורות האלימות.</w:t>
      </w:r>
    </w:p>
    <w:p w14:paraId="0DA939D9" w14:textId="199D5240" w:rsidR="00542524" w:rsidRDefault="00542524" w:rsidP="00542524">
      <w:pPr>
        <w:pStyle w:val="Hesber"/>
        <w:rPr>
          <w:rtl/>
        </w:rPr>
      </w:pPr>
      <w:r>
        <w:rPr>
          <w:rtl/>
        </w:rPr>
        <w:t>לפי הדין כיום, קורבנות של אלימות כלכלית יכולות אמנם לזכות לצו מזונות אם נשללת מהם גישה לצרכים בסיסיים, אולם הזכות לתבוע פיצויים נזיקיים אינה ברורה. בית המשפט לענייני משפחה בחיפה העיר בהתייחסו לכך: "ספק בעיניי האם ניתן לתבוע בנזיקין אלימות כלכלית שעה שניתן לתבוע מזונות מכוח הדין האישי והחוק לתיקון דיני משפחה (מזונות), התשי"ט–1959, אך אשאיר זאת בצריך עיון" ((תמ"ש (חי') 9250-11-08 פלונית נ' פלוני (ניתן ביום 15 באוגוסט 2012)).</w:t>
      </w:r>
    </w:p>
    <w:p w14:paraId="43691E8B" w14:textId="444A19A0" w:rsidR="00CC519A" w:rsidRDefault="00CC519A" w:rsidP="00CC519A">
      <w:pPr>
        <w:pStyle w:val="Hesber"/>
        <w:rPr>
          <w:rtl/>
        </w:rPr>
      </w:pPr>
      <w:r>
        <w:rPr>
          <w:rFonts w:hint="cs"/>
          <w:rtl/>
        </w:rPr>
        <w:t>גם אלימות הרוחנית קשה לא פחות מאלימות הכלכלית או הפיזית.</w:t>
      </w:r>
    </w:p>
    <w:p w14:paraId="301CFEFE" w14:textId="77777777" w:rsidR="00542524" w:rsidRDefault="00542524" w:rsidP="00542524">
      <w:pPr>
        <w:pStyle w:val="Hesber"/>
        <w:rPr>
          <w:rtl/>
        </w:rPr>
      </w:pPr>
      <w:r>
        <w:rPr>
          <w:rtl/>
        </w:rPr>
        <w:t xml:space="preserve">ראשית, ראוי לפסוק לקורבנות אלימות כלכלית פיצויים בנוסף לכספי מזונות או איזון משאבים, שכן הנזק הנגרם מהסבל הנפשי, מההשפלה ומהפגיעה באוטונומיה של הנפגע אינם שווים בהכרח לסכום המזונות שנפסק או לסכום שהתקבל במסגרת איזון המשאבים. הנזק, אשר במרבית המקרים נמשך שנות נישואין רבות, וכולל פעמים רבות אף פגיעה בכושר ההשתכרות, יכול לעלות על הסכום הנפסק במסגרת דיני המשפחה. שלא כמו דיני הנזיקין, דיני המזונות אינם מאפשרים לקבל פיצוי על נזק נפשי ורגשי. </w:t>
      </w:r>
    </w:p>
    <w:p w14:paraId="636F22D9" w14:textId="77777777" w:rsidR="00542524" w:rsidRDefault="00542524" w:rsidP="00542524">
      <w:pPr>
        <w:pStyle w:val="Hesber"/>
        <w:rPr>
          <w:rtl/>
        </w:rPr>
      </w:pPr>
      <w:r>
        <w:rPr>
          <w:rtl/>
        </w:rPr>
        <w:t xml:space="preserve">שנית, דיני המזונות אינם מאפשרים פסיקת צווי מזונות לגברים הסובלים מאלימות כלכלית. היות שתופעת האלימות הכלכלית פוגעת בשני המינים, יש לאפשר מתן סעד גם לגברים נפגעי אלימות כלכלית באמצעות דיני הנזיקין. שלישית, יש מקרים בהם חובת מזונות מכוח הדין הדתי אינה חלה כלל, לדוגמה על מי שהדין האישי אינו חל עליהם מסיבות שונות. בנוסף יש מקרים בהם הדין האישי שולל מזונות מהאישה מטעמים דתיים. במקרים אלה, ראוי כי דיני הנזיקין יאפשרו סעד פיצויים בגין אלימות </w:t>
      </w:r>
      <w:r>
        <w:rPr>
          <w:rtl/>
        </w:rPr>
        <w:lastRenderedPageBreak/>
        <w:t>כלכלית.</w:t>
      </w:r>
    </w:p>
    <w:p w14:paraId="3998D119" w14:textId="207EF4A7" w:rsidR="00542524" w:rsidRDefault="00542524" w:rsidP="00542524">
      <w:pPr>
        <w:pStyle w:val="Hesber"/>
        <w:rPr>
          <w:rtl/>
        </w:rPr>
      </w:pPr>
      <w:r w:rsidRPr="00D52312">
        <w:rPr>
          <w:b/>
          <w:bCs/>
          <w:rtl/>
        </w:rPr>
        <w:t>סעיף 1</w:t>
      </w:r>
      <w:r>
        <w:rPr>
          <w:rtl/>
        </w:rPr>
        <w:tab/>
        <w:t>הסעיף מגדיר מהי אלימות כלכלית</w:t>
      </w:r>
      <w:r w:rsidR="00F82457">
        <w:rPr>
          <w:rFonts w:hint="cs"/>
          <w:rtl/>
        </w:rPr>
        <w:t xml:space="preserve"> או רוחנית</w:t>
      </w:r>
      <w:r>
        <w:rPr>
          <w:rtl/>
        </w:rPr>
        <w:t>. ההגדרה מבהירה כי על ההתנהגות להיות חוזרת ונשנית ולא חד פעמית, המתבטאת באחת מהדרכים המפורטות בסעיף: פסקאות (1) ו-(2) מתייחסות למניעה או לאיום במניעת המשאבים עצמם, ביחס למשאבים הדרושים להוצאות מחייה סבירות, פסקה (3) עוסקת במניעת אוטונומיה כלכלית מהנפגע – קרי, מניעת האפשרות ליצירת משאבים כלכליים ועצמאות כלכלית. פסקה (4) עוסקת במניעה מכוונת של תשלומי מזונות למרות קיומה של יכולת כלכלית לשלמם ופסקה (5) עוסקת בהעלמת חפצים אישיים ככלי להשגת ציות או שיתוף פעולה כלכלי.</w:t>
      </w:r>
    </w:p>
    <w:p w14:paraId="369A85FF" w14:textId="77777777" w:rsidR="00542524" w:rsidRDefault="00542524" w:rsidP="00542524">
      <w:pPr>
        <w:pStyle w:val="Hesber"/>
        <w:rPr>
          <w:rtl/>
        </w:rPr>
      </w:pPr>
      <w:r>
        <w:rPr>
          <w:rtl/>
        </w:rPr>
        <w:t>להלן רשימה פתוחה של דוגמאות המהוות אלימות כלכלית לפי חוק זה: מידור כפוי של בן הזוג הנפגע מכל פן כלכלי משמעותי הנוגע למשק הבית המשותף; מניעת גישה לחשבון הבנק המשותף של בני הזוג או הצגת דיווח שגוי או חלקי של המצב הכלכלי המשותף של בני הזוג; השתלטות בכפייה על משאבים כלכליים עצמאיים ונכסים של בן הזוג או בן המשפחה הנפגע; מניעה כפויה מבן הזוג של השתלבות בשוק העבודה; מניעה כפויה מבן הזוג של פתיחת חשבון בנק עצמאי וחסכונות; חיוב בן הזוג הנפגע בקבלת אישור מבן זוגו על כל הוצאה באשר היא, באורח בלתי סביר; סירוב מימון צרכים הכרחיים של בן הזוג הנפגע או ילדו, באורח בלתי סביר; כפייה על בן הזוג או בן המשפחה הנפגע לחתום על ייפוי כוח שיאפשר לפוגע לשלוט על נכסים או משאבים כלכליים של הנפגע או משאבים משותפים של בני הזוג; כפייה על בן הזוג או בן המשפחה הנפגע לאשר ערבות או הלוואה לפוגע או לאדם הקשור אליו; כפייה על בן הזוג או בן המשפחה הנפגע לחתום על חוזה לרכישת מוצרים או שירותים; העלמת חפצים יקרי ערך, כגון טבעת נישואים, מפתח מכונית, כדי להשיג ציות או סחטנות של בן הזוג, השמדת או העלמת מחשב אישי או חומרים השייכים לאחד מבני הזוג בלבד.</w:t>
      </w:r>
    </w:p>
    <w:p w14:paraId="61136046" w14:textId="77777777" w:rsidR="00542524" w:rsidRDefault="00542524" w:rsidP="00542524">
      <w:pPr>
        <w:pStyle w:val="Hesber"/>
        <w:rPr>
          <w:rtl/>
        </w:rPr>
      </w:pPr>
      <w:r>
        <w:rPr>
          <w:rtl/>
        </w:rPr>
        <w:t xml:space="preserve">חשוב להדגיש כי דוגמאות אלה הן רשימה פתוחה בלבד ואינן באות לגרוע ממקרים נוספים אשר עונים על הגדרת האלימות הכלכלית לפי החוק ואינם כלולים ברשימה לעיל. </w:t>
      </w:r>
    </w:p>
    <w:p w14:paraId="3F615910" w14:textId="77777777" w:rsidR="00542524" w:rsidRDefault="00542524" w:rsidP="00542524">
      <w:pPr>
        <w:pStyle w:val="Hesber"/>
        <w:rPr>
          <w:rtl/>
        </w:rPr>
      </w:pPr>
      <w:r w:rsidRPr="00D52312">
        <w:rPr>
          <w:b/>
          <w:bCs/>
          <w:rtl/>
        </w:rPr>
        <w:t>סעיף 2</w:t>
      </w:r>
      <w:r>
        <w:rPr>
          <w:rtl/>
        </w:rPr>
        <w:tab/>
        <w:t>מגדיר את מטרת החוק כמפורט בהרחבה לעיל.</w:t>
      </w:r>
    </w:p>
    <w:p w14:paraId="14A2896A" w14:textId="77777777" w:rsidR="00542524" w:rsidRDefault="00542524" w:rsidP="00542524">
      <w:pPr>
        <w:pStyle w:val="Hesber"/>
        <w:rPr>
          <w:rtl/>
        </w:rPr>
      </w:pPr>
      <w:r w:rsidRPr="00D52312">
        <w:rPr>
          <w:b/>
          <w:bCs/>
          <w:rtl/>
        </w:rPr>
        <w:t>סעיף 3</w:t>
      </w:r>
      <w:r>
        <w:rPr>
          <w:rtl/>
        </w:rPr>
        <w:tab/>
        <w:t>כיום לא ניתן לקבל סעד עבור סוגים רבים של אלימות כלכלית במסגרת העוולות הקיימות בפקודת הנזיקין. סעיף 3(א) קובע כי אלימות כלכלית מהווה עוולה נזיקית, ולפיכך נפגע אלימות כלכלית רשאי לפנות לבית המשפט במטרה לקבל סעד בגין העוולה. סעיף קטן (ב) קובע כי ניתן לקבל סעד של פיצויים עד לסכום של 120,000 שקלים חדשים ללא הוכחת נזק. זאת כיוון שבמקרים רבים קשה מאד ואף בלתי אפשרי להוכיח את נזקה של האלימות הכלכלית, משום שמדובר בנזק הנצבר לאורך שנים, אשר חלקו מתבטא בהשפלתו של הנפגע, בפגיעה בכבודו ובמניעת האוטונומיה הכלכלית שלו.</w:t>
      </w:r>
    </w:p>
    <w:p w14:paraId="3A7E6FBD" w14:textId="7F62EF3E" w:rsidR="00542524" w:rsidRDefault="00542524" w:rsidP="00542524">
      <w:pPr>
        <w:pStyle w:val="Hesber"/>
        <w:rPr>
          <w:rtl/>
        </w:rPr>
      </w:pPr>
      <w:r w:rsidRPr="00D52312">
        <w:rPr>
          <w:b/>
          <w:bCs/>
          <w:rtl/>
        </w:rPr>
        <w:t>סעיף 4</w:t>
      </w:r>
      <w:r>
        <w:rPr>
          <w:rtl/>
        </w:rPr>
        <w:tab/>
        <w:t>חוק זכויות הדייר בדיור הציבורי, התשנ"ח–1998 מגדיר את זכויותיהם של הזכאים לדיור ציבורי. סעיף 3ב לחוק קובע כי זכויות אלה יישמרו אם זכאי עזב דירה ציבורית עקב אלימות מצד בן זוגו. התיקון מבטיח כי זכויות הזכאי יישמרו גם במקרים בהם עזב את דירתו בשל אלימות כלכלית</w:t>
      </w:r>
      <w:r w:rsidR="00CC519A">
        <w:rPr>
          <w:rFonts w:hint="cs"/>
          <w:rtl/>
        </w:rPr>
        <w:t xml:space="preserve"> או רוחנית</w:t>
      </w:r>
      <w:r>
        <w:rPr>
          <w:rtl/>
        </w:rPr>
        <w:t xml:space="preserve"> מבן הזוג. </w:t>
      </w:r>
    </w:p>
    <w:p w14:paraId="1F918366" w14:textId="1A1285E2" w:rsidR="00542524" w:rsidRDefault="00542524" w:rsidP="00542524">
      <w:pPr>
        <w:pStyle w:val="Hesber"/>
        <w:rPr>
          <w:rtl/>
        </w:rPr>
      </w:pPr>
      <w:r w:rsidRPr="00D52312">
        <w:rPr>
          <w:b/>
          <w:bCs/>
          <w:rtl/>
        </w:rPr>
        <w:t>סעיף 5</w:t>
      </w:r>
      <w:r>
        <w:rPr>
          <w:rtl/>
        </w:rPr>
        <w:tab/>
        <w:t xml:space="preserve">מטרתו לאפשר הקדמת איזון משאבים בטרם פקיעת הנישואין במקרים בהם קבע בית המשפט כי אחד מבני הזוג סבל מאלימות כלכלית </w:t>
      </w:r>
      <w:r w:rsidR="00CC519A">
        <w:rPr>
          <w:rFonts w:hint="cs"/>
          <w:rtl/>
        </w:rPr>
        <w:t xml:space="preserve">או רוחנית </w:t>
      </w:r>
      <w:r>
        <w:rPr>
          <w:rtl/>
        </w:rPr>
        <w:t>מצד בן זוגו.</w:t>
      </w:r>
    </w:p>
    <w:p w14:paraId="2C6A9C73" w14:textId="77777777" w:rsidR="00542524" w:rsidRDefault="00542524" w:rsidP="00542524">
      <w:pPr>
        <w:pStyle w:val="Hesber"/>
        <w:rPr>
          <w:rtl/>
        </w:rPr>
      </w:pPr>
      <w:r w:rsidRPr="00D52312">
        <w:rPr>
          <w:b/>
          <w:bCs/>
          <w:rtl/>
        </w:rPr>
        <w:lastRenderedPageBreak/>
        <w:t>סעיף 6</w:t>
      </w:r>
      <w:r>
        <w:rPr>
          <w:rtl/>
        </w:rPr>
        <w:tab/>
        <w:t>במקרים שבהם בני הזוג נמצאים בהליכים לפי חוק זה, גמלת הבטחת הכנסה תחושב באופן אינדיבידואלי בעבור כל אחד מבני הזוג, כיוון שבמקרים של אלימות כלכלית בן בני הזוג, בן הזוג הנפגע אינו נהנה מהכנסתו של בן הזוג הפוגע, ועל כן ראוי לבחון את זכאותו של בן הזוג הנפגע לגמלת הבטחת הכנסה ואת גובה הגמלה לה הוא זכאי ללא תלות בהכנסת בן הזוג הפוגע.</w:t>
      </w:r>
    </w:p>
    <w:p w14:paraId="1100AAB1" w14:textId="7FB945E2" w:rsidR="00542524" w:rsidRDefault="00542524" w:rsidP="00542524">
      <w:pPr>
        <w:pStyle w:val="Hesber"/>
        <w:rPr>
          <w:rtl/>
        </w:rPr>
      </w:pPr>
      <w:r w:rsidRPr="00D52312">
        <w:rPr>
          <w:b/>
          <w:bCs/>
          <w:rtl/>
        </w:rPr>
        <w:t>סעיף 7</w:t>
      </w:r>
      <w:r>
        <w:rPr>
          <w:rtl/>
        </w:rPr>
        <w:tab/>
        <w:t xml:space="preserve">הסעיף מעניק זכאות לסיוע משפטי מלשכת הסיוע המשפטי לתובע הנפגע מאלימות כלכלית </w:t>
      </w:r>
      <w:r w:rsidR="00CC519A">
        <w:rPr>
          <w:rFonts w:hint="cs"/>
          <w:rtl/>
        </w:rPr>
        <w:t xml:space="preserve">או רוחנית </w:t>
      </w:r>
      <w:r>
        <w:rPr>
          <w:rtl/>
        </w:rPr>
        <w:t xml:space="preserve">בהליכים משפטיים לפי חוק זה. לעיתים קרובות, כתוצאה מהפעלת האלימות הכלכלית, בן הזוג הנפגע אינו מחזיק באמצעים כלכליים עצמאיים שיאפשרו לו מימון שירותים משפטיים, ועל כן נדרש מתן סיוע משפטי שיאפשר לו לתבוע. </w:t>
      </w:r>
    </w:p>
    <w:p w14:paraId="61A103A4" w14:textId="61D32261" w:rsidR="00542524" w:rsidRDefault="00542524" w:rsidP="00542524">
      <w:pPr>
        <w:pStyle w:val="Hesber"/>
        <w:rPr>
          <w:rtl/>
        </w:rPr>
      </w:pPr>
      <w:r w:rsidRPr="00D52312">
        <w:rPr>
          <w:b/>
          <w:bCs/>
          <w:rtl/>
        </w:rPr>
        <w:t>סעיף 8</w:t>
      </w:r>
      <w:r>
        <w:rPr>
          <w:rtl/>
        </w:rPr>
        <w:tab/>
        <w:t>מטרתו לקדם את התפיסה כי אחת המטרות של הרשות לקידום מעמד האישה היא למגר את תופעת האלימות הכלכלית</w:t>
      </w:r>
      <w:r w:rsidR="00CC519A">
        <w:rPr>
          <w:rFonts w:hint="cs"/>
          <w:rtl/>
        </w:rPr>
        <w:t xml:space="preserve"> או רוחנית</w:t>
      </w:r>
      <w:r>
        <w:rPr>
          <w:rtl/>
        </w:rPr>
        <w:t xml:space="preserve"> כנגד נשים.</w:t>
      </w:r>
    </w:p>
    <w:p w14:paraId="7915A562" w14:textId="2E39856E" w:rsidR="00542524" w:rsidRDefault="00542524" w:rsidP="00542524">
      <w:pPr>
        <w:pStyle w:val="Hesber"/>
        <w:rPr>
          <w:rtl/>
        </w:rPr>
      </w:pPr>
      <w:r w:rsidRPr="00D52312">
        <w:rPr>
          <w:b/>
          <w:bCs/>
          <w:rtl/>
        </w:rPr>
        <w:t>סעיף 9</w:t>
      </w:r>
      <w:r>
        <w:rPr>
          <w:rtl/>
        </w:rPr>
        <w:tab/>
        <w:t>מטרתו לקדם את התפיסה כי אחד מתפקידיה של היועצת לקידום מעמד האישה הוא מיגור תופעת האלימות הכלכלית</w:t>
      </w:r>
      <w:r w:rsidR="00CC519A">
        <w:rPr>
          <w:rFonts w:hint="cs"/>
          <w:rtl/>
        </w:rPr>
        <w:t xml:space="preserve"> והרוחנית</w:t>
      </w:r>
      <w:r>
        <w:rPr>
          <w:rtl/>
        </w:rPr>
        <w:t>.</w:t>
      </w:r>
    </w:p>
    <w:p w14:paraId="4E7695A4" w14:textId="7D8F9D05" w:rsidR="00542524" w:rsidRPr="0035341E" w:rsidRDefault="00542524" w:rsidP="0035341E">
      <w:pPr>
        <w:pStyle w:val="Hesber"/>
        <w:rPr>
          <w:rtl/>
        </w:rPr>
      </w:pPr>
      <w:r w:rsidRPr="0035341E">
        <w:rPr>
          <w:rtl/>
        </w:rPr>
        <w:t>הצעת החוק</w:t>
      </w:r>
      <w:r w:rsidR="00CC519A" w:rsidRPr="0035341E">
        <w:rPr>
          <w:rFonts w:hint="cs"/>
          <w:rtl/>
        </w:rPr>
        <w:t xml:space="preserve"> דומה</w:t>
      </w:r>
      <w:r w:rsidRPr="0035341E">
        <w:rPr>
          <w:rtl/>
        </w:rPr>
        <w:t xml:space="preserve"> נוסחה </w:t>
      </w:r>
      <w:r w:rsidR="00CC519A" w:rsidRPr="0035341E">
        <w:rPr>
          <w:rFonts w:hint="cs"/>
          <w:rtl/>
        </w:rPr>
        <w:t xml:space="preserve">בעבר </w:t>
      </w:r>
      <w:r w:rsidRPr="0035341E">
        <w:rPr>
          <w:rtl/>
        </w:rPr>
        <w:t>בסיוע 'מרכז תמורה – המרכז המשפטי למניעת אפליה' ובייעוץ עמותת "רוח נשית".</w:t>
      </w:r>
    </w:p>
    <w:p w14:paraId="793DC6B6" w14:textId="294A53B9" w:rsidR="0035341E" w:rsidRPr="0035341E" w:rsidRDefault="0035341E" w:rsidP="005C66AC">
      <w:pPr>
        <w:pStyle w:val="Hesber"/>
        <w:rPr>
          <w:rtl/>
        </w:rPr>
      </w:pPr>
      <w:r w:rsidRPr="0035341E">
        <w:rPr>
          <w:rtl/>
        </w:rPr>
        <w:t>הצע</w:t>
      </w:r>
      <w:r w:rsidRPr="0035341E">
        <w:rPr>
          <w:rFonts w:hint="cs"/>
          <w:rtl/>
        </w:rPr>
        <w:t>ות</w:t>
      </w:r>
      <w:r w:rsidRPr="0035341E">
        <w:rPr>
          <w:rtl/>
        </w:rPr>
        <w:t xml:space="preserve"> חוק </w:t>
      </w:r>
      <w:r w:rsidRPr="0035341E">
        <w:rPr>
          <w:rFonts w:hint="cs"/>
          <w:rtl/>
        </w:rPr>
        <w:t xml:space="preserve">דומות בעיקרן </w:t>
      </w:r>
      <w:r w:rsidRPr="0035341E">
        <w:rPr>
          <w:rtl/>
        </w:rPr>
        <w:t>הונח</w:t>
      </w:r>
      <w:r w:rsidRPr="0035341E">
        <w:rPr>
          <w:rFonts w:hint="cs"/>
          <w:rtl/>
        </w:rPr>
        <w:t xml:space="preserve">ו על שולחן הכנסת העשרים ושתיים </w:t>
      </w:r>
      <w:r w:rsidRPr="0035341E">
        <w:rPr>
          <w:rtl/>
        </w:rPr>
        <w:t>על ידי חברת הכנסת קרן ברק (פ/1202/22)</w:t>
      </w:r>
      <w:r w:rsidRPr="0035341E">
        <w:rPr>
          <w:rFonts w:hint="cs"/>
          <w:rtl/>
        </w:rPr>
        <w:t>,</w:t>
      </w:r>
      <w:r w:rsidRPr="0035341E">
        <w:rPr>
          <w:rtl/>
        </w:rPr>
        <w:t xml:space="preserve"> על ידי חברת הכנסת עומר ינקלביץ' (פ/1368/22)</w:t>
      </w:r>
      <w:r w:rsidRPr="0035341E">
        <w:rPr>
          <w:rFonts w:hint="cs"/>
          <w:rtl/>
        </w:rPr>
        <w:t xml:space="preserve">, ועל ידי חבר הכנסת יואב סגלוביץ' וקבוצת חברי הכנסת </w:t>
      </w:r>
      <w:r w:rsidRPr="0035341E">
        <w:rPr>
          <w:rtl/>
        </w:rPr>
        <w:t>(פ/</w:t>
      </w:r>
      <w:r w:rsidRPr="0035341E">
        <w:rPr>
          <w:rFonts w:hint="cs"/>
          <w:rtl/>
        </w:rPr>
        <w:t>1369</w:t>
      </w:r>
      <w:r w:rsidRPr="0035341E">
        <w:rPr>
          <w:rtl/>
        </w:rPr>
        <w:t>/</w:t>
      </w:r>
      <w:r w:rsidRPr="0035341E">
        <w:rPr>
          <w:rFonts w:hint="cs"/>
          <w:rtl/>
        </w:rPr>
        <w:t>22</w:t>
      </w:r>
      <w:r w:rsidRPr="0035341E">
        <w:rPr>
          <w:rtl/>
        </w:rPr>
        <w:t>)</w:t>
      </w:r>
      <w:r w:rsidRPr="0035341E">
        <w:rPr>
          <w:rFonts w:hint="cs"/>
          <w:rtl/>
        </w:rPr>
        <w:t xml:space="preserve">, ועל שולחן הכנסת העשרים ושלוש על ידי חבר הכנסת יואב סגלוביץ' </w:t>
      </w:r>
      <w:r w:rsidRPr="005C66AC">
        <w:rPr>
          <w:rFonts w:hint="cs"/>
          <w:rtl/>
        </w:rPr>
        <w:t>(</w:t>
      </w:r>
      <w:r w:rsidR="005C66AC" w:rsidRPr="005C66AC">
        <w:rPr>
          <w:rFonts w:hint="cs"/>
          <w:rtl/>
        </w:rPr>
        <w:t>פ/25/23</w:t>
      </w:r>
      <w:r w:rsidRPr="005C66AC">
        <w:rPr>
          <w:rFonts w:hint="cs"/>
          <w:rtl/>
        </w:rPr>
        <w:t>).</w:t>
      </w:r>
    </w:p>
    <w:p w14:paraId="365783EE" w14:textId="3423A2CD" w:rsidR="00542524" w:rsidRDefault="00542524" w:rsidP="003569EF">
      <w:pPr>
        <w:pStyle w:val="Hesber"/>
        <w:rPr>
          <w:rtl/>
        </w:rPr>
      </w:pPr>
      <w:r w:rsidRPr="0035341E">
        <w:rPr>
          <w:rtl/>
        </w:rPr>
        <w:t xml:space="preserve">הצעה חוק זהה הונחה על שולחן הכנסת העשרים </w:t>
      </w:r>
      <w:r w:rsidR="0035341E" w:rsidRPr="0035341E">
        <w:rPr>
          <w:rtl/>
        </w:rPr>
        <w:t>על ידי חברת הכנסת שלי יחימוביץ וקבוצת חברי כנסת (פ/1694/20)</w:t>
      </w:r>
      <w:r w:rsidRPr="0035341E">
        <w:rPr>
          <w:rtl/>
        </w:rPr>
        <w:t>.</w:t>
      </w:r>
    </w:p>
    <w:p w14:paraId="56296B1D" w14:textId="02AE71EC" w:rsidR="00B756BC" w:rsidRDefault="00B756BC" w:rsidP="003569EF">
      <w:pPr>
        <w:pStyle w:val="Hesber"/>
        <w:rPr>
          <w:rtl/>
        </w:rPr>
      </w:pPr>
    </w:p>
    <w:p w14:paraId="3AE4D925" w14:textId="77777777" w:rsidR="00B756BC" w:rsidRPr="00A83796" w:rsidRDefault="00B756BC" w:rsidP="00B756BC">
      <w:pPr>
        <w:pStyle w:val="Hesber"/>
        <w:rPr>
          <w:rtl/>
        </w:rPr>
      </w:pPr>
      <w:r w:rsidRPr="00A83796">
        <w:rPr>
          <w:rtl/>
        </w:rPr>
        <w:t>---------------------------------</w:t>
      </w:r>
    </w:p>
    <w:p w14:paraId="786B29F1" w14:textId="77777777" w:rsidR="00B756BC" w:rsidRPr="00A83796" w:rsidRDefault="00B756BC" w:rsidP="00B756BC">
      <w:pPr>
        <w:pStyle w:val="Hesber"/>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42350A05" w14:textId="77777777" w:rsidR="00B756BC" w:rsidRPr="00A83796" w:rsidRDefault="00B756BC" w:rsidP="00B756BC">
      <w:pPr>
        <w:pStyle w:val="Hesber"/>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07CE4B3F" w14:textId="77777777" w:rsidR="00B756BC" w:rsidRPr="00A83796" w:rsidRDefault="00B756BC" w:rsidP="00B756BC">
      <w:pPr>
        <w:pStyle w:val="Hesber"/>
        <w:rPr>
          <w:rtl/>
        </w:rPr>
      </w:pPr>
      <w:r>
        <w:rPr>
          <w:rFonts w:hint="cs"/>
          <w:rtl/>
        </w:rPr>
        <w:t xml:space="preserve">ב' באייר </w:t>
      </w:r>
      <w:r>
        <w:rPr>
          <w:rtl/>
        </w:rPr>
        <w:t xml:space="preserve">התש"ף – </w:t>
      </w:r>
      <w:r>
        <w:rPr>
          <w:rFonts w:hint="cs"/>
          <w:rtl/>
        </w:rPr>
        <w:t>26</w:t>
      </w:r>
      <w:r>
        <w:rPr>
          <w:rtl/>
        </w:rPr>
        <w:t>.4.20</w:t>
      </w:r>
    </w:p>
    <w:p w14:paraId="7955264D" w14:textId="77777777" w:rsidR="00B756BC" w:rsidRPr="0035341E" w:rsidRDefault="00B756BC" w:rsidP="003569EF">
      <w:pPr>
        <w:pStyle w:val="Hesber"/>
        <w:rPr>
          <w:rtl/>
        </w:rPr>
      </w:pPr>
      <w:bookmarkStart w:id="8" w:name="_GoBack"/>
      <w:bookmarkEnd w:id="8"/>
    </w:p>
    <w:p w14:paraId="123EC4E7" w14:textId="77777777" w:rsidR="00573F81" w:rsidRDefault="00573F81" w:rsidP="00E13C27">
      <w:pPr>
        <w:pStyle w:val="Hesber"/>
        <w:rPr>
          <w:rtl/>
        </w:rPr>
      </w:pPr>
    </w:p>
    <w:p w14:paraId="0D149C53" w14:textId="77777777" w:rsidR="00573F81" w:rsidRDefault="00573F81" w:rsidP="00E13C27">
      <w:pPr>
        <w:pStyle w:val="Hesber"/>
        <w:rPr>
          <w:rtl/>
        </w:rPr>
      </w:pPr>
    </w:p>
    <w:sectPr w:rsidR="00573F81" w:rsidSect="00313824">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0D377432"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B756BC">
      <w:rPr>
        <w:rStyle w:val="ab"/>
        <w:noProof/>
        <w:rtl/>
      </w:rPr>
      <w:t>7</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313824">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4E61DD4" w14:textId="77777777" w:rsidR="00542524" w:rsidRPr="006504D5" w:rsidRDefault="00542524" w:rsidP="00542524">
      <w:pPr>
        <w:pStyle w:val="a4"/>
        <w:rPr>
          <w:sz w:val="20"/>
        </w:rPr>
      </w:pPr>
      <w:r w:rsidRPr="006504D5">
        <w:rPr>
          <w:rStyle w:val="a6"/>
          <w:sz w:val="20"/>
        </w:rPr>
        <w:footnoteRef/>
      </w:r>
      <w:r w:rsidRPr="006504D5">
        <w:rPr>
          <w:sz w:val="20"/>
          <w:rtl/>
        </w:rPr>
        <w:t xml:space="preserve"> דיני מדינת ישראל, נוסח חדש 10, עמ' 266.</w:t>
      </w:r>
    </w:p>
  </w:footnote>
  <w:footnote w:id="3">
    <w:p w14:paraId="5B130A08" w14:textId="77777777" w:rsidR="00542524" w:rsidRPr="006504D5" w:rsidRDefault="00542524" w:rsidP="00542524">
      <w:pPr>
        <w:pStyle w:val="a4"/>
        <w:rPr>
          <w:sz w:val="20"/>
          <w:rtl/>
        </w:rPr>
      </w:pPr>
      <w:r w:rsidRPr="006504D5">
        <w:rPr>
          <w:rStyle w:val="a6"/>
          <w:sz w:val="20"/>
        </w:rPr>
        <w:footnoteRef/>
      </w:r>
      <w:r w:rsidRPr="006504D5">
        <w:rPr>
          <w:sz w:val="20"/>
          <w:rtl/>
        </w:rPr>
        <w:t xml:space="preserve"> </w:t>
      </w:r>
      <w:r w:rsidRPr="006504D5">
        <w:rPr>
          <w:rFonts w:hint="cs"/>
          <w:sz w:val="20"/>
          <w:rtl/>
        </w:rPr>
        <w:t>ס"ח התשנ"ח, עמ' 278.</w:t>
      </w:r>
    </w:p>
  </w:footnote>
  <w:footnote w:id="4">
    <w:p w14:paraId="0474C1B5" w14:textId="77777777" w:rsidR="00542524" w:rsidRPr="006504D5" w:rsidRDefault="00542524" w:rsidP="00542524">
      <w:pPr>
        <w:pStyle w:val="a4"/>
        <w:rPr>
          <w:sz w:val="20"/>
          <w:rtl/>
        </w:rPr>
      </w:pPr>
      <w:r w:rsidRPr="006504D5">
        <w:rPr>
          <w:rStyle w:val="a6"/>
          <w:sz w:val="20"/>
        </w:rPr>
        <w:footnoteRef/>
      </w:r>
      <w:r w:rsidRPr="006504D5">
        <w:rPr>
          <w:sz w:val="20"/>
          <w:rtl/>
        </w:rPr>
        <w:t xml:space="preserve"> </w:t>
      </w:r>
      <w:r w:rsidRPr="006504D5">
        <w:rPr>
          <w:rFonts w:hint="cs"/>
          <w:sz w:val="20"/>
          <w:rtl/>
        </w:rPr>
        <w:t>ס"ח התשל"ג, עמ' 267.</w:t>
      </w:r>
    </w:p>
  </w:footnote>
  <w:footnote w:id="5">
    <w:p w14:paraId="0E37E658" w14:textId="77777777" w:rsidR="00542524" w:rsidRPr="006504D5" w:rsidRDefault="00542524" w:rsidP="00542524">
      <w:pPr>
        <w:pStyle w:val="a4"/>
        <w:rPr>
          <w:sz w:val="20"/>
          <w:rtl/>
        </w:rPr>
      </w:pPr>
      <w:r w:rsidRPr="006504D5">
        <w:rPr>
          <w:rStyle w:val="a6"/>
          <w:sz w:val="20"/>
        </w:rPr>
        <w:footnoteRef/>
      </w:r>
      <w:r w:rsidRPr="006504D5">
        <w:rPr>
          <w:sz w:val="20"/>
          <w:rtl/>
        </w:rPr>
        <w:t xml:space="preserve"> </w:t>
      </w:r>
      <w:r w:rsidRPr="006504D5">
        <w:rPr>
          <w:rFonts w:hint="cs"/>
          <w:sz w:val="20"/>
          <w:rtl/>
        </w:rPr>
        <w:t>ס"ח התשמ"א, עמ' 30.</w:t>
      </w:r>
    </w:p>
  </w:footnote>
  <w:footnote w:id="6">
    <w:p w14:paraId="118C6A2E" w14:textId="77777777" w:rsidR="00542524" w:rsidRPr="006504D5" w:rsidRDefault="00542524" w:rsidP="00542524">
      <w:pPr>
        <w:pStyle w:val="a4"/>
        <w:rPr>
          <w:sz w:val="20"/>
          <w:rtl/>
        </w:rPr>
      </w:pPr>
      <w:r w:rsidRPr="006504D5">
        <w:rPr>
          <w:rStyle w:val="a6"/>
          <w:sz w:val="20"/>
        </w:rPr>
        <w:footnoteRef/>
      </w:r>
      <w:r w:rsidRPr="006504D5">
        <w:rPr>
          <w:sz w:val="20"/>
          <w:rtl/>
        </w:rPr>
        <w:t xml:space="preserve"> </w:t>
      </w:r>
      <w:r w:rsidRPr="006504D5">
        <w:rPr>
          <w:rFonts w:hint="cs"/>
          <w:sz w:val="20"/>
          <w:rtl/>
        </w:rPr>
        <w:t>ס"ח התשל"ב, עמ' 95.</w:t>
      </w:r>
    </w:p>
  </w:footnote>
  <w:footnote w:id="7">
    <w:p w14:paraId="52D220A1" w14:textId="77777777" w:rsidR="00542524" w:rsidRPr="006504D5" w:rsidRDefault="00542524" w:rsidP="00542524">
      <w:pPr>
        <w:pStyle w:val="a4"/>
        <w:rPr>
          <w:sz w:val="20"/>
          <w:rtl/>
        </w:rPr>
      </w:pPr>
      <w:r w:rsidRPr="006504D5">
        <w:rPr>
          <w:rStyle w:val="a6"/>
          <w:sz w:val="20"/>
        </w:rPr>
        <w:footnoteRef/>
      </w:r>
      <w:r w:rsidRPr="006504D5">
        <w:rPr>
          <w:sz w:val="20"/>
          <w:rtl/>
        </w:rPr>
        <w:t xml:space="preserve"> </w:t>
      </w:r>
      <w:r w:rsidRPr="006504D5">
        <w:rPr>
          <w:rFonts w:hint="cs"/>
          <w:sz w:val="20"/>
          <w:rtl/>
        </w:rPr>
        <w:t>ס"ח התשנ"ח, עמ' 171.</w:t>
      </w:r>
    </w:p>
  </w:footnote>
  <w:footnote w:id="8">
    <w:p w14:paraId="623AA9FC" w14:textId="77777777" w:rsidR="00542524" w:rsidRPr="006504D5" w:rsidRDefault="00542524" w:rsidP="00542524">
      <w:pPr>
        <w:pStyle w:val="a4"/>
        <w:rPr>
          <w:sz w:val="20"/>
          <w:rtl/>
        </w:rPr>
      </w:pPr>
      <w:r w:rsidRPr="006504D5">
        <w:rPr>
          <w:rStyle w:val="a6"/>
          <w:sz w:val="20"/>
        </w:rPr>
        <w:footnoteRef/>
      </w:r>
      <w:r w:rsidRPr="006504D5">
        <w:rPr>
          <w:sz w:val="20"/>
          <w:rtl/>
        </w:rPr>
        <w:t xml:space="preserve"> </w:t>
      </w:r>
      <w:r w:rsidRPr="006504D5">
        <w:rPr>
          <w:rFonts w:hint="cs"/>
          <w:sz w:val="20"/>
          <w:rtl/>
        </w:rPr>
        <w:t>ס"ח התש"ס, עמ' 278.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B18E9"/>
    <w:rsid w:val="002C2E29"/>
    <w:rsid w:val="002C3041"/>
    <w:rsid w:val="002D1EE3"/>
    <w:rsid w:val="002F1D80"/>
    <w:rsid w:val="00313824"/>
    <w:rsid w:val="003232A2"/>
    <w:rsid w:val="00325C14"/>
    <w:rsid w:val="003361F0"/>
    <w:rsid w:val="0035341E"/>
    <w:rsid w:val="003569EF"/>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42524"/>
    <w:rsid w:val="00553C9D"/>
    <w:rsid w:val="00562A66"/>
    <w:rsid w:val="00573F81"/>
    <w:rsid w:val="005B064E"/>
    <w:rsid w:val="005C66AC"/>
    <w:rsid w:val="005D51AE"/>
    <w:rsid w:val="0062674B"/>
    <w:rsid w:val="006363B2"/>
    <w:rsid w:val="00644940"/>
    <w:rsid w:val="006818A9"/>
    <w:rsid w:val="006A2D81"/>
    <w:rsid w:val="006C1D0D"/>
    <w:rsid w:val="0070601E"/>
    <w:rsid w:val="00712C72"/>
    <w:rsid w:val="00715E15"/>
    <w:rsid w:val="00735FE9"/>
    <w:rsid w:val="00763CAA"/>
    <w:rsid w:val="00765F66"/>
    <w:rsid w:val="0078664F"/>
    <w:rsid w:val="007A27CE"/>
    <w:rsid w:val="007C0929"/>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87"/>
    <w:rsid w:val="00AD239E"/>
    <w:rsid w:val="00B10265"/>
    <w:rsid w:val="00B16A99"/>
    <w:rsid w:val="00B21211"/>
    <w:rsid w:val="00B35784"/>
    <w:rsid w:val="00B733A7"/>
    <w:rsid w:val="00B756BC"/>
    <w:rsid w:val="00B75C91"/>
    <w:rsid w:val="00B975AD"/>
    <w:rsid w:val="00BC45FB"/>
    <w:rsid w:val="00BF148D"/>
    <w:rsid w:val="00C23B1A"/>
    <w:rsid w:val="00C310EB"/>
    <w:rsid w:val="00C9176A"/>
    <w:rsid w:val="00CC519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2457"/>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08A04C9-E44B-460B-9AC0-29526D1E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824"/>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313824"/>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13824"/>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13824"/>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13824"/>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13824"/>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313824"/>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13824"/>
    <w:rPr>
      <w:sz w:val="36"/>
      <w:szCs w:val="52"/>
    </w:rPr>
  </w:style>
  <w:style w:type="paragraph" w:customStyle="1" w:styleId="Cover3-Haknesset">
    <w:name w:val="Cover 3-Haknesset"/>
    <w:basedOn w:val="Cover1-Reshumot"/>
    <w:rsid w:val="00313824"/>
    <w:rPr>
      <w:b/>
      <w:bCs/>
      <w:spacing w:val="60"/>
    </w:rPr>
  </w:style>
  <w:style w:type="paragraph" w:customStyle="1" w:styleId="Cover4-Date">
    <w:name w:val="Cover 4-Date"/>
    <w:basedOn w:val="a"/>
    <w:rsid w:val="00313824"/>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313824"/>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313824"/>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313824"/>
    <w:pPr>
      <w:spacing w:before="120" w:after="120"/>
    </w:pPr>
    <w:rPr>
      <w:color w:val="FF0000"/>
      <w:w w:val="80"/>
    </w:rPr>
  </w:style>
  <w:style w:type="paragraph" w:styleId="a3">
    <w:name w:val="endnote text"/>
    <w:basedOn w:val="a"/>
    <w:semiHidden/>
    <w:rsid w:val="00313824"/>
    <w:pPr>
      <w:ind w:left="227" w:hanging="227"/>
    </w:pPr>
    <w:rPr>
      <w:sz w:val="14"/>
      <w:szCs w:val="22"/>
    </w:rPr>
  </w:style>
  <w:style w:type="paragraph" w:customStyle="1" w:styleId="TableText">
    <w:name w:val="Table Text"/>
    <w:basedOn w:val="a"/>
    <w:rsid w:val="00313824"/>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313824"/>
    <w:pPr>
      <w:outlineLvl w:val="2"/>
    </w:pPr>
  </w:style>
  <w:style w:type="paragraph" w:customStyle="1" w:styleId="TableBlock">
    <w:name w:val="Table Block"/>
    <w:basedOn w:val="TableText"/>
    <w:rsid w:val="00313824"/>
    <w:pPr>
      <w:jc w:val="both"/>
    </w:pPr>
  </w:style>
  <w:style w:type="paragraph" w:customStyle="1" w:styleId="TableHead">
    <w:name w:val="Table Head"/>
    <w:basedOn w:val="TableText"/>
    <w:rsid w:val="00313824"/>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313824"/>
    <w:pPr>
      <w:outlineLvl w:val="9"/>
    </w:pPr>
  </w:style>
  <w:style w:type="paragraph" w:customStyle="1" w:styleId="Hesber">
    <w:name w:val="Hesber"/>
    <w:basedOn w:val="a"/>
    <w:rsid w:val="00313824"/>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313824"/>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313824"/>
    <w:rPr>
      <w:vertAlign w:val="superscript"/>
    </w:rPr>
  </w:style>
  <w:style w:type="paragraph" w:customStyle="1" w:styleId="HesberHeading">
    <w:name w:val="Hesber Heading"/>
    <w:basedOn w:val="Hesber"/>
    <w:rsid w:val="00313824"/>
    <w:pPr>
      <w:tabs>
        <w:tab w:val="left" w:pos="624"/>
        <w:tab w:val="left" w:pos="1247"/>
      </w:tabs>
    </w:pPr>
    <w:rPr>
      <w:b/>
      <w:bCs/>
    </w:rPr>
  </w:style>
  <w:style w:type="paragraph" w:customStyle="1" w:styleId="HesberWriters">
    <w:name w:val="Hesber Writers"/>
    <w:basedOn w:val="Hesber"/>
    <w:rsid w:val="00313824"/>
    <w:pPr>
      <w:spacing w:before="120" w:after="120"/>
      <w:ind w:left="1418"/>
      <w:jc w:val="right"/>
    </w:pPr>
    <w:rPr>
      <w:b/>
      <w:bCs/>
    </w:rPr>
  </w:style>
  <w:style w:type="paragraph" w:customStyle="1" w:styleId="Hesber1st">
    <w:name w:val="Hesber 1st"/>
    <w:basedOn w:val="Hesber"/>
    <w:rsid w:val="00313824"/>
    <w:pPr>
      <w:tabs>
        <w:tab w:val="left" w:pos="680"/>
        <w:tab w:val="left" w:pos="1020"/>
      </w:tabs>
      <w:ind w:firstLine="0"/>
    </w:pPr>
  </w:style>
  <w:style w:type="character" w:styleId="a7">
    <w:name w:val="endnote reference"/>
    <w:basedOn w:val="a0"/>
    <w:semiHidden/>
    <w:rsid w:val="00313824"/>
    <w:rPr>
      <w:vertAlign w:val="superscript"/>
    </w:rPr>
  </w:style>
  <w:style w:type="paragraph" w:customStyle="1" w:styleId="TableBlockOutdent">
    <w:name w:val="Table BlockOutdent"/>
    <w:basedOn w:val="TableBlock"/>
    <w:rsid w:val="00313824"/>
    <w:pPr>
      <w:ind w:left="624" w:hanging="624"/>
    </w:pPr>
  </w:style>
  <w:style w:type="paragraph" w:styleId="a8">
    <w:name w:val="header"/>
    <w:basedOn w:val="a"/>
    <w:rsid w:val="00313824"/>
    <w:pPr>
      <w:tabs>
        <w:tab w:val="center" w:pos="4153"/>
        <w:tab w:val="right" w:pos="8306"/>
      </w:tabs>
    </w:pPr>
  </w:style>
  <w:style w:type="paragraph" w:styleId="a9">
    <w:name w:val="footer"/>
    <w:basedOn w:val="a"/>
    <w:rsid w:val="00313824"/>
    <w:pPr>
      <w:tabs>
        <w:tab w:val="center" w:pos="4153"/>
        <w:tab w:val="right" w:pos="8306"/>
      </w:tabs>
    </w:pPr>
  </w:style>
  <w:style w:type="paragraph" w:customStyle="1" w:styleId="HeadDivreiHesber">
    <w:name w:val="Head DivreiHesber"/>
    <w:basedOn w:val="a"/>
    <w:rsid w:val="00313824"/>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313824"/>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313824"/>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542524"/>
    <w:rPr>
      <w:rFonts w:ascii="Arial" w:eastAsia="Arial Unicode MS" w:hAnsi="Arial" w:cs="David"/>
      <w:snapToGrid w:val="0"/>
      <w:sz w:val="14"/>
    </w:rPr>
  </w:style>
  <w:style w:type="character" w:customStyle="1" w:styleId="10">
    <w:name w:val="כותרת 1 תו"/>
    <w:basedOn w:val="a0"/>
    <w:link w:val="1"/>
    <w:uiPriority w:val="9"/>
    <w:rsid w:val="00313824"/>
    <w:rPr>
      <w:rFonts w:asciiTheme="majorHAnsi" w:eastAsiaTheme="majorEastAsia" w:hAnsiTheme="majorHAnsi" w:cs="David"/>
      <w:bCs/>
      <w:sz w:val="32"/>
      <w:szCs w:val="36"/>
    </w:rPr>
  </w:style>
  <w:style w:type="character" w:customStyle="1" w:styleId="20">
    <w:name w:val="כותרת 2 תו"/>
    <w:basedOn w:val="a0"/>
    <w:link w:val="2"/>
    <w:rsid w:val="00313824"/>
    <w:rPr>
      <w:rFonts w:asciiTheme="majorHAnsi" w:eastAsiaTheme="majorEastAsia" w:hAnsiTheme="majorHAnsi" w:cs="David"/>
      <w:bCs/>
      <w:sz w:val="26"/>
      <w:szCs w:val="36"/>
      <w:u w:val="single"/>
    </w:rPr>
  </w:style>
  <w:style w:type="character" w:customStyle="1" w:styleId="30">
    <w:name w:val="כותרת 3 תו"/>
    <w:basedOn w:val="a0"/>
    <w:link w:val="3"/>
    <w:rsid w:val="00313824"/>
    <w:rPr>
      <w:rFonts w:asciiTheme="majorHAnsi" w:eastAsiaTheme="majorEastAsia" w:hAnsiTheme="majorHAnsi" w:cs="David"/>
      <w:sz w:val="24"/>
      <w:szCs w:val="28"/>
      <w:u w:val="double"/>
    </w:rPr>
  </w:style>
  <w:style w:type="character" w:customStyle="1" w:styleId="40">
    <w:name w:val="כותרת 4 תו"/>
    <w:basedOn w:val="a0"/>
    <w:link w:val="4"/>
    <w:uiPriority w:val="9"/>
    <w:rsid w:val="00313824"/>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313824"/>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313824"/>
    <w:pPr>
      <w:widowControl/>
      <w:spacing w:before="120" w:after="120"/>
      <w:outlineLvl w:val="9"/>
    </w:pPr>
    <w:rPr>
      <w:rtl/>
      <w:cs/>
    </w:rPr>
  </w:style>
  <w:style w:type="paragraph" w:styleId="TOC1">
    <w:name w:val="toc 1"/>
    <w:basedOn w:val="a"/>
    <w:next w:val="a"/>
    <w:autoRedefine/>
    <w:uiPriority w:val="39"/>
    <w:unhideWhenUsed/>
    <w:rsid w:val="00313824"/>
    <w:pPr>
      <w:tabs>
        <w:tab w:val="right" w:leader="dot" w:pos="9629"/>
      </w:tabs>
      <w:spacing w:after="100"/>
    </w:pPr>
    <w:rPr>
      <w:bCs/>
      <w:szCs w:val="22"/>
    </w:rPr>
  </w:style>
  <w:style w:type="paragraph" w:styleId="TOC2">
    <w:name w:val="toc 2"/>
    <w:basedOn w:val="a"/>
    <w:next w:val="a"/>
    <w:uiPriority w:val="39"/>
    <w:unhideWhenUsed/>
    <w:rsid w:val="00313824"/>
    <w:pPr>
      <w:tabs>
        <w:tab w:val="right" w:leader="dot" w:pos="9628"/>
      </w:tabs>
      <w:spacing w:after="100"/>
    </w:pPr>
    <w:rPr>
      <w:szCs w:val="22"/>
    </w:rPr>
  </w:style>
  <w:style w:type="character" w:styleId="Hyperlink">
    <w:name w:val="Hyperlink"/>
    <w:basedOn w:val="a0"/>
    <w:uiPriority w:val="99"/>
    <w:unhideWhenUsed/>
    <w:rsid w:val="00313824"/>
    <w:rPr>
      <w:color w:val="0000FF" w:themeColor="hyperlink"/>
      <w:u w:val="single"/>
    </w:rPr>
  </w:style>
  <w:style w:type="paragraph" w:styleId="TOC3">
    <w:name w:val="toc 3"/>
    <w:basedOn w:val="a"/>
    <w:next w:val="a"/>
    <w:uiPriority w:val="39"/>
    <w:unhideWhenUsed/>
    <w:rsid w:val="00313824"/>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313824"/>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313824"/>
    <w:pPr>
      <w:tabs>
        <w:tab w:val="right" w:leader="dot" w:pos="9628"/>
      </w:tabs>
      <w:spacing w:after="100"/>
      <w:ind w:left="567"/>
    </w:pPr>
    <w:rPr>
      <w:szCs w:val="22"/>
    </w:rPr>
  </w:style>
  <w:style w:type="paragraph" w:styleId="TOC6">
    <w:name w:val="toc 6"/>
    <w:basedOn w:val="a"/>
    <w:next w:val="a"/>
    <w:autoRedefine/>
    <w:semiHidden/>
    <w:unhideWhenUsed/>
    <w:rsid w:val="00313824"/>
    <w:pPr>
      <w:spacing w:after="100"/>
      <w:ind w:left="850"/>
    </w:pPr>
  </w:style>
  <w:style w:type="paragraph" w:styleId="TOC7">
    <w:name w:val="toc 7"/>
    <w:basedOn w:val="a"/>
    <w:next w:val="a"/>
    <w:autoRedefine/>
    <w:semiHidden/>
    <w:unhideWhenUsed/>
    <w:rsid w:val="00313824"/>
    <w:pPr>
      <w:spacing w:after="100"/>
      <w:ind w:left="1020"/>
    </w:pPr>
  </w:style>
  <w:style w:type="paragraph" w:styleId="TOC8">
    <w:name w:val="toc 8"/>
    <w:basedOn w:val="a"/>
    <w:next w:val="a"/>
    <w:autoRedefine/>
    <w:semiHidden/>
    <w:unhideWhenUsed/>
    <w:rsid w:val="00313824"/>
    <w:pPr>
      <w:spacing w:after="100"/>
      <w:ind w:left="1190"/>
    </w:pPr>
  </w:style>
  <w:style w:type="paragraph" w:styleId="TOC9">
    <w:name w:val="toc 9"/>
    <w:basedOn w:val="a"/>
    <w:next w:val="a"/>
    <w:autoRedefine/>
    <w:semiHidden/>
    <w:unhideWhenUsed/>
    <w:rsid w:val="00313824"/>
    <w:pPr>
      <w:spacing w:after="100"/>
      <w:ind w:left="1360"/>
    </w:pPr>
  </w:style>
  <w:style w:type="paragraph" w:customStyle="1" w:styleId="TableHead2">
    <w:name w:val="Table Head2"/>
    <w:basedOn w:val="TableHead"/>
    <w:qFormat/>
    <w:rsid w:val="00313824"/>
    <w:pPr>
      <w:outlineLvl w:val="9"/>
    </w:pPr>
  </w:style>
  <w:style w:type="paragraph" w:customStyle="1" w:styleId="TableSideHeading2">
    <w:name w:val="Table SideHeading2"/>
    <w:basedOn w:val="TableSideHeading"/>
    <w:autoRedefine/>
    <w:qFormat/>
    <w:rsid w:val="00313824"/>
    <w:pPr>
      <w:keepLines w:val="0"/>
      <w:outlineLvl w:val="9"/>
    </w:pPr>
  </w:style>
  <w:style w:type="paragraph" w:customStyle="1" w:styleId="0">
    <w:name w:val="סגנון שורה ראשונה:  0  ס''מ"/>
    <w:basedOn w:val="2"/>
    <w:rsid w:val="00313824"/>
    <w:rPr>
      <w:rFonts w:eastAsia="Times New Roman"/>
    </w:rPr>
  </w:style>
  <w:style w:type="paragraph" w:styleId="af">
    <w:name w:val="List Paragraph"/>
    <w:basedOn w:val="a"/>
    <w:uiPriority w:val="34"/>
    <w:qFormat/>
    <w:rsid w:val="00313824"/>
    <w:pPr>
      <w:widowControl/>
      <w:spacing w:line="259" w:lineRule="auto"/>
    </w:pPr>
    <w:rPr>
      <w:rFonts w:asciiTheme="minorHAnsi" w:hAnsiTheme="minorHAnsi"/>
      <w:sz w:val="22"/>
    </w:rPr>
  </w:style>
  <w:style w:type="table" w:styleId="af0">
    <w:name w:val="Table Grid"/>
    <w:basedOn w:val="a1"/>
    <w:rsid w:val="0031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3138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3138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313824"/>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313824"/>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99EFC90-A4D8-47C7-AB82-73DFBF15B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863B1A24-8A45-4834-AA4B-6C71EDF5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2239</Words>
  <Characters>11196</Characters>
  <Application>Microsoft Office Word</Application>
  <DocSecurity>0</DocSecurity>
  <Lines>93</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15</cp:revision>
  <cp:lastPrinted>2020-03-29T07:13:00Z</cp:lastPrinted>
  <dcterms:created xsi:type="dcterms:W3CDTF">2015-04-20T09:58:00Z</dcterms:created>
  <dcterms:modified xsi:type="dcterms:W3CDTF">2020-04-23T17:21:00Z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2086238</vt:r8>
  </property>
</Properties>
</file>