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2086135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ושלוש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מיכאל מרדכי ביטון</w:t>
      </w:r>
      <w:bookmarkEnd w:id="3"/>
    </w:p>
    <w:p w14:paraId="7F6961AA" w14:textId="39F9D96B" w:rsidR="00E13C27" w:rsidRPr="00CF1AA2" w:rsidRDefault="007D585A" w:rsidP="0036422C">
      <w:pPr>
        <w:pStyle w:val="David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784B2226" w:rsidR="00E13C27" w:rsidRPr="00E06736" w:rsidRDefault="00904591" w:rsidP="00201880">
      <w:pPr>
        <w:pStyle w:val="David"/>
        <w:spacing w:line="240" w:lineRule="auto"/>
        <w:ind w:left="6424" w:firstLine="56"/>
        <w:rPr>
          <w:rtl/>
        </w:rPr>
      </w:pPr>
      <w:bookmarkStart w:id="6" w:name="Private_Number"/>
      <w:r>
        <w:rPr>
          <w:rFonts w:hint="cs"/>
          <w:rtl/>
        </w:rPr>
        <w:t>פ/150/23</w:t>
      </w:r>
      <w:bookmarkEnd w:id="6"/>
    </w:p>
    <w:p w14:paraId="7F6961AC" w14:textId="77777777" w:rsidR="00E13C27" w:rsidRDefault="00E13C27" w:rsidP="00E13C27">
      <w:pPr>
        <w:ind w:left="2880" w:firstLine="720"/>
        <w:rPr>
          <w:sz w:val="26"/>
          <w:szCs w:val="26"/>
          <w:rtl/>
        </w:rPr>
      </w:pPr>
    </w:p>
    <w:p w14:paraId="7F6961AD" w14:textId="627A7C52" w:rsidR="00E13C27" w:rsidRDefault="00201880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</w:t>
      </w:r>
      <w:r w:rsidR="00900100">
        <w:rPr>
          <w:rFonts w:hint="cs"/>
          <w:rtl/>
        </w:rPr>
        <w:t xml:space="preserve">חוק לימוד חובה (תיקון – </w:t>
      </w:r>
      <w:r w:rsidR="00A443CF">
        <w:rPr>
          <w:rFonts w:hint="cs"/>
          <w:rtl/>
        </w:rPr>
        <w:t>איסור על גביית תשלומי הורים), התש"ף–2020</w:t>
      </w:r>
      <w:bookmarkEnd w:id="7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58579C" w:rsidRPr="00BE44D4" w14:paraId="363B8986" w14:textId="77777777" w:rsidTr="00983FB1">
        <w:trPr>
          <w:cantSplit/>
        </w:trPr>
        <w:tc>
          <w:tcPr>
            <w:tcW w:w="1871" w:type="dxa"/>
            <w:shd w:val="clear" w:color="auto" w:fill="auto"/>
          </w:tcPr>
          <w:p w14:paraId="13B324EE" w14:textId="77777777" w:rsidR="0058579C" w:rsidRPr="006A4DDE" w:rsidRDefault="0058579C" w:rsidP="00D727B6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 xml:space="preserve">תיקון סעיף 6 </w:t>
            </w:r>
          </w:p>
        </w:tc>
        <w:tc>
          <w:tcPr>
            <w:tcW w:w="624" w:type="dxa"/>
            <w:shd w:val="clear" w:color="auto" w:fill="auto"/>
          </w:tcPr>
          <w:p w14:paraId="5A9C844B" w14:textId="77777777" w:rsidR="0058579C" w:rsidRPr="00B6549F" w:rsidRDefault="0058579C" w:rsidP="00D727B6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  <w:shd w:val="clear" w:color="auto" w:fill="auto"/>
          </w:tcPr>
          <w:p w14:paraId="418C162D" w14:textId="1F629F50" w:rsidR="0058579C" w:rsidRPr="00BE44D4" w:rsidRDefault="0058579C" w:rsidP="00900100">
            <w:pPr>
              <w:pStyle w:val="TableBlock"/>
              <w:rPr>
                <w:rtl/>
              </w:rPr>
            </w:pPr>
            <w:r w:rsidRPr="00BE44D4">
              <w:rPr>
                <w:rtl/>
              </w:rPr>
              <w:t>בחוק לימוד חובה, התש״ט</w:t>
            </w:r>
            <w:bookmarkStart w:id="8" w:name="_GoBack"/>
            <w:bookmarkEnd w:id="8"/>
            <w:r w:rsidRPr="00BE44D4">
              <w:rPr>
                <w:rtl/>
              </w:rPr>
              <w:t>-1949</w:t>
            </w:r>
            <w:r w:rsidRPr="00983FB1">
              <w:rPr>
                <w:rFonts w:ascii="David" w:hAnsi="David"/>
                <w:sz w:val="26"/>
                <w:vertAlign w:val="superscript"/>
                <w:rtl/>
              </w:rPr>
              <w:footnoteReference w:id="2"/>
            </w:r>
            <w:r w:rsidRPr="00BE44D4">
              <w:rPr>
                <w:rtl/>
              </w:rPr>
              <w:t xml:space="preserve">, בסעיף </w:t>
            </w:r>
            <w:r w:rsidRPr="00BE44D4">
              <w:rPr>
                <w:rFonts w:hint="cs"/>
                <w:rtl/>
              </w:rPr>
              <w:t>6</w:t>
            </w:r>
            <w:r>
              <w:rPr>
                <w:rFonts w:hint="cs"/>
                <w:rtl/>
              </w:rPr>
              <w:t xml:space="preserve"> </w:t>
            </w:r>
            <w:r w:rsidR="00900100">
              <w:rPr>
                <w:rFonts w:hint="cs"/>
                <w:rtl/>
              </w:rPr>
              <w:t>–</w:t>
            </w:r>
          </w:p>
        </w:tc>
      </w:tr>
      <w:tr w:rsidR="0058579C" w:rsidRPr="00777B84" w14:paraId="5E390E86" w14:textId="77777777" w:rsidTr="00983FB1">
        <w:trPr>
          <w:cantSplit/>
        </w:trPr>
        <w:tc>
          <w:tcPr>
            <w:tcW w:w="1871" w:type="dxa"/>
            <w:shd w:val="clear" w:color="auto" w:fill="auto"/>
          </w:tcPr>
          <w:p w14:paraId="2517B6F8" w14:textId="77777777" w:rsidR="0058579C" w:rsidRPr="006A4DDE" w:rsidRDefault="0058579C" w:rsidP="00D727B6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19D3010B" w14:textId="77777777" w:rsidR="0058579C" w:rsidRPr="00B6549F" w:rsidRDefault="0058579C" w:rsidP="00D727B6">
            <w:pPr>
              <w:pStyle w:val="TableText"/>
              <w:keepLines w:val="0"/>
            </w:pPr>
          </w:p>
        </w:tc>
        <w:tc>
          <w:tcPr>
            <w:tcW w:w="7143" w:type="dxa"/>
            <w:shd w:val="clear" w:color="auto" w:fill="auto"/>
          </w:tcPr>
          <w:p w14:paraId="4EDBB845" w14:textId="77777777" w:rsidR="0058579C" w:rsidRPr="00777B84" w:rsidRDefault="0058579C" w:rsidP="00983FB1">
            <w:pPr>
              <w:pStyle w:val="TableBlock"/>
              <w:rPr>
                <w:rtl/>
              </w:rPr>
            </w:pPr>
            <w:r w:rsidRPr="00BE44D4">
              <w:rPr>
                <w:rFonts w:hint="cs"/>
                <w:rtl/>
              </w:rPr>
              <w:t>(1</w:t>
            </w:r>
            <w:r w:rsidRPr="00BE44D4">
              <w:rPr>
                <w:rtl/>
              </w:rPr>
              <w:t>)</w:t>
            </w:r>
            <w:r w:rsidRPr="00BE44D4">
              <w:rPr>
                <w:rtl/>
              </w:rPr>
              <w:tab/>
            </w:r>
            <w:r w:rsidRPr="00BE44D4">
              <w:rPr>
                <w:rFonts w:hint="cs"/>
                <w:rtl/>
              </w:rPr>
              <w:t xml:space="preserve">בסעיף קטן (ד), במקום הסיפה החל במלים </w:t>
            </w:r>
            <w:r w:rsidRPr="00BE44D4">
              <w:rPr>
                <w:rtl/>
              </w:rPr>
              <w:t>״ואולם רשות החינוך המקומית</w:t>
            </w:r>
            <w:r w:rsidRPr="00BE44D4">
              <w:rPr>
                <w:rFonts w:hint="cs"/>
                <w:rtl/>
              </w:rPr>
              <w:t>"</w:t>
            </w:r>
            <w:r w:rsidRPr="00BE44D4">
              <w:rPr>
                <w:rtl/>
              </w:rPr>
              <w:t xml:space="preserve"> יבוא</w:t>
            </w:r>
            <w:r>
              <w:rPr>
                <w:rFonts w:hint="cs"/>
                <w:rtl/>
              </w:rPr>
              <w:t xml:space="preserve"> </w:t>
            </w:r>
            <w:r w:rsidRPr="00BE44D4">
              <w:rPr>
                <w:rFonts w:hint="cs"/>
                <w:rtl/>
              </w:rPr>
              <w:t>"לא יגבו</w:t>
            </w:r>
            <w:r w:rsidRPr="00BE44D4">
              <w:rPr>
                <w:rtl/>
              </w:rPr>
              <w:t xml:space="preserve"> רשות מקומית או </w:t>
            </w:r>
            <w:r w:rsidRPr="00BE44D4">
              <w:rPr>
                <w:rFonts w:hint="cs"/>
                <w:rtl/>
              </w:rPr>
              <w:t>בעל מוסד חינוך</w:t>
            </w:r>
            <w:r w:rsidRPr="00BE44D4">
              <w:rPr>
                <w:rtl/>
              </w:rPr>
              <w:t xml:space="preserve"> מ</w:t>
            </w:r>
            <w:r w:rsidRPr="00BE44D4">
              <w:rPr>
                <w:rFonts w:hint="cs"/>
                <w:rtl/>
              </w:rPr>
              <w:t>תלמיד או מ</w:t>
            </w:r>
            <w:r w:rsidRPr="00BE44D4">
              <w:rPr>
                <w:rtl/>
              </w:rPr>
              <w:t>הורי</w:t>
            </w:r>
            <w:r w:rsidRPr="00BE44D4">
              <w:rPr>
                <w:rFonts w:hint="cs"/>
                <w:rtl/>
              </w:rPr>
              <w:t>ו</w:t>
            </w:r>
            <w:r w:rsidRPr="00BE44D4">
              <w:rPr>
                <w:rtl/>
              </w:rPr>
              <w:t xml:space="preserve"> תשלום </w:t>
            </w:r>
            <w:r w:rsidRPr="00BE44D4">
              <w:rPr>
                <w:rFonts w:hint="cs"/>
                <w:rtl/>
              </w:rPr>
              <w:t xml:space="preserve">או החזר הוצאות </w:t>
            </w:r>
            <w:r w:rsidRPr="00BE44D4">
              <w:rPr>
                <w:rtl/>
              </w:rPr>
              <w:t xml:space="preserve">עבור </w:t>
            </w:r>
            <w:r w:rsidRPr="00BE44D4">
              <w:rPr>
                <w:rFonts w:hint="cs"/>
                <w:rtl/>
              </w:rPr>
              <w:t xml:space="preserve">אספקה או עבור </w:t>
            </w:r>
            <w:r w:rsidRPr="00BE44D4">
              <w:rPr>
                <w:rtl/>
              </w:rPr>
              <w:t>שירותים שהם נותנים ל</w:t>
            </w:r>
            <w:r w:rsidRPr="00BE44D4">
              <w:rPr>
                <w:rFonts w:hint="cs"/>
                <w:rtl/>
              </w:rPr>
              <w:t>תלמיד</w:t>
            </w:r>
            <w:r w:rsidRPr="00BE44D4">
              <w:rPr>
                <w:rtl/>
              </w:rPr>
              <w:t xml:space="preserve"> נוסף על השירותים אשר השר הגדיר אותם בתקנות כשירותים מקובלים</w:t>
            </w:r>
            <w:r>
              <w:rPr>
                <w:rFonts w:hint="cs"/>
                <w:rtl/>
              </w:rPr>
              <w:t>,</w:t>
            </w:r>
            <w:r w:rsidRPr="00BE44D4">
              <w:rPr>
                <w:rFonts w:hint="cs"/>
                <w:rtl/>
              </w:rPr>
              <w:t xml:space="preserve"> ולא יתנו את רישומו של תלמיד למוסד חינוך רשמי </w:t>
            </w:r>
            <w:r w:rsidRPr="00BE44D4">
              <w:rPr>
                <w:rtl/>
              </w:rPr>
              <w:t>בתשלום כלשהו</w:t>
            </w:r>
            <w:r w:rsidRPr="00BE44D4">
              <w:rPr>
                <w:rFonts w:hint="cs"/>
                <w:rtl/>
              </w:rPr>
              <w:t>, והכל למעט</w:t>
            </w:r>
            <w:r w:rsidRPr="00777B84">
              <w:rPr>
                <w:rtl/>
              </w:rPr>
              <w:t xml:space="preserve"> דמי ביטוח תאונות אישיות </w:t>
            </w:r>
            <w:r w:rsidRPr="00777B84">
              <w:rPr>
                <w:rFonts w:hint="eastAsia"/>
                <w:rtl/>
              </w:rPr>
              <w:t>לפי</w:t>
            </w:r>
            <w:r w:rsidRPr="00777B84">
              <w:rPr>
                <w:rtl/>
              </w:rPr>
              <w:t xml:space="preserve"> סעיף קטן (ד1)"."</w:t>
            </w:r>
          </w:p>
        </w:tc>
      </w:tr>
      <w:tr w:rsidR="0058579C" w:rsidRPr="00BE44D4" w14:paraId="419904C7" w14:textId="77777777" w:rsidTr="00983FB1">
        <w:trPr>
          <w:cantSplit/>
        </w:trPr>
        <w:tc>
          <w:tcPr>
            <w:tcW w:w="1871" w:type="dxa"/>
            <w:shd w:val="clear" w:color="auto" w:fill="auto"/>
          </w:tcPr>
          <w:p w14:paraId="4DEF1441" w14:textId="77777777" w:rsidR="0058579C" w:rsidRPr="006A4DDE" w:rsidRDefault="0058579C" w:rsidP="00D727B6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67E8D8D4" w14:textId="77777777" w:rsidR="0058579C" w:rsidRPr="00B6549F" w:rsidRDefault="0058579C" w:rsidP="00D727B6">
            <w:pPr>
              <w:pStyle w:val="TableText"/>
            </w:pPr>
          </w:p>
        </w:tc>
        <w:tc>
          <w:tcPr>
            <w:tcW w:w="7143" w:type="dxa"/>
            <w:shd w:val="clear" w:color="auto" w:fill="auto"/>
          </w:tcPr>
          <w:p w14:paraId="6AD32756" w14:textId="4C3E95E4" w:rsidR="0058579C" w:rsidRPr="00BE44D4" w:rsidRDefault="0058579C" w:rsidP="00983FB1">
            <w:pPr>
              <w:pStyle w:val="TableBlock"/>
              <w:rPr>
                <w:rtl/>
              </w:rPr>
            </w:pPr>
            <w:r w:rsidRPr="00777B84">
              <w:rPr>
                <w:rtl/>
              </w:rPr>
              <w:t>(2)</w:t>
            </w:r>
            <w:r>
              <w:rPr>
                <w:rtl/>
              </w:rPr>
              <w:tab/>
            </w:r>
            <w:r w:rsidR="00983FB1">
              <w:rPr>
                <w:rFonts w:hint="cs"/>
                <w:rtl/>
              </w:rPr>
              <w:t>בסעיף קטן (ה), בסופו</w:t>
            </w:r>
            <w:r w:rsidRPr="00777B84">
              <w:rPr>
                <w:rFonts w:hint="cs"/>
                <w:rtl/>
              </w:rPr>
              <w:t xml:space="preserve"> יבוא "ואולם, רשות חינוך מקומית או מוסד חינוך רשמי לא יוכלו להתנות את רישום  התלמיד למוסד חינוך רשמי בהתחייבות ההורים לשלם עבור תוכנית לימודים נוספת לפי סעיף 8 לחוק חינוך ממלכתי, התשי"ג-1953</w:t>
            </w:r>
            <w:r w:rsidRPr="00983FB1">
              <w:rPr>
                <w:rStyle w:val="a5"/>
                <w:rFonts w:ascii="David" w:hAnsi="David"/>
                <w:sz w:val="26"/>
                <w:rtl/>
              </w:rPr>
              <w:footnoteReference w:id="3"/>
            </w:r>
            <w:r w:rsidRPr="00777B84">
              <w:rPr>
                <w:rFonts w:hint="cs"/>
                <w:rtl/>
              </w:rPr>
              <w:t xml:space="preserve"> או כל תשלום אחר."</w:t>
            </w:r>
            <w:r>
              <w:rPr>
                <w:b/>
                <w:bCs/>
              </w:rPr>
              <w:t xml:space="preserve"> </w:t>
            </w:r>
            <w:r w:rsidRPr="00777B84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3FCC97C8" w14:textId="23BDAD84" w:rsidR="0058579C" w:rsidRPr="00777B84" w:rsidRDefault="00900100" w:rsidP="00AB10DD">
      <w:pPr>
        <w:pStyle w:val="Hesber"/>
        <w:rPr>
          <w:rtl/>
        </w:rPr>
      </w:pPr>
      <w:r>
        <w:rPr>
          <w:rFonts w:hint="cs"/>
          <w:rtl/>
        </w:rPr>
        <w:t>מטרת הצעת חוק זו</w:t>
      </w:r>
      <w:r w:rsidR="0058579C" w:rsidRPr="00777B84">
        <w:rPr>
          <w:rFonts w:hint="cs"/>
          <w:rtl/>
        </w:rPr>
        <w:t xml:space="preserve"> היא חזרה לעיקרון החיוני של חינוך חינם במדינת ישראל. הזכות</w:t>
      </w:r>
      <w:r w:rsidR="0058579C" w:rsidRPr="00777B84">
        <w:rPr>
          <w:rtl/>
        </w:rPr>
        <w:t xml:space="preserve"> </w:t>
      </w:r>
      <w:r w:rsidR="0058579C" w:rsidRPr="00777B84">
        <w:rPr>
          <w:rFonts w:hint="cs"/>
          <w:rtl/>
        </w:rPr>
        <w:t>לחינוך</w:t>
      </w:r>
      <w:r w:rsidR="0058579C" w:rsidRPr="00777B84">
        <w:rPr>
          <w:rtl/>
        </w:rPr>
        <w:t xml:space="preserve"> </w:t>
      </w:r>
      <w:r w:rsidR="0058579C" w:rsidRPr="00777B84">
        <w:rPr>
          <w:rFonts w:hint="cs"/>
          <w:rtl/>
        </w:rPr>
        <w:t>חובה</w:t>
      </w:r>
      <w:r w:rsidR="0058579C" w:rsidRPr="00777B84">
        <w:rPr>
          <w:rtl/>
        </w:rPr>
        <w:t xml:space="preserve"> </w:t>
      </w:r>
      <w:r w:rsidR="0058579C" w:rsidRPr="00777B84">
        <w:rPr>
          <w:rFonts w:hint="cs"/>
          <w:rtl/>
        </w:rPr>
        <w:t>חינם</w:t>
      </w:r>
      <w:r w:rsidR="0058579C" w:rsidRPr="00777B84">
        <w:rPr>
          <w:rtl/>
        </w:rPr>
        <w:t xml:space="preserve"> </w:t>
      </w:r>
      <w:r w:rsidR="0058579C" w:rsidRPr="00777B84">
        <w:rPr>
          <w:rFonts w:hint="cs"/>
          <w:rtl/>
        </w:rPr>
        <w:t>עוגנה</w:t>
      </w:r>
      <w:r w:rsidR="0058579C" w:rsidRPr="00777B84">
        <w:rPr>
          <w:rtl/>
        </w:rPr>
        <w:t xml:space="preserve"> </w:t>
      </w:r>
      <w:r w:rsidR="0058579C" w:rsidRPr="00777B84">
        <w:rPr>
          <w:rFonts w:hint="cs"/>
          <w:rtl/>
        </w:rPr>
        <w:t>בסעיף</w:t>
      </w:r>
      <w:r w:rsidR="0058579C" w:rsidRPr="00777B84">
        <w:rPr>
          <w:rtl/>
        </w:rPr>
        <w:t xml:space="preserve"> 6</w:t>
      </w:r>
      <w:r w:rsidR="0058579C" w:rsidRPr="00777B84">
        <w:rPr>
          <w:rFonts w:hint="cs"/>
          <w:rtl/>
        </w:rPr>
        <w:t xml:space="preserve"> לחוק</w:t>
      </w:r>
      <w:r w:rsidR="0058579C" w:rsidRPr="00777B84">
        <w:rPr>
          <w:rtl/>
        </w:rPr>
        <w:t xml:space="preserve"> </w:t>
      </w:r>
      <w:r w:rsidR="0058579C" w:rsidRPr="00777B84">
        <w:rPr>
          <w:rFonts w:hint="cs"/>
          <w:rtl/>
        </w:rPr>
        <w:t>לימוד</w:t>
      </w:r>
      <w:r w:rsidR="0058579C" w:rsidRPr="00777B84">
        <w:rPr>
          <w:rtl/>
        </w:rPr>
        <w:t xml:space="preserve"> </w:t>
      </w:r>
      <w:r w:rsidR="0058579C" w:rsidRPr="00777B84">
        <w:rPr>
          <w:rFonts w:hint="cs"/>
          <w:rtl/>
        </w:rPr>
        <w:t>חובה</w:t>
      </w:r>
      <w:r w:rsidR="0058579C" w:rsidRPr="00777B84">
        <w:rPr>
          <w:rtl/>
        </w:rPr>
        <w:t>,</w:t>
      </w:r>
      <w:r w:rsidR="0058579C" w:rsidRPr="00777B84">
        <w:rPr>
          <w:rFonts w:hint="cs"/>
          <w:rtl/>
        </w:rPr>
        <w:t xml:space="preserve"> התש"ט-1949 (להלן </w:t>
      </w:r>
      <w:r w:rsidR="0058579C" w:rsidRPr="00777B84">
        <w:rPr>
          <w:rtl/>
        </w:rPr>
        <w:t>–</w:t>
      </w:r>
      <w:r w:rsidR="0058579C" w:rsidRPr="00777B84">
        <w:rPr>
          <w:rFonts w:hint="cs"/>
          <w:rtl/>
        </w:rPr>
        <w:t xml:space="preserve"> חוק לימוד חובה), כאשר חוק</w:t>
      </w:r>
      <w:r w:rsidR="0058579C" w:rsidRPr="00777B84">
        <w:rPr>
          <w:rtl/>
        </w:rPr>
        <w:t xml:space="preserve"> </w:t>
      </w:r>
      <w:r w:rsidR="0058579C" w:rsidRPr="00777B84">
        <w:rPr>
          <w:rFonts w:hint="cs"/>
          <w:rtl/>
        </w:rPr>
        <w:t>לימוד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חובה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וחוק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חינוך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ממלכתי</w:t>
      </w:r>
      <w:r w:rsidR="0058579C" w:rsidRPr="00777B84">
        <w:rPr>
          <w:rtl/>
        </w:rPr>
        <w:t xml:space="preserve">, </w:t>
      </w:r>
      <w:r w:rsidR="0058579C" w:rsidRPr="00777B84">
        <w:rPr>
          <w:rFonts w:hint="eastAsia"/>
          <w:rtl/>
        </w:rPr>
        <w:t>התשי</w:t>
      </w:r>
      <w:r w:rsidR="0058579C" w:rsidRPr="00777B84">
        <w:rPr>
          <w:rtl/>
        </w:rPr>
        <w:t xml:space="preserve">"ג-1953 (להלן – חוק חינוך ממלכתי), </w:t>
      </w:r>
      <w:r w:rsidR="0058579C" w:rsidRPr="00777B84">
        <w:rPr>
          <w:rFonts w:hint="eastAsia"/>
          <w:rtl/>
        </w:rPr>
        <w:t>מבוססים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על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העיקרון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כי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לימודים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במוסדות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חינוך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רשמיים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ניתנים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מטעם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המדינה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ובמימונה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המלא</w:t>
      </w:r>
      <w:r w:rsidR="0058579C" w:rsidRPr="00777B84">
        <w:rPr>
          <w:rtl/>
        </w:rPr>
        <w:t xml:space="preserve">. </w:t>
      </w:r>
      <w:r w:rsidR="0058579C" w:rsidRPr="00777B84">
        <w:rPr>
          <w:rFonts w:hint="eastAsia"/>
          <w:rtl/>
        </w:rPr>
        <w:t>תפיסה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זו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אמורה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להבטיח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חינוך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אוניברסלי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ושוויוני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לכל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תלמידי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ישראל</w:t>
      </w:r>
      <w:r w:rsidR="0058579C" w:rsidRPr="00777B84">
        <w:rPr>
          <w:rtl/>
        </w:rPr>
        <w:t xml:space="preserve">, </w:t>
      </w:r>
      <w:r w:rsidR="0058579C" w:rsidRPr="00777B84">
        <w:rPr>
          <w:rFonts w:hint="eastAsia"/>
          <w:rtl/>
        </w:rPr>
        <w:t>חינוך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שאינו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תלוי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ביכולתם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של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הוריהם</w:t>
      </w:r>
      <w:r w:rsidR="0058579C" w:rsidRPr="00777B84">
        <w:rPr>
          <w:rtl/>
        </w:rPr>
        <w:t xml:space="preserve">. </w:t>
      </w:r>
      <w:r w:rsidR="0058579C" w:rsidRPr="00777B84">
        <w:rPr>
          <w:rFonts w:hint="eastAsia"/>
          <w:rtl/>
        </w:rPr>
        <w:t>עיקרון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זה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מבטא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תפיסה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של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סולידריות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חברתית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בין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כלל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חלקי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האוכלוסייה</w:t>
      </w:r>
      <w:r w:rsidR="0058579C" w:rsidRPr="00777B84">
        <w:rPr>
          <w:rtl/>
        </w:rPr>
        <w:t xml:space="preserve">, על </w:t>
      </w:r>
      <w:r w:rsidR="0058579C" w:rsidRPr="00777B84">
        <w:rPr>
          <w:rFonts w:hint="eastAsia"/>
          <w:rtl/>
        </w:rPr>
        <w:t>גווניה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הרבים</w:t>
      </w:r>
      <w:r w:rsidR="0058579C" w:rsidRPr="00777B84">
        <w:rPr>
          <w:rtl/>
        </w:rPr>
        <w:t xml:space="preserve">, </w:t>
      </w:r>
      <w:r w:rsidR="0058579C" w:rsidRPr="00777B84">
        <w:rPr>
          <w:rFonts w:hint="eastAsia"/>
          <w:rtl/>
        </w:rPr>
        <w:t>הניזונים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כולם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מאותה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מערכת</w:t>
      </w:r>
      <w:r w:rsidR="0058579C" w:rsidRPr="00777B84">
        <w:rPr>
          <w:rtl/>
        </w:rPr>
        <w:t xml:space="preserve"> </w:t>
      </w:r>
      <w:r w:rsidR="0058579C" w:rsidRPr="00777B84">
        <w:rPr>
          <w:rFonts w:hint="eastAsia"/>
          <w:rtl/>
        </w:rPr>
        <w:t>חינוך</w:t>
      </w:r>
      <w:r w:rsidR="0058579C" w:rsidRPr="00777B84">
        <w:rPr>
          <w:rtl/>
        </w:rPr>
        <w:t>.</w:t>
      </w:r>
    </w:p>
    <w:p w14:paraId="26E7BA89" w14:textId="77777777" w:rsidR="0058579C" w:rsidRPr="00777B84" w:rsidRDefault="0058579C" w:rsidP="0058579C">
      <w:pPr>
        <w:pStyle w:val="Hesber"/>
        <w:rPr>
          <w:rtl/>
        </w:rPr>
      </w:pPr>
      <w:r w:rsidRPr="00777B84">
        <w:rPr>
          <w:rFonts w:hint="eastAsia"/>
          <w:rtl/>
        </w:rPr>
        <w:t>אין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צורך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במומחיות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גדולה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כדי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להבין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את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ההשלכות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הקשות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של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ההיתר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שהעניק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משרד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החינוך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lastRenderedPageBreak/>
        <w:t>למוסדות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חינוך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לגבות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תשלומי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הורים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גבוהים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ואת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פגיעתו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הקשה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בשוויון</w:t>
      </w:r>
      <w:r w:rsidRPr="00777B84">
        <w:rPr>
          <w:rtl/>
        </w:rPr>
        <w:t xml:space="preserve">. </w:t>
      </w:r>
      <w:r w:rsidRPr="00777B84">
        <w:rPr>
          <w:rFonts w:hint="eastAsia"/>
          <w:rtl/>
        </w:rPr>
        <w:t>היתר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זה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מאפשר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לבתי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הספר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לגבות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לעתים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למעלה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מ</w:t>
      </w:r>
      <w:r w:rsidRPr="00777B84">
        <w:rPr>
          <w:rtl/>
        </w:rPr>
        <w:t xml:space="preserve">-10,000 </w:t>
      </w:r>
      <w:r w:rsidRPr="00777B84">
        <w:rPr>
          <w:rFonts w:hint="cs"/>
          <w:rtl/>
        </w:rPr>
        <w:t>שקלים חדשים</w:t>
      </w:r>
      <w:r w:rsidRPr="00777B84">
        <w:rPr>
          <w:rtl/>
        </w:rPr>
        <w:t xml:space="preserve"> </w:t>
      </w:r>
      <w:r w:rsidRPr="00777B84">
        <w:rPr>
          <w:rFonts w:hint="cs"/>
          <w:rtl/>
        </w:rPr>
        <w:t>בשנה</w:t>
      </w:r>
      <w:r w:rsidRPr="00777B84">
        <w:rPr>
          <w:rtl/>
        </w:rPr>
        <w:t xml:space="preserve">, </w:t>
      </w:r>
      <w:r w:rsidRPr="00777B84">
        <w:rPr>
          <w:rFonts w:hint="cs"/>
          <w:rtl/>
        </w:rPr>
        <w:t>המשמשים</w:t>
      </w:r>
      <w:r w:rsidRPr="00777B84">
        <w:rPr>
          <w:rtl/>
        </w:rPr>
        <w:t xml:space="preserve"> </w:t>
      </w:r>
      <w:r w:rsidRPr="00777B84">
        <w:rPr>
          <w:rFonts w:hint="cs"/>
          <w:rtl/>
        </w:rPr>
        <w:t>לתשלום</w:t>
      </w:r>
      <w:r w:rsidRPr="00777B84">
        <w:rPr>
          <w:rtl/>
        </w:rPr>
        <w:t xml:space="preserve"> </w:t>
      </w:r>
      <w:r w:rsidRPr="00777B84">
        <w:rPr>
          <w:rFonts w:hint="cs"/>
          <w:rtl/>
        </w:rPr>
        <w:t>עבור</w:t>
      </w:r>
      <w:r w:rsidRPr="00777B84">
        <w:rPr>
          <w:rtl/>
        </w:rPr>
        <w:t xml:space="preserve"> </w:t>
      </w:r>
      <w:r w:rsidRPr="00777B84">
        <w:rPr>
          <w:rFonts w:hint="cs"/>
          <w:rtl/>
        </w:rPr>
        <w:t>מקצועות</w:t>
      </w:r>
      <w:r w:rsidRPr="00777B84">
        <w:rPr>
          <w:rtl/>
        </w:rPr>
        <w:t xml:space="preserve"> </w:t>
      </w:r>
      <w:r w:rsidRPr="00777B84">
        <w:rPr>
          <w:rFonts w:hint="cs"/>
          <w:rtl/>
        </w:rPr>
        <w:t>לבגרות</w:t>
      </w:r>
      <w:r w:rsidRPr="00777B84">
        <w:rPr>
          <w:rtl/>
        </w:rPr>
        <w:t xml:space="preserve"> </w:t>
      </w:r>
      <w:r w:rsidRPr="00777B84">
        <w:rPr>
          <w:rFonts w:hint="cs"/>
          <w:rtl/>
        </w:rPr>
        <w:t>ולימודי</w:t>
      </w:r>
      <w:r w:rsidRPr="00777B84">
        <w:rPr>
          <w:rtl/>
        </w:rPr>
        <w:t xml:space="preserve"> </w:t>
      </w:r>
      <w:r w:rsidRPr="00777B84">
        <w:rPr>
          <w:rFonts w:hint="cs"/>
          <w:rtl/>
        </w:rPr>
        <w:t>יסוד</w:t>
      </w:r>
      <w:r w:rsidRPr="00777B84">
        <w:rPr>
          <w:rtl/>
        </w:rPr>
        <w:t xml:space="preserve">, </w:t>
      </w:r>
      <w:r w:rsidRPr="00777B84">
        <w:rPr>
          <w:rFonts w:hint="cs"/>
          <w:rtl/>
        </w:rPr>
        <w:t>תשלום</w:t>
      </w:r>
      <w:r w:rsidRPr="00777B84">
        <w:rPr>
          <w:rtl/>
        </w:rPr>
        <w:t xml:space="preserve"> </w:t>
      </w:r>
      <w:r w:rsidRPr="00777B84">
        <w:rPr>
          <w:rFonts w:hint="cs"/>
          <w:rtl/>
        </w:rPr>
        <w:t>שכאמור</w:t>
      </w:r>
      <w:r w:rsidRPr="00777B84">
        <w:rPr>
          <w:rtl/>
        </w:rPr>
        <w:t xml:space="preserve"> </w:t>
      </w:r>
      <w:r w:rsidRPr="00777B84">
        <w:rPr>
          <w:rFonts w:hint="cs"/>
          <w:rtl/>
        </w:rPr>
        <w:t>הפך</w:t>
      </w:r>
      <w:r w:rsidRPr="00777B84">
        <w:rPr>
          <w:rtl/>
        </w:rPr>
        <w:t xml:space="preserve"> </w:t>
      </w:r>
      <w:r w:rsidRPr="00777B84">
        <w:rPr>
          <w:rFonts w:hint="cs"/>
          <w:rtl/>
        </w:rPr>
        <w:t>לתנאי קבלה</w:t>
      </w:r>
      <w:r w:rsidRPr="00777B84">
        <w:rPr>
          <w:rtl/>
        </w:rPr>
        <w:t xml:space="preserve"> </w:t>
      </w:r>
      <w:r w:rsidRPr="00777B84">
        <w:rPr>
          <w:rFonts w:hint="cs"/>
          <w:rtl/>
        </w:rPr>
        <w:t>לשורותיהם</w:t>
      </w:r>
      <w:r w:rsidRPr="00777B84">
        <w:rPr>
          <w:rtl/>
        </w:rPr>
        <w:t>.</w:t>
      </w:r>
    </w:p>
    <w:p w14:paraId="22EBDC4F" w14:textId="6FF025BD" w:rsidR="0058579C" w:rsidRPr="00777B84" w:rsidRDefault="0058579C" w:rsidP="0058579C">
      <w:pPr>
        <w:pStyle w:val="Hesber"/>
        <w:rPr>
          <w:rtl/>
        </w:rPr>
      </w:pPr>
      <w:r w:rsidRPr="00777B84">
        <w:rPr>
          <w:rFonts w:hint="cs"/>
          <w:rtl/>
        </w:rPr>
        <w:t>ואכן, אחד</w:t>
      </w:r>
      <w:r w:rsidR="00AB10DD">
        <w:rPr>
          <w:rFonts w:hint="cs"/>
          <w:rtl/>
        </w:rPr>
        <w:t xml:space="preserve"> </w:t>
      </w:r>
      <w:r w:rsidRPr="00777B84">
        <w:rPr>
          <w:rFonts w:hint="cs"/>
          <w:rtl/>
        </w:rPr>
        <w:t>מההיבטים</w:t>
      </w:r>
      <w:r w:rsidRPr="00777B84">
        <w:rPr>
          <w:rtl/>
        </w:rPr>
        <w:t xml:space="preserve"> </w:t>
      </w:r>
      <w:r w:rsidRPr="00777B84">
        <w:rPr>
          <w:rFonts w:hint="cs"/>
          <w:rtl/>
        </w:rPr>
        <w:t>הפוגעניים</w:t>
      </w:r>
      <w:r w:rsidRPr="00777B84">
        <w:rPr>
          <w:rtl/>
        </w:rPr>
        <w:t xml:space="preserve"> </w:t>
      </w:r>
      <w:r w:rsidRPr="00777B84">
        <w:rPr>
          <w:rFonts w:hint="cs"/>
          <w:rtl/>
        </w:rPr>
        <w:t>ביותר</w:t>
      </w:r>
      <w:r w:rsidRPr="00777B84">
        <w:rPr>
          <w:rtl/>
        </w:rPr>
        <w:t xml:space="preserve"> </w:t>
      </w:r>
      <w:r w:rsidRPr="00777B84">
        <w:rPr>
          <w:rFonts w:hint="cs"/>
          <w:rtl/>
        </w:rPr>
        <w:t>נוגע</w:t>
      </w:r>
      <w:r w:rsidRPr="00777B84">
        <w:rPr>
          <w:rtl/>
        </w:rPr>
        <w:t xml:space="preserve"> </w:t>
      </w:r>
      <w:r w:rsidRPr="00777B84">
        <w:rPr>
          <w:rFonts w:hint="cs"/>
          <w:rtl/>
        </w:rPr>
        <w:t>בהתניית</w:t>
      </w:r>
      <w:r w:rsidRPr="00777B84">
        <w:rPr>
          <w:rtl/>
        </w:rPr>
        <w:t xml:space="preserve"> </w:t>
      </w:r>
      <w:r w:rsidRPr="00777B84">
        <w:rPr>
          <w:rFonts w:hint="cs"/>
          <w:rtl/>
        </w:rPr>
        <w:t>הרישום</w:t>
      </w:r>
      <w:r w:rsidRPr="00777B84">
        <w:rPr>
          <w:rtl/>
        </w:rPr>
        <w:t xml:space="preserve"> </w:t>
      </w:r>
      <w:r w:rsidRPr="00777B84">
        <w:rPr>
          <w:rFonts w:hint="cs"/>
          <w:rtl/>
        </w:rPr>
        <w:t>לבתי</w:t>
      </w:r>
      <w:r w:rsidRPr="00777B84">
        <w:rPr>
          <w:rtl/>
        </w:rPr>
        <w:t xml:space="preserve"> </w:t>
      </w:r>
      <w:r w:rsidRPr="00777B84">
        <w:rPr>
          <w:rFonts w:hint="cs"/>
          <w:rtl/>
        </w:rPr>
        <w:t>ספר</w:t>
      </w:r>
      <w:r w:rsidRPr="00777B84">
        <w:rPr>
          <w:rtl/>
        </w:rPr>
        <w:t xml:space="preserve"> </w:t>
      </w:r>
      <w:r w:rsidRPr="00777B84">
        <w:rPr>
          <w:rFonts w:hint="cs"/>
          <w:rtl/>
        </w:rPr>
        <w:t>ייחודיים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ותורניים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בהסכמת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ההורים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לתשלום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תכנית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הלימודים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הנוספת</w:t>
      </w:r>
      <w:r w:rsidRPr="00777B84">
        <w:rPr>
          <w:rtl/>
        </w:rPr>
        <w:t xml:space="preserve">. </w:t>
      </w:r>
      <w:r w:rsidRPr="00777B84">
        <w:rPr>
          <w:rFonts w:hint="eastAsia"/>
          <w:rtl/>
        </w:rPr>
        <w:t>נזכיר</w:t>
      </w:r>
      <w:r w:rsidRPr="00777B84">
        <w:rPr>
          <w:rtl/>
        </w:rPr>
        <w:t xml:space="preserve">, </w:t>
      </w:r>
      <w:r w:rsidRPr="00777B84">
        <w:rPr>
          <w:rFonts w:hint="eastAsia"/>
          <w:rtl/>
        </w:rPr>
        <w:t>כי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בית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ספר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תורני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הוא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למעשה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כל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בית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ספר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ממלכתי</w:t>
      </w:r>
      <w:r w:rsidRPr="00777B84">
        <w:rPr>
          <w:rtl/>
        </w:rPr>
        <w:t>-</w:t>
      </w:r>
      <w:r w:rsidRPr="00777B84">
        <w:rPr>
          <w:rFonts w:hint="eastAsia"/>
          <w:rtl/>
        </w:rPr>
        <w:t>דתי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המעוניין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בכך</w:t>
      </w:r>
      <w:r w:rsidRPr="00777B84">
        <w:rPr>
          <w:rtl/>
        </w:rPr>
        <w:t xml:space="preserve">. </w:t>
      </w:r>
      <w:r w:rsidRPr="00777B84">
        <w:rPr>
          <w:rFonts w:hint="eastAsia"/>
          <w:rtl/>
        </w:rPr>
        <w:t>כך</w:t>
      </w:r>
      <w:r w:rsidRPr="00777B84">
        <w:rPr>
          <w:rtl/>
        </w:rPr>
        <w:t xml:space="preserve">, </w:t>
      </w:r>
      <w:r w:rsidRPr="00777B84">
        <w:rPr>
          <w:rFonts w:hint="eastAsia"/>
          <w:rtl/>
        </w:rPr>
        <w:t>מראש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פתוחים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בתי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הספר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הללו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כמעט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בלעדית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לאוכלוסייה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בעלת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משאבים</w:t>
      </w:r>
      <w:r w:rsidRPr="00777B84">
        <w:rPr>
          <w:rtl/>
        </w:rPr>
        <w:t xml:space="preserve">. </w:t>
      </w:r>
      <w:r w:rsidRPr="00777B84">
        <w:rPr>
          <w:rFonts w:hint="eastAsia"/>
          <w:rtl/>
        </w:rPr>
        <w:t>המשמעות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של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התניית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הרישום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עצמו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בהסכמה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לתשלום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ברורה</w:t>
      </w:r>
      <w:r w:rsidRPr="00777B84">
        <w:rPr>
          <w:rtl/>
        </w:rPr>
        <w:t xml:space="preserve">: </w:t>
      </w:r>
      <w:r w:rsidRPr="00777B84">
        <w:rPr>
          <w:rFonts w:hint="eastAsia"/>
          <w:rtl/>
        </w:rPr>
        <w:t>הכניסה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ללימודים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במוסדות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חינוך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כרוכה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בתשלום</w:t>
      </w:r>
      <w:r w:rsidRPr="00777B84">
        <w:rPr>
          <w:rtl/>
        </w:rPr>
        <w:t>.</w:t>
      </w:r>
    </w:p>
    <w:p w14:paraId="4D6F8190" w14:textId="77777777" w:rsidR="0058579C" w:rsidRPr="00777B84" w:rsidRDefault="0058579C" w:rsidP="0058579C">
      <w:pPr>
        <w:pStyle w:val="Hesber"/>
        <w:rPr>
          <w:rtl/>
        </w:rPr>
      </w:pPr>
      <w:r w:rsidRPr="00777B84">
        <w:rPr>
          <w:rFonts w:hint="eastAsia"/>
          <w:rtl/>
        </w:rPr>
        <w:t>מאומדן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משרד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החינוך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לשנת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הלימודים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התשע</w:t>
      </w:r>
      <w:r w:rsidRPr="00777B84">
        <w:rPr>
          <w:rtl/>
        </w:rPr>
        <w:t>"</w:t>
      </w:r>
      <w:r w:rsidRPr="00777B84">
        <w:rPr>
          <w:rFonts w:hint="eastAsia"/>
          <w:rtl/>
        </w:rPr>
        <w:t>ז</w:t>
      </w:r>
      <w:r w:rsidRPr="00777B84">
        <w:rPr>
          <w:rtl/>
        </w:rPr>
        <w:t xml:space="preserve">, </w:t>
      </w:r>
      <w:r w:rsidRPr="00777B84">
        <w:rPr>
          <w:rFonts w:hint="eastAsia"/>
          <w:rtl/>
        </w:rPr>
        <w:t>כפי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שנמסר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למרכז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המחקר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והמידע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של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הכנסת</w:t>
      </w:r>
      <w:r w:rsidRPr="00777B84">
        <w:rPr>
          <w:rtl/>
        </w:rPr>
        <w:t xml:space="preserve">, </w:t>
      </w:r>
      <w:r w:rsidRPr="00777B84">
        <w:rPr>
          <w:rFonts w:hint="eastAsia"/>
          <w:rtl/>
        </w:rPr>
        <w:t>עולה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כי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בשנה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זו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עמדה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גביית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תשלומי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ההורים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במערכת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החינוך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על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כ</w:t>
      </w:r>
      <w:r w:rsidRPr="00777B84">
        <w:rPr>
          <w:rtl/>
        </w:rPr>
        <w:t xml:space="preserve">-5.4 </w:t>
      </w:r>
      <w:r w:rsidRPr="00777B84">
        <w:rPr>
          <w:rFonts w:hint="eastAsia"/>
          <w:rtl/>
        </w:rPr>
        <w:t>מיליארד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שקלים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חדשים</w:t>
      </w:r>
      <w:r w:rsidRPr="00777B84">
        <w:rPr>
          <w:rtl/>
        </w:rPr>
        <w:t xml:space="preserve">, </w:t>
      </w:r>
      <w:r w:rsidRPr="00777B84">
        <w:rPr>
          <w:rFonts w:hint="eastAsia"/>
          <w:rtl/>
        </w:rPr>
        <w:t>כולל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גבייה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בגילאי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קדם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יסודי</w:t>
      </w:r>
      <w:r w:rsidRPr="00777B84">
        <w:rPr>
          <w:rtl/>
        </w:rPr>
        <w:t xml:space="preserve">.  </w:t>
      </w:r>
    </w:p>
    <w:p w14:paraId="2481FD74" w14:textId="49CA5A5D" w:rsidR="0058579C" w:rsidRDefault="0058579C" w:rsidP="0058579C">
      <w:pPr>
        <w:pStyle w:val="Hesber"/>
        <w:rPr>
          <w:rtl/>
        </w:rPr>
      </w:pPr>
      <w:r w:rsidRPr="00777B84">
        <w:rPr>
          <w:rFonts w:hint="eastAsia"/>
          <w:rtl/>
        </w:rPr>
        <w:t>הפגיעה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החמורה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הזאת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במצב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הפיננסי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של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משפחות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במדינת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ישראל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וההפיכה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של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חוק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שהיה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אמור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לבטא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ערכים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של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שוויון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הזדמנויות</w:t>
      </w:r>
      <w:r w:rsidRPr="00777B84">
        <w:rPr>
          <w:rtl/>
        </w:rPr>
        <w:t xml:space="preserve">  </w:t>
      </w:r>
      <w:r w:rsidRPr="00777B84">
        <w:rPr>
          <w:rFonts w:hint="eastAsia"/>
          <w:rtl/>
        </w:rPr>
        <w:t>ושל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חשיבותו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העליונה</w:t>
      </w:r>
      <w:r w:rsidRPr="00777B84">
        <w:rPr>
          <w:rtl/>
        </w:rPr>
        <w:t xml:space="preserve"> של החינוך </w:t>
      </w:r>
      <w:r w:rsidRPr="00777B84">
        <w:rPr>
          <w:rFonts w:hint="eastAsia"/>
          <w:rtl/>
        </w:rPr>
        <w:t>בחברה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הישראלית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למעטפת</w:t>
      </w:r>
      <w:r w:rsidRPr="00777B84">
        <w:rPr>
          <w:rtl/>
        </w:rPr>
        <w:t xml:space="preserve"> ריקה מצריכים שינוי חקיקה מידי. ל</w:t>
      </w:r>
      <w:r w:rsidRPr="00777B84">
        <w:rPr>
          <w:rFonts w:hint="eastAsia"/>
          <w:rtl/>
        </w:rPr>
        <w:t>פיכך</w:t>
      </w:r>
      <w:r w:rsidRPr="00777B84">
        <w:rPr>
          <w:rtl/>
        </w:rPr>
        <w:t xml:space="preserve">, מוצע לאסור על גביה של תשלומי הורים עבור אספקה ושירותים נוספים (המאושרים </w:t>
      </w:r>
      <w:r w:rsidRPr="00777B84">
        <w:rPr>
          <w:rFonts w:hint="eastAsia"/>
          <w:rtl/>
        </w:rPr>
        <w:t>היום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בידי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ועדת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החינוך</w:t>
      </w:r>
      <w:r w:rsidRPr="00777B84">
        <w:rPr>
          <w:rtl/>
        </w:rPr>
        <w:t xml:space="preserve">, </w:t>
      </w:r>
      <w:r w:rsidRPr="00777B84">
        <w:rPr>
          <w:rFonts w:hint="eastAsia"/>
          <w:rtl/>
        </w:rPr>
        <w:t>התרבות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והספורט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של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הכנסת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לפי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סעיף</w:t>
      </w:r>
      <w:r w:rsidRPr="00777B84">
        <w:rPr>
          <w:rtl/>
        </w:rPr>
        <w:t xml:space="preserve"> 6(ד) </w:t>
      </w:r>
      <w:r w:rsidRPr="00777B84">
        <w:rPr>
          <w:rFonts w:hint="eastAsia"/>
          <w:rtl/>
        </w:rPr>
        <w:t>לחוק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לימוד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חובה</w:t>
      </w:r>
      <w:r w:rsidRPr="00777B84">
        <w:rPr>
          <w:rtl/>
        </w:rPr>
        <w:t xml:space="preserve">) בכלל מוסדות החינוך, וכן לאסור על התניית ההרשמה של תלמיד למוסד חינוך </w:t>
      </w:r>
      <w:r w:rsidRPr="00777B84">
        <w:rPr>
          <w:rFonts w:hint="eastAsia"/>
          <w:rtl/>
        </w:rPr>
        <w:t>רשמי</w:t>
      </w:r>
      <w:r w:rsidRPr="00777B84">
        <w:rPr>
          <w:rtl/>
        </w:rPr>
        <w:t xml:space="preserve"> </w:t>
      </w:r>
      <w:r w:rsidRPr="00777B84">
        <w:rPr>
          <w:rFonts w:hint="eastAsia"/>
          <w:rtl/>
        </w:rPr>
        <w:t>בהתחייבות</w:t>
      </w:r>
      <w:r w:rsidRPr="00777B84">
        <w:rPr>
          <w:rtl/>
        </w:rPr>
        <w:t xml:space="preserve"> של הוריו לשלם </w:t>
      </w:r>
      <w:r w:rsidRPr="00777B84">
        <w:rPr>
          <w:rFonts w:hint="eastAsia"/>
          <w:rtl/>
        </w:rPr>
        <w:t>תשלום</w:t>
      </w:r>
      <w:r w:rsidRPr="00777B84">
        <w:rPr>
          <w:rtl/>
        </w:rPr>
        <w:t xml:space="preserve"> כלשהו, לרבות עבור תכנית לימודים נוספת (</w:t>
      </w:r>
      <w:r w:rsidRPr="00777B84">
        <w:rPr>
          <w:rFonts w:hint="eastAsia"/>
          <w:rtl/>
        </w:rPr>
        <w:t>תל</w:t>
      </w:r>
      <w:r w:rsidRPr="00777B84">
        <w:rPr>
          <w:rtl/>
        </w:rPr>
        <w:t>"ן) לפי סעיף 8 לחוק חינוך ממלכתי.</w:t>
      </w:r>
    </w:p>
    <w:p w14:paraId="7F6961CB" w14:textId="37AA3BEF" w:rsidR="00E13C27" w:rsidRDefault="00636B30" w:rsidP="0090219D">
      <w:pPr>
        <w:pStyle w:val="Hesber"/>
        <w:rPr>
          <w:rtl/>
        </w:rPr>
      </w:pPr>
      <w:r>
        <w:rPr>
          <w:rFonts w:hint="cs"/>
          <w:rtl/>
        </w:rPr>
        <w:t>הצעת חוק זהה הונחה על שולחן הכנסת העשרים ושתיים על ידי חבר הכ</w:t>
      </w:r>
      <w:r w:rsidR="0090219D">
        <w:rPr>
          <w:rFonts w:hint="cs"/>
          <w:rtl/>
        </w:rPr>
        <w:t xml:space="preserve">נסת מיכאל </w:t>
      </w:r>
      <w:r>
        <w:rPr>
          <w:rFonts w:hint="cs"/>
          <w:rtl/>
        </w:rPr>
        <w:t xml:space="preserve">ביטון (פ/593/22). </w:t>
      </w:r>
    </w:p>
    <w:p w14:paraId="0CAF2B03" w14:textId="77777777" w:rsidR="007A5CD2" w:rsidRDefault="007A5CD2" w:rsidP="0090219D">
      <w:pPr>
        <w:pStyle w:val="Hesber"/>
        <w:rPr>
          <w:rtl/>
        </w:rPr>
      </w:pPr>
    </w:p>
    <w:p w14:paraId="3711DBE5" w14:textId="77777777" w:rsidR="007A5CD2" w:rsidRDefault="007A5CD2" w:rsidP="0090219D">
      <w:pPr>
        <w:pStyle w:val="Hesber"/>
        <w:rPr>
          <w:rtl/>
        </w:rPr>
      </w:pPr>
    </w:p>
    <w:p w14:paraId="432DB6CF" w14:textId="77777777" w:rsidR="007A5CD2" w:rsidRDefault="007A5CD2" w:rsidP="0090219D">
      <w:pPr>
        <w:pStyle w:val="Hesber"/>
        <w:rPr>
          <w:rtl/>
        </w:rPr>
      </w:pPr>
    </w:p>
    <w:p w14:paraId="4BCAFC24" w14:textId="77777777" w:rsidR="007A5CD2" w:rsidRDefault="007A5CD2" w:rsidP="0090219D">
      <w:pPr>
        <w:pStyle w:val="Hesber"/>
        <w:rPr>
          <w:rtl/>
        </w:rPr>
      </w:pPr>
    </w:p>
    <w:p w14:paraId="6FB2DD42" w14:textId="77777777" w:rsidR="007A5CD2" w:rsidRPr="00A83796" w:rsidRDefault="007A5CD2" w:rsidP="007A5CD2">
      <w:pPr>
        <w:pStyle w:val="Hesber"/>
        <w:rPr>
          <w:rtl/>
        </w:rPr>
      </w:pPr>
      <w:r w:rsidRPr="00A83796">
        <w:rPr>
          <w:rtl/>
        </w:rPr>
        <w:t>---------------------------------</w:t>
      </w:r>
    </w:p>
    <w:p w14:paraId="3BDF149A" w14:textId="77777777" w:rsidR="007A5CD2" w:rsidRPr="00A83796" w:rsidRDefault="007A5CD2" w:rsidP="007A5CD2">
      <w:pPr>
        <w:pStyle w:val="Hesber"/>
        <w:rPr>
          <w:rtl/>
        </w:rPr>
      </w:pPr>
      <w:r w:rsidRPr="00A83796">
        <w:rPr>
          <w:rFonts w:hint="cs"/>
          <w:rtl/>
        </w:rPr>
        <w:t>הוגשה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ליו</w:t>
      </w:r>
      <w:r w:rsidRPr="00A83796">
        <w:rPr>
          <w:rtl/>
        </w:rPr>
        <w:t>"</w:t>
      </w:r>
      <w:r w:rsidRPr="00A83796">
        <w:rPr>
          <w:rFonts w:hint="cs"/>
          <w:rtl/>
        </w:rPr>
        <w:t>ר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הכנסת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והסגנים</w:t>
      </w:r>
    </w:p>
    <w:p w14:paraId="782639E0" w14:textId="77777777" w:rsidR="007A5CD2" w:rsidRPr="00A83796" w:rsidRDefault="007A5CD2" w:rsidP="007A5CD2">
      <w:pPr>
        <w:pStyle w:val="Hesber"/>
        <w:rPr>
          <w:rtl/>
        </w:rPr>
      </w:pPr>
      <w:r w:rsidRPr="00A83796">
        <w:rPr>
          <w:rFonts w:hint="cs"/>
          <w:rtl/>
        </w:rPr>
        <w:t>והונחה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על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שולחן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הכנסת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ביום</w:t>
      </w:r>
    </w:p>
    <w:p w14:paraId="4537BBDB" w14:textId="1D1B9BC4" w:rsidR="007A5CD2" w:rsidRDefault="0098601B" w:rsidP="0090219D">
      <w:pPr>
        <w:pStyle w:val="Hesber"/>
        <w:rPr>
          <w:rtl/>
        </w:rPr>
      </w:pPr>
      <w:r>
        <w:rPr>
          <w:rtl/>
        </w:rPr>
        <w:t>כ"ו בניסן התש"ף – 20.4.20</w:t>
      </w:r>
    </w:p>
    <w:sectPr w:rsidR="007A5CD2" w:rsidSect="00983FB1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7" w14:textId="781D984E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98601B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674C0" w14:textId="77777777" w:rsidR="00D142D3" w:rsidRDefault="00D142D3" w:rsidP="00983FB1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26592DEC" w14:textId="77777777" w:rsidR="0058579C" w:rsidRDefault="0058579C" w:rsidP="0058579C">
      <w:pPr>
        <w:pStyle w:val="a4"/>
        <w:rPr>
          <w:sz w:val="20"/>
        </w:rPr>
      </w:pPr>
      <w:r>
        <w:rPr>
          <w:rStyle w:val="FootnoteCharacters"/>
        </w:rPr>
        <w:footnoteRef/>
      </w:r>
      <w:r>
        <w:rPr>
          <w:rFonts w:hint="cs"/>
          <w:sz w:val="20"/>
          <w:rtl/>
        </w:rPr>
        <w:t xml:space="preserve"> </w:t>
      </w:r>
      <w:r>
        <w:rPr>
          <w:rtl/>
        </w:rPr>
        <w:t>ס"ח התש"ט, עמ' 287</w:t>
      </w:r>
      <w:r>
        <w:rPr>
          <w:rFonts w:hint="cs"/>
          <w:rtl/>
        </w:rPr>
        <w:t>.</w:t>
      </w:r>
    </w:p>
  </w:footnote>
  <w:footnote w:id="3">
    <w:p w14:paraId="4643723A" w14:textId="77777777" w:rsidR="0058579C" w:rsidRDefault="0058579C" w:rsidP="0058579C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התשי"ג, עמ' 137.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1880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8579C"/>
    <w:rsid w:val="005B064E"/>
    <w:rsid w:val="005D51AE"/>
    <w:rsid w:val="0062674B"/>
    <w:rsid w:val="006363B2"/>
    <w:rsid w:val="00636B30"/>
    <w:rsid w:val="00644940"/>
    <w:rsid w:val="006818A9"/>
    <w:rsid w:val="00684628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A5CD2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0100"/>
    <w:rsid w:val="0090219D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83FB1"/>
    <w:rsid w:val="0098601B"/>
    <w:rsid w:val="009A0DB8"/>
    <w:rsid w:val="009A7257"/>
    <w:rsid w:val="009D129C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B10DD"/>
    <w:rsid w:val="00AC36F7"/>
    <w:rsid w:val="00AC63A4"/>
    <w:rsid w:val="00AD239E"/>
    <w:rsid w:val="00B10265"/>
    <w:rsid w:val="00B16A99"/>
    <w:rsid w:val="00B21211"/>
    <w:rsid w:val="00B35784"/>
    <w:rsid w:val="00B4274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199AB640-D886-4776-8D0A-3DD508E2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FB1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83FB1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983FB1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983FB1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983FB1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83FB1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983FB1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983FB1"/>
    <w:rPr>
      <w:sz w:val="36"/>
      <w:szCs w:val="52"/>
    </w:rPr>
  </w:style>
  <w:style w:type="paragraph" w:customStyle="1" w:styleId="Cover3-Haknesset">
    <w:name w:val="Cover 3-Haknesset"/>
    <w:basedOn w:val="Cover1-Reshumot"/>
    <w:rsid w:val="00983FB1"/>
    <w:rPr>
      <w:b/>
      <w:bCs/>
      <w:spacing w:val="60"/>
    </w:rPr>
  </w:style>
  <w:style w:type="paragraph" w:customStyle="1" w:styleId="Cover4-Date">
    <w:name w:val="Cover 4-Date"/>
    <w:basedOn w:val="a"/>
    <w:rsid w:val="00983FB1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983FB1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983FB1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983FB1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983FB1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983FB1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983FB1"/>
    <w:pPr>
      <w:outlineLvl w:val="2"/>
    </w:pPr>
  </w:style>
  <w:style w:type="paragraph" w:customStyle="1" w:styleId="TableBlock">
    <w:name w:val="Table Block"/>
    <w:basedOn w:val="TableText"/>
    <w:rsid w:val="00983FB1"/>
    <w:pPr>
      <w:jc w:val="both"/>
    </w:pPr>
  </w:style>
  <w:style w:type="paragraph" w:customStyle="1" w:styleId="TableHead">
    <w:name w:val="Table Head"/>
    <w:basedOn w:val="TableText"/>
    <w:rsid w:val="00983FB1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983FB1"/>
    <w:pPr>
      <w:outlineLvl w:val="9"/>
    </w:pPr>
  </w:style>
  <w:style w:type="paragraph" w:customStyle="1" w:styleId="Hesber">
    <w:name w:val="Hesber"/>
    <w:basedOn w:val="a"/>
    <w:rsid w:val="00983FB1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rsid w:val="00983FB1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983FB1"/>
    <w:rPr>
      <w:vertAlign w:val="superscript"/>
    </w:rPr>
  </w:style>
  <w:style w:type="paragraph" w:customStyle="1" w:styleId="HesberHeading">
    <w:name w:val="Hesber Heading"/>
    <w:basedOn w:val="Hesber"/>
    <w:rsid w:val="00983FB1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983FB1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983FB1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983FB1"/>
    <w:rPr>
      <w:vertAlign w:val="superscript"/>
    </w:rPr>
  </w:style>
  <w:style w:type="paragraph" w:customStyle="1" w:styleId="TableBlockOutdent">
    <w:name w:val="Table BlockOutdent"/>
    <w:basedOn w:val="TableBlock"/>
    <w:rsid w:val="00983FB1"/>
    <w:pPr>
      <w:ind w:left="624" w:hanging="624"/>
    </w:pPr>
  </w:style>
  <w:style w:type="paragraph" w:styleId="a7">
    <w:name w:val="header"/>
    <w:basedOn w:val="a"/>
    <w:rsid w:val="00983FB1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983FB1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983FB1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983FB1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983FB1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FootnoteCharacters">
    <w:name w:val="Footnote Characters"/>
    <w:basedOn w:val="a0"/>
    <w:uiPriority w:val="99"/>
    <w:qFormat/>
    <w:rsid w:val="0058579C"/>
    <w:rPr>
      <w:vertAlign w:val="superscript"/>
    </w:rPr>
  </w:style>
  <w:style w:type="character" w:customStyle="1" w:styleId="10">
    <w:name w:val="כותרת 1 תו"/>
    <w:basedOn w:val="a0"/>
    <w:link w:val="1"/>
    <w:uiPriority w:val="9"/>
    <w:rsid w:val="00983FB1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983FB1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983FB1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983FB1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983FB1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983FB1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983FB1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983FB1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983FB1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983FB1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983FB1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983FB1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983FB1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983FB1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983FB1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983FB1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983FB1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983FB1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983FB1"/>
    <w:rPr>
      <w:rFonts w:eastAsia="Times New Roman"/>
    </w:rPr>
  </w:style>
  <w:style w:type="paragraph" w:styleId="ae">
    <w:name w:val="List Paragraph"/>
    <w:basedOn w:val="a"/>
    <w:uiPriority w:val="34"/>
    <w:qFormat/>
    <w:rsid w:val="00983FB1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983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983FB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983FB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983FB1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983FB1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b2c52f23e7867aea476dda019525fa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B2C655-FDF6-4C61-8069-B54FB2BA1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4C36F7-8C80-4067-8C67-2697D083A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506</Words>
  <Characters>2533</Characters>
  <Application>Microsoft Office Word</Application>
  <DocSecurity>0</DocSecurity>
  <Lines>21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דפנה ברנאי</cp:lastModifiedBy>
  <cp:revision>13</cp:revision>
  <cp:lastPrinted>2013-07-04T08:25:00Z</cp:lastPrinted>
  <dcterms:created xsi:type="dcterms:W3CDTF">2015-04-20T09:58:00Z</dcterms:created>
  <dcterms:modified xsi:type="dcterms:W3CDTF">2020-04-19T10:54:00Z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2086135</vt:r8>
  </property>
</Properties>
</file>