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2085978</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יבגני סובה</w:t>
      </w:r>
      <w:r>
        <w:br/>
      </w:r>
      <w:r>
        <w:rPr>
          <w:rFonts w:hint="cs"/>
          <w:b/>
          <w:bCs/>
          <w:rtl/>
        </w:rPr>
        <w:t xml:space="preserve"> </w:t>
      </w:r>
      <w:r>
        <w:tab/>
      </w:r>
      <w:r>
        <w:tab/>
      </w:r>
      <w:r>
        <w:tab/>
      </w:r>
      <w:r>
        <w:tab/>
      </w:r>
      <w:r>
        <w:rPr>
          <w:rFonts w:hint="cs"/>
          <w:b/>
          <w:bCs/>
          <w:rtl/>
        </w:rPr>
        <w:t>עודד פורר</w:t>
      </w:r>
      <w:r>
        <w:br/>
      </w:r>
      <w:r>
        <w:rPr>
          <w:rFonts w:hint="cs"/>
          <w:b/>
          <w:bCs/>
          <w:rtl/>
        </w:rPr>
        <w:t xml:space="preserve"> </w:t>
      </w:r>
      <w:r>
        <w:tab/>
      </w:r>
      <w:r>
        <w:tab/>
      </w:r>
      <w:r>
        <w:tab/>
      </w:r>
      <w:r>
        <w:tab/>
      </w:r>
      <w:r>
        <w:rPr>
          <w:rFonts w:hint="cs"/>
          <w:b/>
          <w:bCs/>
          <w:rtl/>
        </w:rPr>
        <w:t>אלי אבידר</w:t>
      </w:r>
      <w:r>
        <w:br/>
      </w:r>
      <w:r>
        <w:rPr>
          <w:rFonts w:hint="cs"/>
          <w:b/>
          <w:bCs/>
          <w:rtl/>
        </w:rPr>
        <w:t xml:space="preserve"> </w:t>
      </w:r>
      <w:r>
        <w:tab/>
      </w:r>
      <w:r>
        <w:tab/>
      </w:r>
      <w:r>
        <w:tab/>
      </w:r>
      <w:r>
        <w:tab/>
      </w:r>
      <w:r>
        <w:rPr>
          <w:rFonts w:hint="cs"/>
          <w:b/>
          <w:bCs/>
          <w:rtl/>
        </w:rPr>
        <w:t>יוליה מלינובסקי קונין</w:t>
      </w:r>
      <w:r>
        <w:br/>
      </w:r>
      <w:r>
        <w:rPr>
          <w:rFonts w:hint="cs"/>
          <w:b/>
          <w:bCs/>
          <w:rtl/>
        </w:rPr>
        <w:t xml:space="preserve"> </w:t>
      </w:r>
      <w:r>
        <w:tab/>
      </w:r>
      <w:r>
        <w:tab/>
      </w:r>
      <w:r>
        <w:tab/>
      </w:r>
      <w:r>
        <w:tab/>
      </w:r>
      <w:r>
        <w:rPr>
          <w:rFonts w:hint="cs"/>
          <w:b/>
          <w:bCs/>
          <w:rtl/>
        </w:rPr>
        <w:t>חמד עמאר</w:t>
      </w:r>
      <w:r>
        <w:br/>
      </w:r>
      <w:r>
        <w:rPr>
          <w:rFonts w:hint="cs"/>
          <w:b/>
          <w:bCs/>
          <w:rtl/>
        </w:rPr>
        <w:t xml:space="preserve"> </w:t>
      </w:r>
      <w:r>
        <w:tab/>
      </w:r>
      <w:r>
        <w:tab/>
      </w:r>
      <w:r>
        <w:tab/>
      </w:r>
      <w:r>
        <w:tab/>
      </w:r>
      <w:r>
        <w:rPr>
          <w:rFonts w:hint="cs"/>
          <w:b/>
          <w:bCs/>
          <w:rtl/>
        </w:rPr>
        <w:t>אלכס קושניר</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פ/89/23</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החזר הוצאות כספיות בגין עריכת נישואין אזרחיים בחוץ לארץ למי שאינם רשאים להינשא בישראל על פי דיני המדינה, התש"ף–2020</w:t>
      </w:r>
      <w:bookmarkEnd w:id="7"/>
    </w:p>
    <w:p w14:paraId="7F6961AE" w14:textId="77777777" w:rsidR="00E13C27" w:rsidRDefault="00E13C27" w:rsidP="0021633A">
      <w:pPr>
        <w:pStyle w:val="HeadDivreiHesber"/>
        <w:spacing w:before="0" w:after="0"/>
        <w:rPr>
          <w:rtl/>
        </w:rPr>
      </w:pPr>
    </w:p>
    <w:tbl>
      <w:tblPr>
        <w:bidiVisual/>
        <w:tblW w:w="9641" w:type="dxa"/>
        <w:tblCellMar>
          <w:top w:w="57" w:type="dxa"/>
          <w:left w:w="0" w:type="dxa"/>
          <w:bottom w:w="57" w:type="dxa"/>
          <w:right w:w="0" w:type="dxa"/>
        </w:tblCellMar>
        <w:tblLook w:val="01E0" w:firstRow="1" w:lastRow="1" w:firstColumn="1" w:lastColumn="1" w:noHBand="0" w:noVBand="0"/>
      </w:tblPr>
      <w:tblGrid>
        <w:gridCol w:w="1871"/>
        <w:gridCol w:w="624"/>
        <w:gridCol w:w="7146"/>
      </w:tblGrid>
      <w:tr w:rsidR="001E4BA4" w14:paraId="2A069F25" w14:textId="77777777" w:rsidTr="00F450B3">
        <w:trPr>
          <w:cantSplit/>
          <w:trHeight w:val="60"/>
        </w:trPr>
        <w:tc>
          <w:tcPr>
            <w:tcW w:w="1871" w:type="dxa"/>
          </w:tcPr>
          <w:p w14:paraId="12E7C99F" w14:textId="77777777" w:rsidR="001E4BA4" w:rsidRPr="00CF3DDE" w:rsidRDefault="001E4BA4" w:rsidP="00CF3DDE">
            <w:pPr>
              <w:pStyle w:val="TableSideHeading"/>
              <w:ind w:right="0"/>
            </w:pPr>
            <w:r w:rsidRPr="00CF3DDE">
              <w:rPr>
                <w:rtl/>
              </w:rPr>
              <w:t>הגדרות</w:t>
            </w:r>
          </w:p>
        </w:tc>
        <w:tc>
          <w:tcPr>
            <w:tcW w:w="624" w:type="dxa"/>
          </w:tcPr>
          <w:p w14:paraId="612E8E09" w14:textId="41AC1FBA" w:rsidR="001E4BA4" w:rsidRPr="00CF3DDE" w:rsidRDefault="0005716A" w:rsidP="00CF3DDE">
            <w:pPr>
              <w:pStyle w:val="TableText"/>
              <w:ind w:right="0"/>
              <w:jc w:val="both"/>
            </w:pPr>
            <w:r>
              <w:rPr>
                <w:rFonts w:hint="cs"/>
                <w:rtl/>
              </w:rPr>
              <w:t>1.</w:t>
            </w:r>
          </w:p>
        </w:tc>
        <w:tc>
          <w:tcPr>
            <w:tcW w:w="7146" w:type="dxa"/>
          </w:tcPr>
          <w:p w14:paraId="520BCEBA" w14:textId="77777777" w:rsidR="001E4BA4" w:rsidRPr="00CF3DDE" w:rsidRDefault="001E4BA4" w:rsidP="00CF3DDE">
            <w:pPr>
              <w:pStyle w:val="TableBlock"/>
            </w:pPr>
            <w:r w:rsidRPr="00CF3DDE">
              <w:rPr>
                <w:rFonts w:hint="cs"/>
                <w:rtl/>
              </w:rPr>
              <w:t>ב</w:t>
            </w:r>
            <w:r w:rsidRPr="00CF3DDE">
              <w:rPr>
                <w:rtl/>
              </w:rPr>
              <w:t>חוק זה, "הוצאות כספיות" – הוצאות עריכת נישואין אזרחיים בחוץ לארץ, לרבות הוצאות נסיעת בני הזוג לחוץ לארץ ושהייתם ש</w:t>
            </w:r>
            <w:r w:rsidRPr="00CF3DDE">
              <w:rPr>
                <w:rFonts w:hint="cs"/>
                <w:rtl/>
              </w:rPr>
              <w:t>ם.</w:t>
            </w:r>
          </w:p>
        </w:tc>
      </w:tr>
      <w:tr w:rsidR="001E4BA4" w14:paraId="7CF34DE8" w14:textId="77777777" w:rsidTr="00F450B3">
        <w:trPr>
          <w:cantSplit/>
          <w:trHeight w:val="60"/>
        </w:trPr>
        <w:tc>
          <w:tcPr>
            <w:tcW w:w="1871" w:type="dxa"/>
          </w:tcPr>
          <w:p w14:paraId="5B1425A8" w14:textId="77777777" w:rsidR="001E4BA4" w:rsidRPr="00CF3DDE" w:rsidRDefault="001E4BA4" w:rsidP="00CF3DDE">
            <w:pPr>
              <w:pStyle w:val="TableSideHeading"/>
            </w:pPr>
            <w:r w:rsidRPr="00CF3DDE">
              <w:rPr>
                <w:rFonts w:hint="cs"/>
                <w:rtl/>
              </w:rPr>
              <w:t>הזכות להחזר הוצאות כספיות</w:t>
            </w:r>
          </w:p>
        </w:tc>
        <w:tc>
          <w:tcPr>
            <w:tcW w:w="624" w:type="dxa"/>
          </w:tcPr>
          <w:p w14:paraId="2EF5885B" w14:textId="0349F4EC" w:rsidR="001E4BA4" w:rsidRPr="00CF3DDE" w:rsidRDefault="0005716A" w:rsidP="00CF3DDE">
            <w:pPr>
              <w:pStyle w:val="TableText"/>
            </w:pPr>
            <w:r>
              <w:rPr>
                <w:rFonts w:hint="cs"/>
                <w:rtl/>
              </w:rPr>
              <w:t>2.</w:t>
            </w:r>
          </w:p>
        </w:tc>
        <w:tc>
          <w:tcPr>
            <w:tcW w:w="7146" w:type="dxa"/>
          </w:tcPr>
          <w:p w14:paraId="1C7CDB3C" w14:textId="77777777" w:rsidR="001E4BA4" w:rsidRPr="00CF3DDE" w:rsidRDefault="001E4BA4" w:rsidP="00CF3DDE">
            <w:pPr>
              <w:pStyle w:val="TableBlock"/>
            </w:pPr>
            <w:r w:rsidRPr="00CF3DDE">
              <w:rPr>
                <w:rtl/>
              </w:rPr>
              <w:t>אוצר המדינה יחזיר את הוצאותיהם הכספיות של בני זוג, אשר לפחות אחד מהם אזרח ותושב ישראל, המנועים מטעמי דת או מצפון להינשא על פי דין דתי.</w:t>
            </w:r>
          </w:p>
        </w:tc>
      </w:tr>
      <w:tr w:rsidR="001E4BA4" w14:paraId="73E10F00" w14:textId="77777777" w:rsidTr="00F450B3">
        <w:tblPrEx>
          <w:tblLook w:val="04A0" w:firstRow="1" w:lastRow="0" w:firstColumn="1" w:lastColumn="0" w:noHBand="0" w:noVBand="1"/>
        </w:tblPrEx>
        <w:trPr>
          <w:cantSplit/>
        </w:trPr>
        <w:tc>
          <w:tcPr>
            <w:tcW w:w="1871" w:type="dxa"/>
            <w:hideMark/>
          </w:tcPr>
          <w:p w14:paraId="1D00B791" w14:textId="77777777" w:rsidR="001E4BA4" w:rsidRPr="00CF3DDE" w:rsidRDefault="001E4BA4" w:rsidP="00CF3DDE">
            <w:pPr>
              <w:pStyle w:val="TableSideHeading"/>
              <w:rPr>
                <w:rtl/>
              </w:rPr>
            </w:pPr>
            <w:r w:rsidRPr="00CF3DDE">
              <w:rPr>
                <w:rFonts w:hint="cs"/>
                <w:rtl/>
              </w:rPr>
              <w:t>ביצוע ותקנות</w:t>
            </w:r>
          </w:p>
        </w:tc>
        <w:tc>
          <w:tcPr>
            <w:tcW w:w="624" w:type="dxa"/>
            <w:hideMark/>
          </w:tcPr>
          <w:p w14:paraId="3F8EF9F0" w14:textId="77777777" w:rsidR="001E4BA4" w:rsidRPr="00CF3DDE" w:rsidRDefault="001E4BA4" w:rsidP="00CF3DDE">
            <w:pPr>
              <w:pStyle w:val="TableText"/>
              <w:rPr>
                <w:rtl/>
              </w:rPr>
            </w:pPr>
            <w:r w:rsidRPr="00CF3DDE">
              <w:rPr>
                <w:rFonts w:hint="cs"/>
                <w:rtl/>
              </w:rPr>
              <w:t>3.</w:t>
            </w:r>
          </w:p>
        </w:tc>
        <w:tc>
          <w:tcPr>
            <w:tcW w:w="7146" w:type="dxa"/>
            <w:hideMark/>
          </w:tcPr>
          <w:p w14:paraId="6B1731DE" w14:textId="16BD243F" w:rsidR="008C1A87" w:rsidRPr="00CF3DDE" w:rsidRDefault="001E4BA4" w:rsidP="008C1A87">
            <w:pPr>
              <w:pStyle w:val="TableBlock"/>
              <w:rPr>
                <w:rtl/>
              </w:rPr>
            </w:pPr>
            <w:r w:rsidRPr="00CF3DDE">
              <w:rPr>
                <w:rFonts w:hint="cs"/>
                <w:rtl/>
              </w:rPr>
              <w:t xml:space="preserve">שר המשפטים באישור ועדת החוקה חוק ומשפט (להלן </w:t>
            </w:r>
            <w:r w:rsidRPr="00CF3DDE">
              <w:rPr>
                <w:rtl/>
              </w:rPr>
              <w:t>–</w:t>
            </w:r>
            <w:r w:rsidRPr="00CF3DDE">
              <w:rPr>
                <w:rFonts w:hint="cs"/>
                <w:rtl/>
              </w:rPr>
              <w:t xml:space="preserve"> הוועדה) של הכנסת, ממונה על ביצוע חוק זה, והוא יקבע תקנות לביצועו ובכלל זה תקנות בדבר ההליך, שיעורי </w:t>
            </w:r>
            <w:r w:rsidR="008C1A87">
              <w:rPr>
                <w:rFonts w:hint="cs"/>
                <w:rtl/>
              </w:rPr>
              <w:t xml:space="preserve">סכומי </w:t>
            </w:r>
            <w:r w:rsidRPr="00CF3DDE">
              <w:rPr>
                <w:rFonts w:hint="cs"/>
                <w:rtl/>
              </w:rPr>
              <w:t>החזר ההוצאות והראיות הנדרשות לצורך קבלתו, ובלבד שסכום ההחזר לא יעלה על 7,000 שקלים חדשים.</w:t>
            </w:r>
          </w:p>
        </w:tc>
      </w:tr>
      <w:tr w:rsidR="001E4BA4" w14:paraId="573559BF" w14:textId="77777777" w:rsidTr="00F450B3">
        <w:tblPrEx>
          <w:tblLook w:val="04A0" w:firstRow="1" w:lastRow="0" w:firstColumn="1" w:lastColumn="0" w:noHBand="0" w:noVBand="1"/>
        </w:tblPrEx>
        <w:trPr>
          <w:cantSplit/>
        </w:trPr>
        <w:tc>
          <w:tcPr>
            <w:tcW w:w="1871" w:type="dxa"/>
          </w:tcPr>
          <w:p w14:paraId="1C096EDC" w14:textId="77777777" w:rsidR="001E4BA4" w:rsidRPr="00CF3DDE" w:rsidRDefault="001E4BA4" w:rsidP="00CF3DDE">
            <w:pPr>
              <w:pStyle w:val="TableSideHeading"/>
              <w:rPr>
                <w:rtl/>
              </w:rPr>
            </w:pPr>
            <w:r w:rsidRPr="00CF3DDE">
              <w:rPr>
                <w:rFonts w:hint="cs"/>
                <w:rtl/>
              </w:rPr>
              <w:t>תקנות ראשונות</w:t>
            </w:r>
          </w:p>
        </w:tc>
        <w:tc>
          <w:tcPr>
            <w:tcW w:w="624" w:type="dxa"/>
          </w:tcPr>
          <w:p w14:paraId="30EEAB24" w14:textId="77777777" w:rsidR="001E4BA4" w:rsidRPr="00CF3DDE" w:rsidRDefault="001E4BA4" w:rsidP="00CF3DDE">
            <w:pPr>
              <w:pStyle w:val="TableText"/>
              <w:rPr>
                <w:rtl/>
              </w:rPr>
            </w:pPr>
            <w:r w:rsidRPr="00CF3DDE">
              <w:rPr>
                <w:rFonts w:hint="cs"/>
                <w:rtl/>
              </w:rPr>
              <w:t>4.</w:t>
            </w:r>
          </w:p>
        </w:tc>
        <w:tc>
          <w:tcPr>
            <w:tcW w:w="7146" w:type="dxa"/>
          </w:tcPr>
          <w:p w14:paraId="4F2846EA" w14:textId="77777777" w:rsidR="001E4BA4" w:rsidRPr="00CF3DDE" w:rsidRDefault="001E4BA4" w:rsidP="00CF3DDE">
            <w:pPr>
              <w:pStyle w:val="TableBlock"/>
              <w:rPr>
                <w:rtl/>
              </w:rPr>
            </w:pPr>
            <w:r w:rsidRPr="00CF3DDE">
              <w:rPr>
                <w:rFonts w:hint="cs"/>
                <w:rtl/>
              </w:rPr>
              <w:t>תקנות ראשונות לפי סעיף 2 יובאו לאישור הוועדה בתוך 90 יום מיום פרסומו של חוק זה.</w:t>
            </w:r>
          </w:p>
        </w:tc>
      </w:tr>
    </w:tbl>
    <w:p w14:paraId="7F6961CA" w14:textId="77777777" w:rsidR="002D1EE3" w:rsidRDefault="002D1EE3" w:rsidP="002D1EE3">
      <w:pPr>
        <w:pStyle w:val="HeadDivreiHesber"/>
        <w:rPr>
          <w:rtl/>
        </w:rPr>
      </w:pPr>
      <w:r w:rsidRPr="0027450A">
        <w:rPr>
          <w:rFonts w:hint="cs"/>
          <w:rtl/>
        </w:rPr>
        <w:t>דברי הסבר</w:t>
      </w:r>
    </w:p>
    <w:p w14:paraId="5D17834F" w14:textId="77777777" w:rsidR="001E4BA4" w:rsidRPr="005E7FE8" w:rsidRDefault="001E4BA4" w:rsidP="005E7FE8">
      <w:pPr>
        <w:pStyle w:val="Hesber"/>
        <w:rPr>
          <w:rtl/>
        </w:rPr>
      </w:pPr>
      <w:r w:rsidRPr="005E7FE8">
        <w:rPr>
          <w:rFonts w:hint="cs"/>
          <w:rtl/>
        </w:rPr>
        <w:t xml:space="preserve">הזכות להינשא היא אחת מזכויות היסוד הבסיסיות ביותר שעל חברה מתוקנת להבטיח לכלל תושביה, ללא כל הפליה. בישראל זכות זו אינה מובטחת לכל אדם וקיימות קבוצות שהמצב המשפטי הקיים אינו מאפשר להן להינשא בישראל. </w:t>
      </w:r>
    </w:p>
    <w:p w14:paraId="6A155EFD" w14:textId="77777777" w:rsidR="001E4BA4" w:rsidRPr="005E7FE8" w:rsidRDefault="001E4BA4" w:rsidP="005E7FE8">
      <w:pPr>
        <w:pStyle w:val="Hesber"/>
        <w:rPr>
          <w:rtl/>
        </w:rPr>
      </w:pPr>
      <w:r w:rsidRPr="005E7FE8">
        <w:rPr>
          <w:rFonts w:hint="cs"/>
          <w:rtl/>
        </w:rPr>
        <w:t xml:space="preserve">לפיכך זוגות רבים נאלצים לטוס מחוץ לישראל ולהינשא במדינה זרה על מנת לממש את זכותם להינשא ולהירשם כנשואים במדינת ישראל. תהליך זה כרוך בהוצאות רבות כך שזוגות שאין באפשרותם לעמוד בהוצאות אלו נאלצים לוותר על רעיון הנישואים או לעשותו על ידי טקסים שאינם מוכרים לפי </w:t>
      </w:r>
      <w:r w:rsidRPr="005E7FE8">
        <w:rPr>
          <w:rFonts w:hint="cs"/>
          <w:rtl/>
        </w:rPr>
        <w:lastRenderedPageBreak/>
        <w:t>הדין הדתי ולכן אינם יכולים להירשם כנשואים.</w:t>
      </w:r>
    </w:p>
    <w:p w14:paraId="50EA0253" w14:textId="155AAD26" w:rsidR="001E4BA4" w:rsidRPr="005E7FE8" w:rsidRDefault="001E4BA4" w:rsidP="005E7FE8">
      <w:pPr>
        <w:pStyle w:val="Hesber"/>
        <w:rPr>
          <w:rtl/>
        </w:rPr>
      </w:pPr>
      <w:r w:rsidRPr="005E7FE8">
        <w:rPr>
          <w:rFonts w:hint="cs"/>
          <w:rtl/>
        </w:rPr>
        <w:t>הצעת חוק זו, מטרתה לתת מענה לבעיה זו ולמנוע הפליה של אותם בני זוג שאינם יכולים להינשא בארץ מטעמי דת</w:t>
      </w:r>
      <w:r w:rsidR="00C85729">
        <w:rPr>
          <w:rFonts w:hint="cs"/>
          <w:rtl/>
        </w:rPr>
        <w:t xml:space="preserve"> </w:t>
      </w:r>
      <w:r w:rsidR="00175AEC">
        <w:rPr>
          <w:rFonts w:hint="cs"/>
          <w:rtl/>
        </w:rPr>
        <w:t>א</w:t>
      </w:r>
      <w:r w:rsidR="00C85729">
        <w:rPr>
          <w:rFonts w:hint="cs"/>
          <w:rtl/>
        </w:rPr>
        <w:t>ו</w:t>
      </w:r>
      <w:r w:rsidR="00175AEC">
        <w:rPr>
          <w:rFonts w:hint="cs"/>
          <w:rtl/>
        </w:rPr>
        <w:t xml:space="preserve"> </w:t>
      </w:r>
      <w:r w:rsidR="00C85729">
        <w:rPr>
          <w:rFonts w:hint="cs"/>
          <w:rtl/>
        </w:rPr>
        <w:t>מצפון</w:t>
      </w:r>
      <w:r w:rsidRPr="005E7FE8">
        <w:rPr>
          <w:rFonts w:hint="cs"/>
          <w:rtl/>
        </w:rPr>
        <w:t xml:space="preserve">. </w:t>
      </w:r>
      <w:r w:rsidR="005E7FE8">
        <w:rPr>
          <w:rFonts w:hint="cs"/>
          <w:rtl/>
        </w:rPr>
        <w:t xml:space="preserve">לפי המוצע, </w:t>
      </w:r>
      <w:r w:rsidRPr="005E7FE8">
        <w:rPr>
          <w:rFonts w:hint="cs"/>
          <w:rtl/>
        </w:rPr>
        <w:t>על המדינה לדאוג להחזר הוצאותיהם הכספיות בגין נסיעתם לחוץ לארץ ועריכת נישואיהם שם, הוצאות שהיו נמנעות לו היו יכולים להינשא במדינת ישראל.</w:t>
      </w:r>
    </w:p>
    <w:p w14:paraId="3C681201" w14:textId="5A14970D" w:rsidR="001E4BA4" w:rsidRPr="005E7FE8" w:rsidRDefault="001E4BA4" w:rsidP="005E7FE8">
      <w:pPr>
        <w:pStyle w:val="Hesber"/>
        <w:rPr>
          <w:rtl/>
        </w:rPr>
      </w:pPr>
      <w:r w:rsidRPr="005E7FE8">
        <w:rPr>
          <w:rFonts w:hint="cs"/>
          <w:rtl/>
        </w:rPr>
        <w:t>הצעות חוק דומות בעיקרן הונחו על שולחן הכנסת העשרים על ידי חבר הכנסת יואל חסון (פ/615/20), על ידי חברת הכנסת מרב מיכאלי (פ/617/20; הוסרה מסדר היום ביום א' בחשוון התשע"ז (2 בנובמבר 2016); פ/3578/20), על ידי חברת הכנסת זהבה גלאון וקבוצת חברי הכנסת (פ/1195/20; הוסרה מסדר היום ביום א' בחשוון התשע"ז (2 בנובמבר 2016)), על ידי חברת הכנסת קסניה סבטלובה וקבוצת חברי הכנסת (פ/2504/20; הוסרה מסדר היום ביום א' בחשוון התשע"ז (2 בנובמבר 2016)), על ידי חבר הכנסת יואל רזבוזוב וקבוצת חברי הכנסת (פ/3324/20), על ידי חברת הכנסת זהבה גלאון וקבוצת חברי הכנסת (3484/20), על ידי חבר הכנסת איציק שמולי (פ/4673/20) ועל ידי חברת הכנסת קסניה סבטלובה (פ/4876/20)</w:t>
      </w:r>
      <w:r w:rsidR="004C55A8" w:rsidRPr="005E7FE8">
        <w:rPr>
          <w:rFonts w:hint="cs"/>
          <w:rtl/>
        </w:rPr>
        <w:t>,</w:t>
      </w:r>
      <w:r w:rsidRPr="005E7FE8">
        <w:rPr>
          <w:rFonts w:hint="cs"/>
          <w:rtl/>
        </w:rPr>
        <w:t xml:space="preserve"> </w:t>
      </w:r>
      <w:r w:rsidRPr="005E7FE8">
        <w:rPr>
          <w:rtl/>
        </w:rPr>
        <w:t>ועל שולחן הכנסת העשרים ושתיים על ידי חבר הכנסת איציק שמולי (פ/569/22)</w:t>
      </w:r>
      <w:r w:rsidRPr="005E7FE8">
        <w:rPr>
          <w:rFonts w:hint="cs"/>
          <w:rtl/>
        </w:rPr>
        <w:t xml:space="preserve">. </w:t>
      </w:r>
    </w:p>
    <w:p w14:paraId="7F6961CB" w14:textId="77777777" w:rsidR="00E13C27" w:rsidRDefault="00E13C27" w:rsidP="00E13C27">
      <w:pPr>
        <w:pStyle w:val="Hesber"/>
        <w:rPr>
          <w:rtl/>
        </w:rPr>
      </w:pPr>
    </w:p>
    <w:p w14:paraId="7AEAB410" w14:textId="68A1C7CA" w:rsidR="00FB2B75" w:rsidRDefault="00FB2B75" w:rsidP="00E13C27">
      <w:pPr>
        <w:pStyle w:val="Hesber"/>
        <w:rPr>
          <w:rtl/>
        </w:rPr>
      </w:pPr>
    </w:p>
    <w:p w14:paraId="39721524" w14:textId="77777777" w:rsidR="00FB2B75" w:rsidRDefault="00FB2B75" w:rsidP="00E13C27">
      <w:pPr>
        <w:pStyle w:val="Hesber"/>
        <w:rPr>
          <w:rtl/>
        </w:rPr>
      </w:pPr>
    </w:p>
    <w:p w14:paraId="3F59A2B1" w14:textId="77777777" w:rsidR="00FB2B75" w:rsidRPr="00A83796" w:rsidRDefault="00FB2B75" w:rsidP="00FB2B75">
      <w:pPr>
        <w:pStyle w:val="Hesber"/>
        <w:rPr>
          <w:rtl/>
        </w:rPr>
      </w:pPr>
      <w:r w:rsidRPr="00A83796">
        <w:rPr>
          <w:rtl/>
        </w:rPr>
        <w:t>---------------------------------</w:t>
      </w:r>
    </w:p>
    <w:p w14:paraId="6CC343F4" w14:textId="77777777" w:rsidR="00FB2B75" w:rsidRPr="00A83796" w:rsidRDefault="00FB2B75" w:rsidP="00FB2B75">
      <w:pPr>
        <w:pStyle w:val="Hesber"/>
        <w:rPr>
          <w:rtl/>
        </w:rPr>
      </w:pPr>
      <w:r w:rsidRPr="00A83796">
        <w:rPr>
          <w:rFonts w:hint="cs"/>
          <w:rtl/>
        </w:rPr>
        <w:t>הוגשה</w:t>
      </w:r>
      <w:r w:rsidRPr="00A83796">
        <w:rPr>
          <w:rtl/>
        </w:rPr>
        <w:t xml:space="preserve"> </w:t>
      </w:r>
      <w:r w:rsidRPr="00A83796">
        <w:rPr>
          <w:rFonts w:hint="cs"/>
          <w:rtl/>
        </w:rPr>
        <w:t>ליו</w:t>
      </w:r>
      <w:r w:rsidRPr="00A83796">
        <w:rPr>
          <w:rtl/>
        </w:rPr>
        <w:t>"</w:t>
      </w:r>
      <w:r w:rsidRPr="00A83796">
        <w:rPr>
          <w:rFonts w:hint="cs"/>
          <w:rtl/>
        </w:rPr>
        <w:t>ר</w:t>
      </w:r>
      <w:r w:rsidRPr="00A83796">
        <w:rPr>
          <w:rtl/>
        </w:rPr>
        <w:t xml:space="preserve"> </w:t>
      </w:r>
      <w:r w:rsidRPr="00A83796">
        <w:rPr>
          <w:rFonts w:hint="cs"/>
          <w:rtl/>
        </w:rPr>
        <w:t>הכנסת</w:t>
      </w:r>
      <w:r w:rsidRPr="00A83796">
        <w:rPr>
          <w:rtl/>
        </w:rPr>
        <w:t xml:space="preserve"> </w:t>
      </w:r>
      <w:r w:rsidRPr="00A83796">
        <w:rPr>
          <w:rFonts w:hint="cs"/>
          <w:rtl/>
        </w:rPr>
        <w:t>והסגנים</w:t>
      </w:r>
    </w:p>
    <w:p w14:paraId="1A12D7D0" w14:textId="77777777" w:rsidR="00FB2B75" w:rsidRPr="00A83796" w:rsidRDefault="00FB2B75" w:rsidP="00FB2B75">
      <w:pPr>
        <w:pStyle w:val="Hesber"/>
        <w:rPr>
          <w:rtl/>
        </w:rPr>
      </w:pPr>
      <w:r w:rsidRPr="00A83796">
        <w:rPr>
          <w:rFonts w:hint="cs"/>
          <w:rtl/>
        </w:rPr>
        <w:t>והונחה</w:t>
      </w:r>
      <w:r w:rsidRPr="00A83796">
        <w:rPr>
          <w:rtl/>
        </w:rPr>
        <w:t xml:space="preserve"> </w:t>
      </w:r>
      <w:r w:rsidRPr="00A83796">
        <w:rPr>
          <w:rFonts w:hint="cs"/>
          <w:rtl/>
        </w:rPr>
        <w:t>על</w:t>
      </w:r>
      <w:r w:rsidRPr="00A83796">
        <w:rPr>
          <w:rtl/>
        </w:rPr>
        <w:t xml:space="preserve"> </w:t>
      </w:r>
      <w:r w:rsidRPr="00A83796">
        <w:rPr>
          <w:rFonts w:hint="cs"/>
          <w:rtl/>
        </w:rPr>
        <w:t>שולחן</w:t>
      </w:r>
      <w:r w:rsidRPr="00A83796">
        <w:rPr>
          <w:rtl/>
        </w:rPr>
        <w:t xml:space="preserve"> </w:t>
      </w:r>
      <w:r w:rsidRPr="00A83796">
        <w:rPr>
          <w:rFonts w:hint="cs"/>
          <w:rtl/>
        </w:rPr>
        <w:t>הכנסת</w:t>
      </w:r>
      <w:r w:rsidRPr="00A83796">
        <w:rPr>
          <w:rtl/>
        </w:rPr>
        <w:t xml:space="preserve"> </w:t>
      </w:r>
      <w:r w:rsidRPr="00A83796">
        <w:rPr>
          <w:rFonts w:hint="cs"/>
          <w:rtl/>
        </w:rPr>
        <w:t>ביום</w:t>
      </w:r>
    </w:p>
    <w:p w14:paraId="5224C5E3" w14:textId="6E5C54DD" w:rsidR="00FB2B75" w:rsidRDefault="001F757A" w:rsidP="00E13C27">
      <w:pPr>
        <w:pStyle w:val="Hesber"/>
        <w:rPr>
          <w:rtl/>
        </w:rPr>
      </w:pPr>
      <w:r>
        <w:rPr>
          <w:rFonts w:hint="cs"/>
          <w:rtl/>
        </w:rPr>
        <w:t>כ"ו</w:t>
      </w:r>
      <w:r w:rsidRPr="00A83796">
        <w:rPr>
          <w:rFonts w:hint="cs"/>
          <w:rtl/>
        </w:rPr>
        <w:t xml:space="preserve"> ב</w:t>
      </w:r>
      <w:r>
        <w:rPr>
          <w:rFonts w:hint="cs"/>
          <w:rtl/>
        </w:rPr>
        <w:t>ניסן</w:t>
      </w:r>
      <w:r w:rsidRPr="00A83796">
        <w:rPr>
          <w:rFonts w:hint="cs"/>
          <w:rtl/>
        </w:rPr>
        <w:t xml:space="preserve"> התש"ף </w:t>
      </w:r>
      <w:r w:rsidRPr="00A83796">
        <w:rPr>
          <w:rtl/>
        </w:rPr>
        <w:t>–</w:t>
      </w:r>
      <w:r w:rsidRPr="00A83796">
        <w:rPr>
          <w:rFonts w:hint="cs"/>
          <w:rtl/>
        </w:rPr>
        <w:t xml:space="preserve"> </w:t>
      </w:r>
      <w:r>
        <w:rPr>
          <w:rFonts w:hint="cs"/>
          <w:rtl/>
        </w:rPr>
        <w:t>20.4.20</w:t>
      </w:r>
      <w:bookmarkStart w:id="8" w:name="_GoBack"/>
      <w:bookmarkEnd w:id="8"/>
    </w:p>
    <w:sectPr w:rsidR="00FB2B75"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6838AAC4"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1F757A">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5716A"/>
    <w:rsid w:val="00063A3E"/>
    <w:rsid w:val="00072CAC"/>
    <w:rsid w:val="0007681A"/>
    <w:rsid w:val="000A542E"/>
    <w:rsid w:val="00102B6B"/>
    <w:rsid w:val="001052D4"/>
    <w:rsid w:val="0010644B"/>
    <w:rsid w:val="001207F8"/>
    <w:rsid w:val="00121924"/>
    <w:rsid w:val="001279A8"/>
    <w:rsid w:val="0014195F"/>
    <w:rsid w:val="00152609"/>
    <w:rsid w:val="00153E1B"/>
    <w:rsid w:val="00175AEC"/>
    <w:rsid w:val="001A0623"/>
    <w:rsid w:val="001C23B0"/>
    <w:rsid w:val="001D7AAF"/>
    <w:rsid w:val="001E4BA4"/>
    <w:rsid w:val="001F757A"/>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C55A8"/>
    <w:rsid w:val="004D2D82"/>
    <w:rsid w:val="004D3876"/>
    <w:rsid w:val="004E4552"/>
    <w:rsid w:val="004E6CDF"/>
    <w:rsid w:val="00553C9D"/>
    <w:rsid w:val="00562A66"/>
    <w:rsid w:val="005B064E"/>
    <w:rsid w:val="005D51AE"/>
    <w:rsid w:val="005E7FE8"/>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1A87"/>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85729"/>
    <w:rsid w:val="00C9176A"/>
    <w:rsid w:val="00CF1AA2"/>
    <w:rsid w:val="00CF3DDE"/>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 w:val="00FB2B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DF4961FE-C2D3-42D3-BCB2-4AB0BF67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403064">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3CDD0-8E28-4E55-AA76-4C63AB410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4001EA5-2950-4AB3-800A-ECD591CB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442</Words>
  <Characters>2212</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13</cp:revision>
  <cp:lastPrinted>2013-07-04T08:25:00Z</cp:lastPrinted>
  <dcterms:created xsi:type="dcterms:W3CDTF">2015-04-20T09:58:00Z</dcterms:created>
  <dcterms:modified xsi:type="dcterms:W3CDTF">2020-04-18T17:47:00Z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2085978</vt:r8>
  </property>
</Properties>
</file>