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635A2" w:rsidR="002C2E29" w:rsidP="00E635A2" w:rsidRDefault="004033D8" w14:paraId="7F6961A1" w14:textId="77777777">
      <w:pPr>
        <w:jc w:val="right"/>
        <w:rPr>
          <w:b/>
          <w:bCs/>
          <w:sz w:val="20"/>
          <w:szCs w:val="20"/>
        </w:rPr>
      </w:pPr>
      <w:r w:rsidRPr="00E635A2">
        <w:rPr>
          <w:rFonts w:hint="cs"/>
          <w:sz w:val="20"/>
          <w:szCs w:val="20"/>
          <w:rtl/>
        </w:rPr>
        <w:t xml:space="preserve">מספר פנימי: </w:t>
      </w:r>
      <w:bookmarkStart w:name="LGS_Internal_ID" w:id="0"/>
      <w:r>
        <w:rPr>
          <w:rFonts w:hint="cs"/>
          <w:sz w:val="20"/>
          <w:szCs w:val="20"/>
          <w:rtl/>
        </w:rPr>
        <w:t>2085959</w:t>
      </w:r>
      <w:bookmarkEnd w:id="0"/>
    </w:p>
    <w:p w:rsidRPr="00DB7060" w:rsidR="00E13C27" w:rsidP="00A443CF" w:rsidRDefault="00E13C27" w14:paraId="7F6961A2" w14:textId="53D639AE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name="LGS_Knesset_Num" w:id="1"/>
      <w:r>
        <w:rPr>
          <w:rFonts w:hint="cs"/>
          <w:sz w:val="28"/>
          <w:szCs w:val="28"/>
          <w:rtl/>
        </w:rPr>
        <w:t>העשרים ושלוש</w:t>
      </w:r>
      <w:bookmarkEnd w:id="1"/>
    </w:p>
    <w:p w:rsidRPr="00F67051" w:rsidR="00E13C27" w:rsidP="00E13C27" w:rsidRDefault="00E13C27" w14:paraId="7F6961A3" w14:textId="77777777">
      <w:pPr>
        <w:rPr>
          <w:b/>
          <w:bCs/>
          <w:sz w:val="26"/>
          <w:szCs w:val="26"/>
          <w:rtl/>
        </w:rPr>
      </w:pPr>
    </w:p>
    <w:p w:rsidRPr="00CF1AA2" w:rsidR="00E13C27" w:rsidP="005D1BF9" w:rsidRDefault="008F6665" w14:paraId="7F6961AA" w14:textId="4DA7E218">
      <w:pPr>
        <w:pStyle w:val="David"/>
        <w:spacing w:line="276" w:lineRule="auto"/>
        <w:ind w:left="3544"/>
        <w:rPr>
          <w:b/>
          <w:bCs/>
          <w:sz w:val="16"/>
          <w:szCs w:val="16"/>
          <w:rtl/>
        </w:rPr>
      </w:pPr>
      <w:bookmarkStart w:name="LGS_Initiators_List" w:id="2"/>
      <w:r xmlns:w="http://schemas.openxmlformats.org/wordprocessingml/2006/main">
        <w:rPr xmlns:w="http://schemas.openxmlformats.org/wordprocessingml/2006/main">
          <w:b/>
          <w:bCs/>
          <w:rtl/>
        </w:rPr>
        <w:t xml:space="preserve">יוזמים:      חברי הכנסת</w:t>
      </w:r>
      <w:bookmarkEnd w:id="2"/>
      <w:r w:rsidRPr="00F67051" w:rsidR="00B35784">
        <w:rPr>
          <w:b/>
          <w:bCs/>
        </w:rPr>
        <w:tab/>
      </w:r>
      <w:bookmarkStart w:name="LGS_PM_Names" w:id="3"/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יאיר לפיד</w:t>
      </w:r>
      <w:r xmlns:w="http://schemas.openxmlformats.org/wordprocessingml/2006/main">
        <w:br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
</w:t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משה יעלון</w:t>
      </w:r>
      <w:r xmlns:w="http://schemas.openxmlformats.org/wordprocessingml/2006/main">
        <w:br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
</w:t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מאיר כהן</w:t>
      </w:r>
      <w:r xmlns:w="http://schemas.openxmlformats.org/wordprocessingml/2006/main">
        <w:br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
</w:t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עפר שלח</w:t>
      </w:r>
      <w:r xmlns:w="http://schemas.openxmlformats.org/wordprocessingml/2006/main">
        <w:br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
</w:t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אורנה ברביבאי</w:t>
      </w:r>
      <w:r xmlns:w="http://schemas.openxmlformats.org/wordprocessingml/2006/main">
        <w:br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
</w:t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קארין אלהרר</w:t>
      </w:r>
      <w:r xmlns:w="http://schemas.openxmlformats.org/wordprocessingml/2006/main">
        <w:br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
</w:t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יואל רזבוזוב</w:t>
      </w:r>
      <w:r xmlns:w="http://schemas.openxmlformats.org/wordprocessingml/2006/main">
        <w:br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
</w:t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אלעזר שטרן</w:t>
      </w:r>
      <w:r xmlns:w="http://schemas.openxmlformats.org/wordprocessingml/2006/main">
        <w:br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
</w:t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מיקי לוי</w:t>
      </w:r>
      <w:r xmlns:w="http://schemas.openxmlformats.org/wordprocessingml/2006/main">
        <w:br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
</w:t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ע'דיר כמאל מריח</w:t>
      </w:r>
      <w:r xmlns:w="http://schemas.openxmlformats.org/wordprocessingml/2006/main">
        <w:br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
</w:t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רם בן ברק</w:t>
      </w:r>
      <w:r xmlns:w="http://schemas.openxmlformats.org/wordprocessingml/2006/main">
        <w:br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
</w:t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יואב סגלוביץ'</w:t>
      </w:r>
      <w:r xmlns:w="http://schemas.openxmlformats.org/wordprocessingml/2006/main">
        <w:br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
</w:t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בועז טופורובסקי</w:t>
      </w:r>
      <w:r xmlns:w="http://schemas.openxmlformats.org/wordprocessingml/2006/main">
        <w:br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
</w:t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אורלי פרומן</w:t>
      </w:r>
      <w:r xmlns:w="http://schemas.openxmlformats.org/wordprocessingml/2006/main">
        <w:br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
</w:t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אנדרי קוז'ינוב</w:t>
      </w:r>
      <w:r xmlns:w="http://schemas.openxmlformats.org/wordprocessingml/2006/main">
        <w:br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
</w:t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/>
      </w:r>
      <w:r xmlns:w="http://schemas.openxmlformats.org/wordprocessingml/2006/main">
        <w:tab/>
      </w:r>
      <w:r xmlns:w="http://schemas.openxmlformats.org/wordprocessingml/2006/main">
        <w:rPr xmlns:w="http://schemas.openxmlformats.org/wordprocessingml/2006/main">
          <w:rFonts w:hint="cs"/>
          <w:b/>
          <w:bCs/>
          <w:rtl/>
        </w:rPr>
        <w:t xml:space="preserve">עידן רול</w:t>
      </w:r>
      <w:bookmarkStart w:name="LGS_Join_List" w:id="4"/>
      <w:bookmarkEnd w:id="3"/>
      <w:r w:rsidR="007D585A">
        <w:rPr>
          <w:rtl/>
        </w:rPr>
        <w:t xml:space="preserve"> </w:t>
      </w:r>
      <w:bookmarkEnd w:id="4"/>
      <w:r w:rsidRPr="00CF1AA2" w:rsidR="002200A1">
        <w:rPr>
          <w:rFonts w:hint="cs"/>
          <w:rtl/>
        </w:rPr>
        <w:tab/>
      </w:r>
      <w:bookmarkStart w:name="LGS_PM_NamesJoin" w:id="5"/>
      <w:r w:rsidR="007D585A">
        <w:rPr>
          <w:rFonts w:hint="cs"/>
          <w:rtl/>
        </w:rPr>
        <w:t xml:space="preserve"> </w:t>
      </w:r>
      <w:bookmarkEnd w:id="5"/>
    </w:p>
    <w:p w:rsidRPr="00904591" w:rsidR="00904591" w:rsidP="005D1BF9" w:rsidRDefault="00266D86" w14:paraId="34DB4103" w14:textId="77777777">
      <w:pPr>
        <w:pStyle w:val="David"/>
        <w:spacing w:line="276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Pr="00E06736" w:rsidR="00E06736">
        <w:tab/>
      </w:r>
      <w:r w:rsidRPr="00E06736" w:rsidR="00E13C27">
        <w:rPr>
          <w:rFonts w:hint="cs"/>
          <w:rtl/>
        </w:rPr>
        <w:tab/>
      </w:r>
      <w:r w:rsidRPr="00E06736" w:rsidR="00E13C27">
        <w:rPr>
          <w:rFonts w:hint="cs"/>
          <w:rtl/>
        </w:rPr>
        <w:tab/>
      </w:r>
      <w:r w:rsidRPr="00E06736" w:rsidR="00E13C27">
        <w:rPr>
          <w:rFonts w:hint="cs"/>
          <w:rtl/>
        </w:rPr>
        <w:tab/>
      </w:r>
      <w:r w:rsidR="00904591">
        <w:t xml:space="preserve">           </w:t>
      </w:r>
    </w:p>
    <w:p w:rsidRPr="00E06736" w:rsidR="00E13C27" w:rsidP="005D1BF9" w:rsidRDefault="00904591" w14:paraId="7F6961AB" w14:textId="60171777">
      <w:pPr>
        <w:pStyle w:val="David"/>
        <w:spacing w:line="240" w:lineRule="auto"/>
        <w:ind w:left="6424" w:firstLine="56"/>
        <w:rPr>
          <w:rtl/>
        </w:rPr>
      </w:pPr>
      <w:bookmarkStart w:name="Private_Number" w:id="6"/>
      <w:r>
        <w:rPr>
          <w:rFonts w:hint="cs"/>
          <w:rtl/>
        </w:rPr>
        <w:t>פ/173/23</w:t>
      </w:r>
      <w:bookmarkEnd w:id="6"/>
    </w:p>
    <w:p w:rsidRPr="00F67051" w:rsidR="00E13C27" w:rsidP="00C92B18" w:rsidRDefault="00A443CF" w14:paraId="7F6961AD" w14:textId="4FEC6AC2">
      <w:pPr>
        <w:pStyle w:val="HeadHatzaotHok"/>
        <w:rPr>
          <w:rtl/>
        </w:rPr>
      </w:pPr>
      <w:bookmarkStart w:name="LGS_Subject" w:id="7"/>
      <w:r>
        <w:rPr>
          <w:rFonts w:hint="cs"/>
          <w:rtl/>
        </w:rPr>
        <w:t xml:space="preserve">הצעת חוק-יסוד: הממשלה (תיקון - הפסקת כהונה של ראש הממשלה, שר או סגן שר </w:t>
      </w:r>
      <w:r w:rsidR="00C92B18">
        <w:rPr>
          <w:rFonts w:hint="cs"/>
          <w:rtl/>
        </w:rPr>
        <w:t>מחמת</w:t>
      </w:r>
      <w:r>
        <w:rPr>
          <w:rFonts w:hint="cs"/>
          <w:rtl/>
        </w:rPr>
        <w:t xml:space="preserve"> הגשת כתב אישום)</w:t>
      </w:r>
      <w:bookmarkEnd w:id="7"/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623"/>
        <w:gridCol w:w="624"/>
        <w:gridCol w:w="624"/>
        <w:gridCol w:w="624"/>
        <w:gridCol w:w="624"/>
        <w:gridCol w:w="624"/>
        <w:gridCol w:w="4026"/>
      </w:tblGrid>
      <w:tr w:rsidRPr="00C34DE2" w:rsidR="001E400F" w:rsidTr="00F03A26" w14:paraId="533C8E8D" w14:textId="77777777">
        <w:trPr>
          <w:cantSplit/>
        </w:trPr>
        <w:tc>
          <w:tcPr>
            <w:tcW w:w="1869" w:type="dxa"/>
          </w:tcPr>
          <w:p w:rsidR="001E400F" w:rsidP="001D3912" w:rsidRDefault="006523CA" w14:paraId="5D8974D6" w14:textId="49BDE312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 xml:space="preserve">החלפת </w:t>
            </w:r>
            <w:r w:rsidR="00EB4F89">
              <w:rPr>
                <w:rFonts w:hint="cs"/>
                <w:rtl/>
              </w:rPr>
              <w:t>סעיף 18</w:t>
            </w:r>
          </w:p>
        </w:tc>
        <w:tc>
          <w:tcPr>
            <w:tcW w:w="623" w:type="dxa"/>
          </w:tcPr>
          <w:p w:rsidR="001E400F" w:rsidP="001D3912" w:rsidRDefault="001E400F" w14:paraId="7D541B7E" w14:textId="2A2A25FB">
            <w:pPr>
              <w:pStyle w:val="TableText"/>
              <w:keepLines w:val="0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7146" w:type="dxa"/>
            <w:gridSpan w:val="6"/>
          </w:tcPr>
          <w:p w:rsidRPr="00483806" w:rsidR="001E400F" w:rsidP="00697413" w:rsidRDefault="00EB4F89" w14:paraId="1EAFA43E" w14:textId="2C05E5C4">
            <w:pPr>
              <w:pStyle w:val="TableBlock"/>
            </w:pPr>
            <w:r w:rsidRPr="00483806">
              <w:rPr>
                <w:rFonts w:hint="cs"/>
                <w:rtl/>
              </w:rPr>
              <w:t>בחוק-יסוד: הממשלה</w:t>
            </w:r>
            <w:r w:rsidRPr="00697413" w:rsidR="00483806">
              <w:rPr>
                <w:rStyle w:val="a6"/>
                <w:rFonts w:ascii="David" w:hAnsi="David"/>
                <w:sz w:val="26"/>
                <w:rtl/>
              </w:rPr>
              <w:footnoteReference w:id="2"/>
            </w:r>
            <w:r w:rsidRPr="00483806" w:rsidR="009F482E">
              <w:rPr>
                <w:rFonts w:hint="cs"/>
                <w:rtl/>
              </w:rPr>
              <w:t xml:space="preserve"> (להלן </w:t>
            </w:r>
            <w:r w:rsidRPr="00483806" w:rsidR="009F482E">
              <w:rPr>
                <w:rtl/>
              </w:rPr>
              <w:t>–</w:t>
            </w:r>
            <w:r w:rsidRPr="00483806" w:rsidR="009F482E">
              <w:rPr>
                <w:rFonts w:hint="cs"/>
                <w:rtl/>
              </w:rPr>
              <w:t xml:space="preserve"> חוק-היסוד)</w:t>
            </w:r>
            <w:r w:rsidRPr="00483806">
              <w:rPr>
                <w:rFonts w:hint="cs"/>
                <w:rtl/>
              </w:rPr>
              <w:t>,</w:t>
            </w:r>
            <w:r w:rsidRPr="00483806" w:rsidR="009F482E">
              <w:rPr>
                <w:rFonts w:hint="cs"/>
                <w:rtl/>
              </w:rPr>
              <w:t xml:space="preserve"> </w:t>
            </w:r>
            <w:r w:rsidRPr="00483806" w:rsidR="006523CA">
              <w:rPr>
                <w:rFonts w:hint="cs"/>
                <w:rtl/>
              </w:rPr>
              <w:t>במקום סעיף 18 יבוא:</w:t>
            </w:r>
          </w:p>
        </w:tc>
      </w:tr>
      <w:tr w:rsidR="00697413" w:rsidTr="00F03A26" w14:paraId="62D26608" w14:textId="77777777">
        <w:trPr>
          <w:cantSplit/>
          <w:trHeight w:val="60"/>
        </w:trPr>
        <w:tc>
          <w:tcPr>
            <w:tcW w:w="1869" w:type="dxa"/>
          </w:tcPr>
          <w:p w:rsidR="00697413" w:rsidP="00697413" w:rsidRDefault="00697413" w14:paraId="5B005598" w14:textId="77777777">
            <w:pPr>
              <w:pStyle w:val="TableSideHeading"/>
              <w:keepLines w:val="0"/>
            </w:pPr>
          </w:p>
        </w:tc>
        <w:tc>
          <w:tcPr>
            <w:tcW w:w="623" w:type="dxa"/>
          </w:tcPr>
          <w:p w:rsidR="00697413" w:rsidP="00697413" w:rsidRDefault="00697413" w14:paraId="36E08D73" w14:textId="77777777">
            <w:pPr>
              <w:pStyle w:val="TableText"/>
              <w:keepLines w:val="0"/>
            </w:pPr>
          </w:p>
        </w:tc>
        <w:tc>
          <w:tcPr>
            <w:tcW w:w="1872" w:type="dxa"/>
            <w:gridSpan w:val="3"/>
          </w:tcPr>
          <w:p w:rsidR="00697413" w:rsidP="00697413" w:rsidRDefault="00697413" w14:paraId="5F9F3776" w14:textId="29C49B76">
            <w:pPr>
              <w:pStyle w:val="TableInnerSideHeading"/>
            </w:pPr>
            <w:r w:rsidRPr="00697413">
              <w:rPr>
                <w:rFonts w:hint="cs"/>
                <w:rtl/>
              </w:rPr>
              <w:t>"הפסקת כהונה של ראש ממשלה מחמת כתב אישום</w:t>
            </w:r>
          </w:p>
        </w:tc>
        <w:tc>
          <w:tcPr>
            <w:tcW w:w="624" w:type="dxa"/>
          </w:tcPr>
          <w:p w:rsidR="00697413" w:rsidP="00697413" w:rsidRDefault="00697413" w14:paraId="7A1F9D07" w14:textId="768CB802">
            <w:pPr>
              <w:pStyle w:val="TableText"/>
            </w:pPr>
            <w:r w:rsidRPr="00697413">
              <w:rPr>
                <w:rFonts w:hint="cs"/>
                <w:rtl/>
              </w:rPr>
              <w:t>18.</w:t>
            </w:r>
          </w:p>
        </w:tc>
        <w:tc>
          <w:tcPr>
            <w:tcW w:w="4650" w:type="dxa"/>
            <w:gridSpan w:val="2"/>
          </w:tcPr>
          <w:p w:rsidR="00697413" w:rsidP="00697413" w:rsidRDefault="00697413" w14:paraId="29D81CB7" w14:textId="6AA1C08B">
            <w:pPr>
              <w:pStyle w:val="TableBlock"/>
            </w:pPr>
            <w:r w:rsidRPr="00483806">
              <w:rPr>
                <w:rFonts w:hint="cs"/>
                <w:rtl/>
              </w:rPr>
              <w:t xml:space="preserve">הוגש כתב אישום לבית משפט נגד ראש הממשלה </w:t>
            </w:r>
            <w:r>
              <w:rPr>
                <w:rFonts w:hint="cs"/>
                <w:rtl/>
              </w:rPr>
              <w:t xml:space="preserve">בכל אחת מהעבירות הבאות, </w:t>
            </w:r>
            <w:r w:rsidRPr="00483806">
              <w:rPr>
                <w:rFonts w:hint="cs"/>
                <w:rtl/>
              </w:rPr>
              <w:t xml:space="preserve">תיפסק כהונתו של ראש הממשלה ויראו את הממשלה כאילו התפטרה ביום שבו </w:t>
            </w:r>
            <w:r>
              <w:rPr>
                <w:rFonts w:hint="cs"/>
                <w:rtl/>
              </w:rPr>
              <w:t xml:space="preserve">הוגש </w:t>
            </w:r>
            <w:r w:rsidRPr="00483806">
              <w:rPr>
                <w:rFonts w:hint="cs"/>
                <w:rtl/>
              </w:rPr>
              <w:t>כתב האישום</w:t>
            </w:r>
            <w:r>
              <w:rPr>
                <w:rFonts w:hint="cs"/>
                <w:rtl/>
              </w:rPr>
              <w:t>:</w:t>
            </w:r>
          </w:p>
        </w:tc>
      </w:tr>
      <w:tr w:rsidR="00697413" w:rsidTr="00F03A26" w14:paraId="65B6502A" w14:textId="77777777">
        <w:trPr>
          <w:cantSplit/>
        </w:trPr>
        <w:tc>
          <w:tcPr>
            <w:tcW w:w="1869" w:type="dxa"/>
          </w:tcPr>
          <w:p w:rsidR="00697413" w:rsidP="00697413" w:rsidRDefault="00697413" w14:paraId="0EDAFD2C" w14:textId="77777777">
            <w:pPr>
              <w:pStyle w:val="TableSideHeading"/>
            </w:pPr>
          </w:p>
        </w:tc>
        <w:tc>
          <w:tcPr>
            <w:tcW w:w="623" w:type="dxa"/>
          </w:tcPr>
          <w:p w:rsidR="00697413" w:rsidP="00697413" w:rsidRDefault="00697413" w14:paraId="022F3F41" w14:textId="77777777">
            <w:pPr>
              <w:pStyle w:val="TableText"/>
            </w:pPr>
          </w:p>
        </w:tc>
        <w:tc>
          <w:tcPr>
            <w:tcW w:w="624" w:type="dxa"/>
          </w:tcPr>
          <w:p w:rsidR="00697413" w:rsidP="00697413" w:rsidRDefault="00697413" w14:paraId="699A51EA" w14:textId="77777777">
            <w:pPr>
              <w:pStyle w:val="TableText"/>
            </w:pPr>
          </w:p>
        </w:tc>
        <w:tc>
          <w:tcPr>
            <w:tcW w:w="624" w:type="dxa"/>
          </w:tcPr>
          <w:p w:rsidR="00697413" w:rsidP="00697413" w:rsidRDefault="00697413" w14:paraId="60456BC7" w14:textId="77777777">
            <w:pPr>
              <w:pStyle w:val="TableText"/>
            </w:pPr>
          </w:p>
        </w:tc>
        <w:tc>
          <w:tcPr>
            <w:tcW w:w="624" w:type="dxa"/>
          </w:tcPr>
          <w:p w:rsidR="00697413" w:rsidP="00697413" w:rsidRDefault="00697413" w14:paraId="6244A61B" w14:textId="77777777">
            <w:pPr>
              <w:pStyle w:val="TableText"/>
            </w:pPr>
          </w:p>
        </w:tc>
        <w:tc>
          <w:tcPr>
            <w:tcW w:w="624" w:type="dxa"/>
          </w:tcPr>
          <w:p w:rsidR="00697413" w:rsidP="00697413" w:rsidRDefault="00697413" w14:paraId="7EA53A76" w14:textId="77777777">
            <w:pPr>
              <w:pStyle w:val="TableText"/>
            </w:pPr>
          </w:p>
        </w:tc>
        <w:tc>
          <w:tcPr>
            <w:tcW w:w="624" w:type="dxa"/>
          </w:tcPr>
          <w:p w:rsidR="00697413" w:rsidP="00697413" w:rsidRDefault="00697413" w14:paraId="23C0CD36" w14:textId="77777777">
            <w:pPr>
              <w:pStyle w:val="TableText"/>
            </w:pPr>
          </w:p>
        </w:tc>
        <w:tc>
          <w:tcPr>
            <w:tcW w:w="4026" w:type="dxa"/>
          </w:tcPr>
          <w:p w:rsidR="00697413" w:rsidP="00A81447" w:rsidRDefault="00697413" w14:paraId="368D4C56" w14:textId="29FF0DAB">
            <w:pPr>
              <w:pStyle w:val="TableBlock"/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 w:rsidRPr="00483806">
              <w:rPr>
                <w:rFonts w:hint="cs"/>
                <w:rtl/>
              </w:rPr>
              <w:t>עביר</w:t>
            </w:r>
            <w:r w:rsidR="00A81447">
              <w:rPr>
                <w:rFonts w:hint="cs"/>
                <w:rtl/>
              </w:rPr>
              <w:t>ה</w:t>
            </w:r>
            <w:r w:rsidRPr="00483806">
              <w:rPr>
                <w:rFonts w:hint="cs"/>
                <w:rtl/>
              </w:rPr>
              <w:t xml:space="preserve"> חמור</w:t>
            </w:r>
            <w:r w:rsidR="00A81447">
              <w:rPr>
                <w:rFonts w:hint="cs"/>
                <w:rtl/>
              </w:rPr>
              <w:t>ה</w:t>
            </w:r>
            <w:r w:rsidRPr="00483806">
              <w:rPr>
                <w:rFonts w:hint="cs"/>
                <w:rtl/>
              </w:rPr>
              <w:t xml:space="preserve"> </w:t>
            </w:r>
            <w:r w:rsidR="000415EF">
              <w:rPr>
                <w:rFonts w:hint="cs"/>
                <w:rtl/>
              </w:rPr>
              <w:t>שב</w:t>
            </w:r>
            <w:r w:rsidRPr="00483806">
              <w:rPr>
                <w:rFonts w:hint="cs"/>
                <w:rtl/>
              </w:rPr>
              <w:t xml:space="preserve">נסיבות </w:t>
            </w:r>
            <w:r w:rsidR="000415EF">
              <w:rPr>
                <w:rFonts w:hint="cs"/>
                <w:rtl/>
              </w:rPr>
              <w:t xml:space="preserve">העניין </w:t>
            </w:r>
            <w:r w:rsidRPr="00483806">
              <w:rPr>
                <w:rFonts w:hint="cs"/>
                <w:rtl/>
              </w:rPr>
              <w:t xml:space="preserve">יש </w:t>
            </w:r>
            <w:r w:rsidR="000415EF">
              <w:rPr>
                <w:rFonts w:hint="cs"/>
                <w:rtl/>
              </w:rPr>
              <w:t>עמ</w:t>
            </w:r>
            <w:r w:rsidR="00A81447">
              <w:rPr>
                <w:rFonts w:hint="cs"/>
                <w:rtl/>
              </w:rPr>
              <w:t>ה</w:t>
            </w:r>
            <w:r w:rsidR="000415EF">
              <w:rPr>
                <w:rFonts w:hint="cs"/>
                <w:rtl/>
              </w:rPr>
              <w:t xml:space="preserve"> משום </w:t>
            </w:r>
            <w:r w:rsidRPr="00483806">
              <w:rPr>
                <w:rFonts w:hint="cs"/>
                <w:rtl/>
              </w:rPr>
              <w:t>קלון</w:t>
            </w:r>
            <w:r>
              <w:rPr>
                <w:rFonts w:hint="cs"/>
                <w:rtl/>
              </w:rPr>
              <w:t>;</w:t>
            </w:r>
            <w:r w:rsidRPr="00483806">
              <w:rPr>
                <w:rFonts w:hint="cs"/>
                <w:rtl/>
              </w:rPr>
              <w:t xml:space="preserve"> </w:t>
            </w:r>
          </w:p>
        </w:tc>
      </w:tr>
      <w:tr w:rsidR="00697413" w:rsidTr="00F03A26" w14:paraId="4CEA1E1A" w14:textId="77777777">
        <w:trPr>
          <w:cantSplit/>
        </w:trPr>
        <w:tc>
          <w:tcPr>
            <w:tcW w:w="1869" w:type="dxa"/>
          </w:tcPr>
          <w:p w:rsidR="00697413" w:rsidP="00697413" w:rsidRDefault="00697413" w14:paraId="348D59D2" w14:textId="77777777">
            <w:pPr>
              <w:pStyle w:val="TableSideHeading"/>
            </w:pPr>
          </w:p>
        </w:tc>
        <w:tc>
          <w:tcPr>
            <w:tcW w:w="623" w:type="dxa"/>
          </w:tcPr>
          <w:p w:rsidR="00697413" w:rsidP="00AE66DD" w:rsidRDefault="00697413" w14:paraId="2DBBA388" w14:textId="77777777">
            <w:pPr>
              <w:pStyle w:val="TableText"/>
            </w:pPr>
          </w:p>
        </w:tc>
        <w:tc>
          <w:tcPr>
            <w:tcW w:w="624" w:type="dxa"/>
          </w:tcPr>
          <w:p w:rsidR="00697413" w:rsidP="00697413" w:rsidRDefault="00697413" w14:paraId="127D74DF" w14:textId="77777777">
            <w:pPr>
              <w:pStyle w:val="TableText"/>
            </w:pPr>
          </w:p>
        </w:tc>
        <w:tc>
          <w:tcPr>
            <w:tcW w:w="624" w:type="dxa"/>
          </w:tcPr>
          <w:p w:rsidR="00697413" w:rsidP="00697413" w:rsidRDefault="00697413" w14:paraId="71F94808" w14:textId="77777777">
            <w:pPr>
              <w:pStyle w:val="TableText"/>
            </w:pPr>
          </w:p>
        </w:tc>
        <w:tc>
          <w:tcPr>
            <w:tcW w:w="624" w:type="dxa"/>
          </w:tcPr>
          <w:p w:rsidR="00697413" w:rsidP="00697413" w:rsidRDefault="00697413" w14:paraId="034D3D84" w14:textId="77777777">
            <w:pPr>
              <w:pStyle w:val="TableText"/>
            </w:pPr>
          </w:p>
        </w:tc>
        <w:tc>
          <w:tcPr>
            <w:tcW w:w="624" w:type="dxa"/>
          </w:tcPr>
          <w:p w:rsidR="00697413" w:rsidP="00697413" w:rsidRDefault="00697413" w14:paraId="453DA5ED" w14:textId="77777777">
            <w:pPr>
              <w:pStyle w:val="TableText"/>
            </w:pPr>
          </w:p>
        </w:tc>
        <w:tc>
          <w:tcPr>
            <w:tcW w:w="624" w:type="dxa"/>
          </w:tcPr>
          <w:p w:rsidR="00697413" w:rsidP="00697413" w:rsidRDefault="00697413" w14:paraId="69135F0C" w14:textId="77777777">
            <w:pPr>
              <w:pStyle w:val="TableText"/>
            </w:pPr>
          </w:p>
        </w:tc>
        <w:tc>
          <w:tcPr>
            <w:tcW w:w="4026" w:type="dxa"/>
          </w:tcPr>
          <w:p w:rsidR="00697413" w:rsidP="00AE66DD" w:rsidRDefault="00697413" w14:paraId="27323A0F" w14:textId="703445E8">
            <w:pPr>
              <w:pStyle w:val="TableBlock"/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 w:rsidRPr="001F3BC4">
              <w:rPr>
                <w:rtl/>
              </w:rPr>
              <w:t xml:space="preserve">עבירה לפי סעיף 284 לחוק העונשין, </w:t>
            </w:r>
            <w:r>
              <w:rPr>
                <w:rFonts w:hint="cs"/>
                <w:rtl/>
              </w:rPr>
              <w:t>ה</w:t>
            </w:r>
            <w:r w:rsidRPr="001F3BC4">
              <w:rPr>
                <w:rtl/>
              </w:rPr>
              <w:t>תשל"ז</w:t>
            </w:r>
            <w:r>
              <w:rPr>
                <w:rFonts w:hint="cs"/>
                <w:rtl/>
              </w:rPr>
              <w:t>–</w:t>
            </w:r>
            <w:r w:rsidRPr="001F3BC4">
              <w:rPr>
                <w:rFonts w:hint="cs"/>
                <w:rtl/>
              </w:rPr>
              <w:t>1977</w:t>
            </w:r>
            <w:r>
              <w:rPr>
                <w:rFonts w:hint="cs"/>
                <w:rtl/>
              </w:rPr>
              <w:t xml:space="preserve"> (להלן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חוק העונשין);</w:t>
            </w:r>
          </w:p>
        </w:tc>
      </w:tr>
      <w:tr w:rsidR="00697413" w:rsidTr="00F03A26" w14:paraId="0FC19D9A" w14:textId="77777777">
        <w:trPr>
          <w:cantSplit/>
        </w:trPr>
        <w:tc>
          <w:tcPr>
            <w:tcW w:w="1869" w:type="dxa"/>
          </w:tcPr>
          <w:p w:rsidR="00697413" w:rsidP="00697413" w:rsidRDefault="00697413" w14:paraId="5B013E07" w14:textId="77777777">
            <w:pPr>
              <w:pStyle w:val="TableSideHeading"/>
            </w:pPr>
          </w:p>
        </w:tc>
        <w:tc>
          <w:tcPr>
            <w:tcW w:w="623" w:type="dxa"/>
          </w:tcPr>
          <w:p w:rsidR="00697413" w:rsidP="00AE66DD" w:rsidRDefault="00697413" w14:paraId="59B5694F" w14:textId="77777777">
            <w:pPr>
              <w:pStyle w:val="TableText"/>
            </w:pPr>
          </w:p>
        </w:tc>
        <w:tc>
          <w:tcPr>
            <w:tcW w:w="624" w:type="dxa"/>
          </w:tcPr>
          <w:p w:rsidR="00697413" w:rsidP="00697413" w:rsidRDefault="00697413" w14:paraId="1F95E294" w14:textId="77777777">
            <w:pPr>
              <w:pStyle w:val="TableText"/>
            </w:pPr>
          </w:p>
        </w:tc>
        <w:tc>
          <w:tcPr>
            <w:tcW w:w="624" w:type="dxa"/>
          </w:tcPr>
          <w:p w:rsidR="00697413" w:rsidP="00697413" w:rsidRDefault="00697413" w14:paraId="54220A4D" w14:textId="77777777">
            <w:pPr>
              <w:pStyle w:val="TableText"/>
            </w:pPr>
          </w:p>
        </w:tc>
        <w:tc>
          <w:tcPr>
            <w:tcW w:w="624" w:type="dxa"/>
          </w:tcPr>
          <w:p w:rsidR="00697413" w:rsidP="00697413" w:rsidRDefault="00697413" w14:paraId="38F21134" w14:textId="77777777">
            <w:pPr>
              <w:pStyle w:val="TableText"/>
            </w:pPr>
          </w:p>
        </w:tc>
        <w:tc>
          <w:tcPr>
            <w:tcW w:w="624" w:type="dxa"/>
          </w:tcPr>
          <w:p w:rsidR="00697413" w:rsidP="00697413" w:rsidRDefault="00697413" w14:paraId="398ABA94" w14:textId="77777777">
            <w:pPr>
              <w:pStyle w:val="TableText"/>
            </w:pPr>
          </w:p>
        </w:tc>
        <w:tc>
          <w:tcPr>
            <w:tcW w:w="624" w:type="dxa"/>
          </w:tcPr>
          <w:p w:rsidR="00697413" w:rsidP="00697413" w:rsidRDefault="00697413" w14:paraId="1A248C92" w14:textId="77777777">
            <w:pPr>
              <w:pStyle w:val="TableText"/>
            </w:pPr>
          </w:p>
        </w:tc>
        <w:tc>
          <w:tcPr>
            <w:tcW w:w="4026" w:type="dxa"/>
          </w:tcPr>
          <w:p w:rsidR="00697413" w:rsidP="00AE66DD" w:rsidRDefault="00697413" w14:paraId="0731777D" w14:textId="206AB93D">
            <w:pPr>
              <w:pStyle w:val="TableBlock"/>
            </w:pPr>
            <w:r>
              <w:rPr>
                <w:rFonts w:hint="cs"/>
                <w:rtl/>
              </w:rPr>
              <w:t>(3)</w:t>
            </w:r>
            <w:r>
              <w:rPr>
                <w:rtl/>
              </w:rPr>
              <w:tab/>
            </w:r>
            <w:r w:rsidRPr="001F3BC4">
              <w:rPr>
                <w:rFonts w:hint="eastAsia"/>
                <w:rtl/>
              </w:rPr>
              <w:t>עבירה</w:t>
            </w:r>
            <w:r w:rsidRPr="001F3BC4">
              <w:rPr>
                <w:rtl/>
              </w:rPr>
              <w:t xml:space="preserve"> </w:t>
            </w:r>
            <w:r w:rsidRPr="001F3BC4">
              <w:rPr>
                <w:rFonts w:hint="eastAsia"/>
                <w:rtl/>
              </w:rPr>
              <w:t>מסוג</w:t>
            </w:r>
            <w:r w:rsidRPr="001F3BC4">
              <w:rPr>
                <w:rtl/>
              </w:rPr>
              <w:t xml:space="preserve"> </w:t>
            </w:r>
            <w:r w:rsidRPr="001F3BC4">
              <w:rPr>
                <w:rFonts w:hint="eastAsia"/>
                <w:rtl/>
              </w:rPr>
              <w:t>פשע</w:t>
            </w:r>
            <w:r w:rsidRPr="001F3BC4">
              <w:rPr>
                <w:rFonts w:hint="cs"/>
                <w:rtl/>
              </w:rPr>
              <w:t>."</w:t>
            </w:r>
          </w:p>
        </w:tc>
      </w:tr>
      <w:tr w:rsidR="00697413" w:rsidTr="00F03A26" w14:paraId="0C693A89" w14:textId="77777777">
        <w:trPr>
          <w:cantSplit/>
        </w:trPr>
        <w:tc>
          <w:tcPr>
            <w:tcW w:w="1869" w:type="dxa"/>
          </w:tcPr>
          <w:p w:rsidR="00697413" w:rsidP="00697413" w:rsidRDefault="00697413" w14:paraId="75168862" w14:textId="1AA00CF3">
            <w:pPr>
              <w:pStyle w:val="TableSideHeading"/>
            </w:pPr>
            <w:r>
              <w:rPr>
                <w:rFonts w:hint="cs"/>
                <w:rtl/>
              </w:rPr>
              <w:t>תיקון סעיף 23</w:t>
            </w:r>
          </w:p>
        </w:tc>
        <w:tc>
          <w:tcPr>
            <w:tcW w:w="623" w:type="dxa"/>
          </w:tcPr>
          <w:p w:rsidR="00697413" w:rsidP="00697413" w:rsidRDefault="00697413" w14:paraId="7C7B1B3F" w14:textId="5B918749">
            <w:pPr>
              <w:pStyle w:val="TableText"/>
            </w:pPr>
            <w:r>
              <w:rPr>
                <w:rFonts w:hint="cs"/>
                <w:rtl/>
              </w:rPr>
              <w:t xml:space="preserve">2. </w:t>
            </w:r>
          </w:p>
        </w:tc>
        <w:tc>
          <w:tcPr>
            <w:tcW w:w="7146" w:type="dxa"/>
            <w:gridSpan w:val="6"/>
          </w:tcPr>
          <w:p w:rsidRPr="00483806" w:rsidR="00697413" w:rsidP="00F03A26" w:rsidRDefault="00697413" w14:paraId="19D145A3" w14:textId="3DEE2398">
            <w:pPr>
              <w:pStyle w:val="TableBlock"/>
            </w:pPr>
            <w:r w:rsidRPr="00483806">
              <w:rPr>
                <w:rtl/>
              </w:rPr>
              <w:t>בסעיף 23 לחוק</w:t>
            </w:r>
            <w:r w:rsidRPr="00483806">
              <w:rPr>
                <w:rFonts w:hint="cs"/>
                <w:rtl/>
              </w:rPr>
              <w:t>-</w:t>
            </w:r>
            <w:r w:rsidRPr="00483806">
              <w:rPr>
                <w:rtl/>
              </w:rPr>
              <w:t>היסוד</w:t>
            </w:r>
            <w:r w:rsidR="00F03A26">
              <w:rPr>
                <w:rFonts w:hint="cs"/>
                <w:rtl/>
              </w:rPr>
              <w:t xml:space="preserve"> </w:t>
            </w:r>
            <w:r w:rsidR="00F03A26">
              <w:rPr>
                <w:rtl/>
              </w:rPr>
              <w:t>–</w:t>
            </w:r>
            <w:r w:rsidRPr="00483806">
              <w:rPr>
                <w:rtl/>
              </w:rPr>
              <w:t xml:space="preserve"> </w:t>
            </w:r>
          </w:p>
        </w:tc>
      </w:tr>
      <w:tr w:rsidR="00F03A26" w:rsidTr="00F03A26" w14:paraId="6DCB319D" w14:textId="77777777">
        <w:trPr>
          <w:cantSplit/>
        </w:trPr>
        <w:tc>
          <w:tcPr>
            <w:tcW w:w="1869" w:type="dxa"/>
          </w:tcPr>
          <w:p w:rsidR="00F03A26" w:rsidP="00697413" w:rsidRDefault="00F03A26" w14:paraId="12ABD253" w14:textId="77777777">
            <w:pPr>
              <w:pStyle w:val="TableSideHeading"/>
              <w:rPr>
                <w:rtl/>
              </w:rPr>
            </w:pPr>
          </w:p>
        </w:tc>
        <w:tc>
          <w:tcPr>
            <w:tcW w:w="623" w:type="dxa"/>
          </w:tcPr>
          <w:p w:rsidR="00F03A26" w:rsidP="00930927" w:rsidRDefault="00F03A26" w14:paraId="64B076FE" w14:textId="77777777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gridSpan w:val="6"/>
          </w:tcPr>
          <w:p w:rsidRPr="00483806" w:rsidR="00F03A26" w:rsidP="00930927" w:rsidRDefault="00F03A26" w14:paraId="60D1DAFE" w14:textId="614D6C86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בכותרת השוליים, במקום "מחמת עבירה" יבוא "מחמת כתב אישום"</w:t>
            </w:r>
          </w:p>
        </w:tc>
      </w:tr>
      <w:tr w:rsidR="00F03A26" w:rsidTr="00F03A26" w14:paraId="2BBF8EA0" w14:textId="77777777">
        <w:trPr>
          <w:cantSplit/>
        </w:trPr>
        <w:tc>
          <w:tcPr>
            <w:tcW w:w="1869" w:type="dxa"/>
          </w:tcPr>
          <w:p w:rsidR="00F03A26" w:rsidP="00697413" w:rsidRDefault="00F03A26" w14:paraId="222DCA2B" w14:textId="77777777">
            <w:pPr>
              <w:pStyle w:val="TableSideHeading"/>
              <w:rPr>
                <w:rtl/>
              </w:rPr>
            </w:pPr>
          </w:p>
        </w:tc>
        <w:tc>
          <w:tcPr>
            <w:tcW w:w="623" w:type="dxa"/>
          </w:tcPr>
          <w:p w:rsidR="00F03A26" w:rsidP="00930927" w:rsidRDefault="00F03A26" w14:paraId="51B19A34" w14:textId="77777777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gridSpan w:val="6"/>
          </w:tcPr>
          <w:p w:rsidRPr="00483806" w:rsidR="00F03A26" w:rsidP="00F03A26" w:rsidRDefault="00F03A26" w14:paraId="25759AC7" w14:textId="059B18BA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 w:rsidRPr="00483806">
              <w:rPr>
                <w:rFonts w:hint="cs"/>
                <w:rtl/>
              </w:rPr>
              <w:t xml:space="preserve">במקום </w:t>
            </w:r>
            <w:r>
              <w:rPr>
                <w:rFonts w:hint="cs"/>
                <w:rtl/>
              </w:rPr>
              <w:t>סעיפים קטנים</w:t>
            </w:r>
            <w:r w:rsidRPr="00483806">
              <w:rPr>
                <w:rtl/>
              </w:rPr>
              <w:t xml:space="preserve"> (ב) </w:t>
            </w:r>
            <w:r>
              <w:rPr>
                <w:rFonts w:hint="cs"/>
                <w:rtl/>
              </w:rPr>
              <w:t xml:space="preserve">ו-(ג) </w:t>
            </w:r>
            <w:r w:rsidRPr="00483806">
              <w:rPr>
                <w:rtl/>
              </w:rPr>
              <w:t>יבוא:</w:t>
            </w:r>
          </w:p>
        </w:tc>
      </w:tr>
      <w:tr w:rsidR="00F03A26" w:rsidTr="00F03A26" w14:paraId="5F812D1B" w14:textId="77777777">
        <w:trPr>
          <w:cantSplit/>
        </w:trPr>
        <w:tc>
          <w:tcPr>
            <w:tcW w:w="1869" w:type="dxa"/>
          </w:tcPr>
          <w:p w:rsidR="00F03A26" w:rsidP="00F03A26" w:rsidRDefault="00F03A26" w14:paraId="0AC79D95" w14:textId="77777777">
            <w:pPr>
              <w:pStyle w:val="TableSideHeading"/>
              <w:outlineLvl w:val="9"/>
              <w:rPr>
                <w:rtl/>
              </w:rPr>
            </w:pPr>
          </w:p>
        </w:tc>
        <w:tc>
          <w:tcPr>
            <w:tcW w:w="623" w:type="dxa"/>
          </w:tcPr>
          <w:p w:rsidR="00F03A26" w:rsidP="00F03A26" w:rsidRDefault="00F03A26" w14:paraId="26F51926" w14:textId="77777777">
            <w:pPr>
              <w:pStyle w:val="TableText"/>
              <w:jc w:val="both"/>
              <w:rPr>
                <w:rtl/>
              </w:rPr>
            </w:pPr>
          </w:p>
        </w:tc>
        <w:tc>
          <w:tcPr>
            <w:tcW w:w="624" w:type="dxa"/>
          </w:tcPr>
          <w:p w:rsidRPr="00F03A26" w:rsidR="00F03A26" w:rsidP="00F03A26" w:rsidRDefault="00F03A26" w14:paraId="6E523C10" w14:textId="77777777">
            <w:pPr>
              <w:pStyle w:val="TableText"/>
              <w:jc w:val="both"/>
              <w:rPr>
                <w:rtl/>
              </w:rPr>
            </w:pPr>
          </w:p>
        </w:tc>
        <w:tc>
          <w:tcPr>
            <w:tcW w:w="6522" w:type="dxa"/>
            <w:gridSpan w:val="5"/>
          </w:tcPr>
          <w:p w:rsidRPr="00F03A26" w:rsidR="00F03A26" w:rsidP="00F03A26" w:rsidRDefault="00F03A26" w14:paraId="23D28D3D" w14:textId="7DEE0B33">
            <w:pPr>
              <w:pStyle w:val="TableBlock"/>
              <w:rPr>
                <w:rtl/>
              </w:rPr>
            </w:pPr>
            <w:r w:rsidRPr="00483806">
              <w:rPr>
                <w:rtl/>
              </w:rPr>
              <w:t>"(ב)</w:t>
            </w:r>
            <w:r>
              <w:rPr>
                <w:rtl/>
              </w:rPr>
              <w:tab/>
            </w:r>
            <w:r w:rsidRPr="00483806">
              <w:rPr>
                <w:rtl/>
              </w:rPr>
              <w:t xml:space="preserve">הוגש כתב אישום לבית משפט נגד שר </w:t>
            </w:r>
            <w:r>
              <w:rPr>
                <w:rFonts w:hint="cs"/>
                <w:rtl/>
              </w:rPr>
              <w:t xml:space="preserve">בכל אחת מהעבירות הבאות </w:t>
            </w:r>
            <w:r w:rsidRPr="00483806">
              <w:rPr>
                <w:rFonts w:hint="cs"/>
                <w:rtl/>
              </w:rPr>
              <w:t>ת</w:t>
            </w:r>
            <w:r>
              <w:rPr>
                <w:rFonts w:hint="cs"/>
                <w:rtl/>
              </w:rPr>
              <w:t>י</w:t>
            </w:r>
            <w:r w:rsidRPr="00483806">
              <w:rPr>
                <w:rFonts w:hint="cs"/>
                <w:rtl/>
              </w:rPr>
              <w:t xml:space="preserve">פסק כהונתו של השר ביום </w:t>
            </w:r>
            <w:r>
              <w:rPr>
                <w:rFonts w:hint="cs"/>
                <w:rtl/>
              </w:rPr>
              <w:t xml:space="preserve">שבו הוגש </w:t>
            </w:r>
            <w:r w:rsidRPr="00483806">
              <w:rPr>
                <w:rFonts w:hint="cs"/>
                <w:rtl/>
              </w:rPr>
              <w:t>כתב האישום</w:t>
            </w:r>
            <w:r>
              <w:rPr>
                <w:rFonts w:hint="cs"/>
                <w:rtl/>
              </w:rPr>
              <w:t>:</w:t>
            </w:r>
          </w:p>
        </w:tc>
      </w:tr>
      <w:tr w:rsidR="00F03A26" w:rsidTr="00F03A26" w14:paraId="72356884" w14:textId="77777777">
        <w:trPr>
          <w:cantSplit/>
        </w:trPr>
        <w:tc>
          <w:tcPr>
            <w:tcW w:w="1869" w:type="dxa"/>
          </w:tcPr>
          <w:p w:rsidR="00F03A26" w:rsidP="00F03A26" w:rsidRDefault="00F03A26" w14:paraId="01480C9C" w14:textId="77777777">
            <w:pPr>
              <w:pStyle w:val="TableSideHeading"/>
              <w:outlineLvl w:val="9"/>
            </w:pPr>
          </w:p>
        </w:tc>
        <w:tc>
          <w:tcPr>
            <w:tcW w:w="623" w:type="dxa"/>
          </w:tcPr>
          <w:p w:rsidR="00F03A26" w:rsidP="00F03A26" w:rsidRDefault="00F03A26" w14:paraId="4418644F" w14:textId="77777777">
            <w:pPr>
              <w:pStyle w:val="TableText"/>
              <w:jc w:val="both"/>
            </w:pPr>
          </w:p>
        </w:tc>
        <w:tc>
          <w:tcPr>
            <w:tcW w:w="624" w:type="dxa"/>
          </w:tcPr>
          <w:p w:rsidR="00F03A26" w:rsidP="00F03A26" w:rsidRDefault="00F03A26" w14:paraId="76CD07E8" w14:textId="77777777">
            <w:pPr>
              <w:pStyle w:val="TableText"/>
              <w:jc w:val="both"/>
            </w:pPr>
          </w:p>
        </w:tc>
        <w:tc>
          <w:tcPr>
            <w:tcW w:w="624" w:type="dxa"/>
          </w:tcPr>
          <w:p w:rsidRPr="00F03A26" w:rsidR="00F03A26" w:rsidP="00F03A26" w:rsidRDefault="00F03A26" w14:paraId="2C20C6F0" w14:textId="77777777">
            <w:pPr>
              <w:pStyle w:val="TableText"/>
              <w:jc w:val="both"/>
            </w:pPr>
          </w:p>
        </w:tc>
        <w:tc>
          <w:tcPr>
            <w:tcW w:w="5898" w:type="dxa"/>
            <w:gridSpan w:val="4"/>
          </w:tcPr>
          <w:p w:rsidRPr="00F03A26" w:rsidR="00F03A26" w:rsidP="00F03A26" w:rsidRDefault="00F03A26" w14:paraId="32B55973" w14:textId="0BD528AE">
            <w:pPr>
              <w:pStyle w:val="TableBlock"/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 w:rsidRPr="00483806">
              <w:rPr>
                <w:rFonts w:hint="cs"/>
                <w:rtl/>
              </w:rPr>
              <w:t>עביר</w:t>
            </w:r>
            <w:r>
              <w:rPr>
                <w:rFonts w:hint="cs"/>
                <w:rtl/>
              </w:rPr>
              <w:t>ה</w:t>
            </w:r>
            <w:r w:rsidRPr="00483806">
              <w:rPr>
                <w:rFonts w:hint="cs"/>
                <w:rtl/>
              </w:rPr>
              <w:t xml:space="preserve"> חמור</w:t>
            </w:r>
            <w:r>
              <w:rPr>
                <w:rFonts w:hint="cs"/>
                <w:rtl/>
              </w:rPr>
              <w:t>ה</w:t>
            </w:r>
            <w:r w:rsidRPr="0048380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שבנ</w:t>
            </w:r>
            <w:r w:rsidRPr="00483806">
              <w:rPr>
                <w:rFonts w:hint="cs"/>
                <w:rtl/>
              </w:rPr>
              <w:t xml:space="preserve">סיבות </w:t>
            </w:r>
            <w:r>
              <w:rPr>
                <w:rFonts w:hint="cs"/>
                <w:rtl/>
              </w:rPr>
              <w:t xml:space="preserve">העניין </w:t>
            </w:r>
            <w:r w:rsidRPr="00483806">
              <w:rPr>
                <w:rFonts w:hint="cs"/>
                <w:rtl/>
              </w:rPr>
              <w:t>יש עמ</w:t>
            </w:r>
            <w:r>
              <w:rPr>
                <w:rFonts w:hint="cs"/>
                <w:rtl/>
              </w:rPr>
              <w:t>ה</w:t>
            </w:r>
            <w:r w:rsidRPr="0048380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משום </w:t>
            </w:r>
            <w:r w:rsidRPr="00483806">
              <w:rPr>
                <w:rFonts w:hint="cs"/>
                <w:rtl/>
              </w:rPr>
              <w:t>קלון</w:t>
            </w:r>
            <w:r>
              <w:rPr>
                <w:rFonts w:hint="cs"/>
                <w:rtl/>
              </w:rPr>
              <w:t>;</w:t>
            </w:r>
            <w:r w:rsidRPr="00483806">
              <w:rPr>
                <w:rFonts w:hint="cs"/>
                <w:rtl/>
              </w:rPr>
              <w:t xml:space="preserve"> </w:t>
            </w:r>
          </w:p>
        </w:tc>
      </w:tr>
      <w:tr w:rsidR="00F03A26" w:rsidTr="00F03A26" w14:paraId="0CE0305D" w14:textId="77777777">
        <w:trPr>
          <w:cantSplit/>
        </w:trPr>
        <w:tc>
          <w:tcPr>
            <w:tcW w:w="1869" w:type="dxa"/>
          </w:tcPr>
          <w:p w:rsidR="00F03A26" w:rsidP="00F03A26" w:rsidRDefault="00F03A26" w14:paraId="03E9004F" w14:textId="77777777">
            <w:pPr>
              <w:pStyle w:val="TableSideHeading"/>
              <w:outlineLvl w:val="9"/>
            </w:pPr>
          </w:p>
        </w:tc>
        <w:tc>
          <w:tcPr>
            <w:tcW w:w="623" w:type="dxa"/>
          </w:tcPr>
          <w:p w:rsidR="00F03A26" w:rsidP="00F03A26" w:rsidRDefault="00F03A26" w14:paraId="1CBD7C17" w14:textId="77777777">
            <w:pPr>
              <w:pStyle w:val="TableText"/>
              <w:jc w:val="both"/>
            </w:pPr>
          </w:p>
        </w:tc>
        <w:tc>
          <w:tcPr>
            <w:tcW w:w="624" w:type="dxa"/>
          </w:tcPr>
          <w:p w:rsidR="00F03A26" w:rsidP="00F03A26" w:rsidRDefault="00F03A26" w14:paraId="2C4E4A56" w14:textId="77777777">
            <w:pPr>
              <w:pStyle w:val="TableText"/>
              <w:jc w:val="both"/>
            </w:pPr>
          </w:p>
        </w:tc>
        <w:tc>
          <w:tcPr>
            <w:tcW w:w="624" w:type="dxa"/>
          </w:tcPr>
          <w:p w:rsidRPr="00F03A26" w:rsidR="00F03A26" w:rsidP="00F03A26" w:rsidRDefault="00F03A26" w14:paraId="75AFE5D1" w14:textId="77777777">
            <w:pPr>
              <w:pStyle w:val="TableText"/>
              <w:jc w:val="both"/>
            </w:pPr>
          </w:p>
        </w:tc>
        <w:tc>
          <w:tcPr>
            <w:tcW w:w="5898" w:type="dxa"/>
            <w:gridSpan w:val="4"/>
          </w:tcPr>
          <w:p w:rsidRPr="00F03A26" w:rsidR="00F03A26" w:rsidP="00F03A26" w:rsidRDefault="00F03A26" w14:paraId="52867FC3" w14:textId="758B08E0">
            <w:pPr>
              <w:pStyle w:val="TableBlock"/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 w:rsidRPr="001F3BC4">
              <w:rPr>
                <w:rtl/>
              </w:rPr>
              <w:t>עבירה לפי סעיף 284 לחוק העונשין</w:t>
            </w:r>
            <w:r>
              <w:rPr>
                <w:rFonts w:hint="cs"/>
                <w:rtl/>
              </w:rPr>
              <w:t>;</w:t>
            </w:r>
          </w:p>
        </w:tc>
      </w:tr>
      <w:tr w:rsidR="00F03A26" w:rsidTr="00F03A26" w14:paraId="747C3BF5" w14:textId="77777777">
        <w:trPr>
          <w:cantSplit/>
        </w:trPr>
        <w:tc>
          <w:tcPr>
            <w:tcW w:w="1869" w:type="dxa"/>
          </w:tcPr>
          <w:p w:rsidR="00F03A26" w:rsidP="00F03A26" w:rsidRDefault="00F03A26" w14:paraId="0640E0BD" w14:textId="77777777">
            <w:pPr>
              <w:pStyle w:val="TableSideHeading"/>
              <w:outlineLvl w:val="9"/>
            </w:pPr>
          </w:p>
        </w:tc>
        <w:tc>
          <w:tcPr>
            <w:tcW w:w="623" w:type="dxa"/>
          </w:tcPr>
          <w:p w:rsidR="00F03A26" w:rsidP="00F03A26" w:rsidRDefault="00F03A26" w14:paraId="01FA5B47" w14:textId="77777777">
            <w:pPr>
              <w:pStyle w:val="TableText"/>
              <w:jc w:val="both"/>
            </w:pPr>
          </w:p>
        </w:tc>
        <w:tc>
          <w:tcPr>
            <w:tcW w:w="624" w:type="dxa"/>
          </w:tcPr>
          <w:p w:rsidR="00F03A26" w:rsidP="00F03A26" w:rsidRDefault="00F03A26" w14:paraId="7C8C5123" w14:textId="77777777">
            <w:pPr>
              <w:pStyle w:val="TableText"/>
              <w:jc w:val="both"/>
            </w:pPr>
          </w:p>
        </w:tc>
        <w:tc>
          <w:tcPr>
            <w:tcW w:w="624" w:type="dxa"/>
          </w:tcPr>
          <w:p w:rsidRPr="00F03A26" w:rsidR="00F03A26" w:rsidP="00F03A26" w:rsidRDefault="00F03A26" w14:paraId="66194B2F" w14:textId="77777777">
            <w:pPr>
              <w:pStyle w:val="TableText"/>
              <w:jc w:val="both"/>
            </w:pPr>
          </w:p>
        </w:tc>
        <w:tc>
          <w:tcPr>
            <w:tcW w:w="5898" w:type="dxa"/>
            <w:gridSpan w:val="4"/>
          </w:tcPr>
          <w:p w:rsidRPr="00F03A26" w:rsidR="00F03A26" w:rsidP="00F03A26" w:rsidRDefault="00F03A26" w14:paraId="2E119B36" w14:textId="3839CB9E">
            <w:pPr>
              <w:pStyle w:val="TableBlock"/>
            </w:pPr>
            <w:r>
              <w:rPr>
                <w:rFonts w:hint="cs"/>
                <w:rtl/>
              </w:rPr>
              <w:t>(3)</w:t>
            </w:r>
            <w:r>
              <w:rPr>
                <w:rtl/>
              </w:rPr>
              <w:tab/>
            </w:r>
            <w:r w:rsidRPr="001F3BC4">
              <w:rPr>
                <w:rFonts w:hint="eastAsia"/>
                <w:rtl/>
              </w:rPr>
              <w:t>עבירה</w:t>
            </w:r>
            <w:r w:rsidRPr="001F3BC4">
              <w:rPr>
                <w:rtl/>
              </w:rPr>
              <w:t xml:space="preserve"> </w:t>
            </w:r>
            <w:r w:rsidRPr="001F3BC4">
              <w:rPr>
                <w:rFonts w:hint="eastAsia"/>
                <w:rtl/>
              </w:rPr>
              <w:t>מסוג</w:t>
            </w:r>
            <w:r w:rsidRPr="001F3BC4">
              <w:rPr>
                <w:rtl/>
              </w:rPr>
              <w:t xml:space="preserve"> </w:t>
            </w:r>
            <w:r w:rsidRPr="001F3BC4">
              <w:rPr>
                <w:rFonts w:hint="eastAsia"/>
                <w:rtl/>
              </w:rPr>
              <w:t>פשע</w:t>
            </w:r>
            <w:r w:rsidRPr="001F3BC4">
              <w:rPr>
                <w:rFonts w:hint="cs"/>
                <w:rtl/>
              </w:rPr>
              <w:t>."</w:t>
            </w:r>
          </w:p>
        </w:tc>
      </w:tr>
      <w:tr w:rsidR="00697413" w:rsidTr="00F03A26" w14:paraId="620E5DEC" w14:textId="77777777">
        <w:trPr>
          <w:cantSplit/>
        </w:trPr>
        <w:tc>
          <w:tcPr>
            <w:tcW w:w="1869" w:type="dxa"/>
          </w:tcPr>
          <w:p w:rsidR="00697413" w:rsidP="00697413" w:rsidRDefault="00AE66DD" w14:paraId="0B0708DD" w14:textId="54A29D61">
            <w:pPr>
              <w:pStyle w:val="TableSideHeading"/>
              <w:rPr>
                <w:rtl/>
              </w:rPr>
            </w:pPr>
            <w:r>
              <w:rPr>
                <w:rFonts w:hint="cs"/>
                <w:rtl/>
              </w:rPr>
              <w:t xml:space="preserve">החלפת </w:t>
            </w:r>
            <w:r w:rsidR="00697413">
              <w:rPr>
                <w:rFonts w:hint="cs"/>
                <w:rtl/>
              </w:rPr>
              <w:t>סעיף 27</w:t>
            </w:r>
          </w:p>
        </w:tc>
        <w:tc>
          <w:tcPr>
            <w:tcW w:w="623" w:type="dxa"/>
          </w:tcPr>
          <w:p w:rsidR="00697413" w:rsidP="00697413" w:rsidRDefault="00697413" w14:paraId="27EBCA3F" w14:textId="133EC416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7146" w:type="dxa"/>
            <w:gridSpan w:val="6"/>
          </w:tcPr>
          <w:p w:rsidRPr="00483806" w:rsidR="00697413" w:rsidP="00AE66DD" w:rsidRDefault="00697413" w14:paraId="1BBAA310" w14:textId="6213C756">
            <w:pPr>
              <w:pStyle w:val="TableBlock"/>
              <w:rPr>
                <w:rtl/>
              </w:rPr>
            </w:pPr>
            <w:r w:rsidRPr="00483806">
              <w:rPr>
                <w:rtl/>
              </w:rPr>
              <w:t>ב</w:t>
            </w:r>
            <w:r w:rsidR="00636694">
              <w:rPr>
                <w:rFonts w:hint="cs"/>
                <w:rtl/>
              </w:rPr>
              <w:t xml:space="preserve">מקום </w:t>
            </w:r>
            <w:r w:rsidRPr="00483806">
              <w:rPr>
                <w:rtl/>
              </w:rPr>
              <w:t>סעיף 27 לחוק היסוד יבוא:</w:t>
            </w:r>
          </w:p>
        </w:tc>
      </w:tr>
      <w:tr w:rsidR="00636694" w:rsidTr="00F03A26" w14:paraId="68B79C47" w14:textId="77777777">
        <w:trPr>
          <w:cantSplit/>
          <w:trHeight w:val="60"/>
        </w:trPr>
        <w:tc>
          <w:tcPr>
            <w:tcW w:w="1869" w:type="dxa"/>
          </w:tcPr>
          <w:p w:rsidR="00636694" w:rsidRDefault="00636694" w14:paraId="02ACF7B5" w14:textId="77777777">
            <w:pPr>
              <w:pStyle w:val="TableSideHeading"/>
              <w:keepLines w:val="0"/>
            </w:pPr>
          </w:p>
        </w:tc>
        <w:tc>
          <w:tcPr>
            <w:tcW w:w="623" w:type="dxa"/>
          </w:tcPr>
          <w:p w:rsidR="00636694" w:rsidRDefault="00636694" w14:paraId="40A78F6E" w14:textId="77777777">
            <w:pPr>
              <w:pStyle w:val="TableText"/>
              <w:keepLines w:val="0"/>
            </w:pPr>
          </w:p>
        </w:tc>
        <w:tc>
          <w:tcPr>
            <w:tcW w:w="1872" w:type="dxa"/>
            <w:gridSpan w:val="3"/>
          </w:tcPr>
          <w:p w:rsidRPr="00636694" w:rsidR="00636694" w:rsidRDefault="00636694" w14:paraId="77363D09" w14:textId="1ADB8EA7">
            <w:pPr>
              <w:pStyle w:val="TableInnerSideHeading"/>
            </w:pPr>
            <w:r>
              <w:rPr>
                <w:rFonts w:hint="cs"/>
                <w:rtl/>
              </w:rPr>
              <w:t>"הפסקת כהונת סגן שר מחמת כתב אישום</w:t>
            </w:r>
          </w:p>
        </w:tc>
        <w:tc>
          <w:tcPr>
            <w:tcW w:w="624" w:type="dxa"/>
          </w:tcPr>
          <w:p w:rsidR="00636694" w:rsidRDefault="00636694" w14:paraId="76D07D73" w14:textId="73FC687E">
            <w:pPr>
              <w:pStyle w:val="TableText"/>
            </w:pPr>
            <w:r>
              <w:rPr>
                <w:rFonts w:hint="cs"/>
                <w:rtl/>
              </w:rPr>
              <w:t>27.</w:t>
            </w:r>
          </w:p>
        </w:tc>
        <w:tc>
          <w:tcPr>
            <w:tcW w:w="4650" w:type="dxa"/>
            <w:gridSpan w:val="2"/>
          </w:tcPr>
          <w:p w:rsidR="00636694" w:rsidP="004E7C67" w:rsidRDefault="00636694" w14:paraId="3769964B" w14:textId="45ACA81E">
            <w:pPr>
              <w:pStyle w:val="TableBlock"/>
            </w:pPr>
            <w:r w:rsidRPr="00483806">
              <w:rPr>
                <w:rtl/>
              </w:rPr>
              <w:t xml:space="preserve">הוגש כתב אישום </w:t>
            </w:r>
            <w:r w:rsidR="00AE66DD">
              <w:rPr>
                <w:rFonts w:hint="cs"/>
                <w:rtl/>
              </w:rPr>
              <w:t xml:space="preserve">לבית משפט </w:t>
            </w:r>
            <w:r w:rsidRPr="00483806">
              <w:rPr>
                <w:rtl/>
              </w:rPr>
              <w:t xml:space="preserve">נגד סגן שר </w:t>
            </w:r>
            <w:r>
              <w:rPr>
                <w:rFonts w:hint="cs"/>
                <w:rtl/>
              </w:rPr>
              <w:t xml:space="preserve">בכל אחת מהעבירות הבאות </w:t>
            </w:r>
            <w:r w:rsidRPr="00483806">
              <w:rPr>
                <w:rFonts w:hint="cs"/>
                <w:rtl/>
              </w:rPr>
              <w:t>ת</w:t>
            </w:r>
            <w:r>
              <w:rPr>
                <w:rFonts w:hint="cs"/>
                <w:rtl/>
              </w:rPr>
              <w:t>י</w:t>
            </w:r>
            <w:r w:rsidRPr="00483806">
              <w:rPr>
                <w:rFonts w:hint="cs"/>
                <w:rtl/>
              </w:rPr>
              <w:t xml:space="preserve">פסק כהונתו של סגן השר ביום </w:t>
            </w:r>
            <w:r>
              <w:rPr>
                <w:rFonts w:hint="cs"/>
                <w:rtl/>
              </w:rPr>
              <w:t xml:space="preserve">שבו הוגש </w:t>
            </w:r>
            <w:r w:rsidRPr="00483806">
              <w:rPr>
                <w:rFonts w:hint="cs"/>
                <w:rtl/>
              </w:rPr>
              <w:t>כתב האישום</w:t>
            </w:r>
            <w:r>
              <w:rPr>
                <w:rFonts w:hint="cs"/>
                <w:rtl/>
              </w:rPr>
              <w:t>:</w:t>
            </w:r>
          </w:p>
        </w:tc>
      </w:tr>
      <w:tr w:rsidR="00636694" w:rsidTr="00F03A26" w14:paraId="00F6C126" w14:textId="77777777">
        <w:trPr>
          <w:cantSplit/>
          <w:trHeight w:val="60"/>
        </w:trPr>
        <w:tc>
          <w:tcPr>
            <w:tcW w:w="1869" w:type="dxa"/>
          </w:tcPr>
          <w:p w:rsidR="00636694" w:rsidP="00636694" w:rsidRDefault="00636694" w14:paraId="5A8BD967" w14:textId="77777777">
            <w:pPr>
              <w:pStyle w:val="TableSideHeading"/>
            </w:pPr>
          </w:p>
        </w:tc>
        <w:tc>
          <w:tcPr>
            <w:tcW w:w="623" w:type="dxa"/>
          </w:tcPr>
          <w:p w:rsidR="00636694" w:rsidP="00636694" w:rsidRDefault="00636694" w14:paraId="42202FF1" w14:textId="77777777">
            <w:pPr>
              <w:pStyle w:val="TableText"/>
            </w:pPr>
          </w:p>
        </w:tc>
        <w:tc>
          <w:tcPr>
            <w:tcW w:w="624" w:type="dxa"/>
          </w:tcPr>
          <w:p w:rsidR="00636694" w:rsidP="00636694" w:rsidRDefault="00636694" w14:paraId="67DBFD20" w14:textId="77777777">
            <w:pPr>
              <w:pStyle w:val="TableText"/>
            </w:pPr>
          </w:p>
        </w:tc>
        <w:tc>
          <w:tcPr>
            <w:tcW w:w="624" w:type="dxa"/>
          </w:tcPr>
          <w:p w:rsidR="00636694" w:rsidP="00636694" w:rsidRDefault="00636694" w14:paraId="7D8AA6E3" w14:textId="77777777">
            <w:pPr>
              <w:pStyle w:val="TableText"/>
            </w:pPr>
          </w:p>
        </w:tc>
        <w:tc>
          <w:tcPr>
            <w:tcW w:w="624" w:type="dxa"/>
          </w:tcPr>
          <w:p w:rsidR="00636694" w:rsidP="00636694" w:rsidRDefault="00636694" w14:paraId="4B3152BE" w14:textId="77777777">
            <w:pPr>
              <w:pStyle w:val="TableText"/>
            </w:pPr>
          </w:p>
        </w:tc>
        <w:tc>
          <w:tcPr>
            <w:tcW w:w="624" w:type="dxa"/>
          </w:tcPr>
          <w:p w:rsidR="00636694" w:rsidP="00636694" w:rsidRDefault="00636694" w14:paraId="3E401BAA" w14:textId="77777777">
            <w:pPr>
              <w:pStyle w:val="TableText"/>
            </w:pPr>
          </w:p>
        </w:tc>
        <w:tc>
          <w:tcPr>
            <w:tcW w:w="4650" w:type="dxa"/>
            <w:gridSpan w:val="2"/>
          </w:tcPr>
          <w:p w:rsidR="00636694" w:rsidP="00A81447" w:rsidRDefault="00636694" w14:paraId="3C721E07" w14:textId="13914794">
            <w:pPr>
              <w:pStyle w:val="TableBlock"/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עביר</w:t>
            </w:r>
            <w:r w:rsidR="00A81447">
              <w:rPr>
                <w:rFonts w:hint="cs"/>
                <w:rtl/>
              </w:rPr>
              <w:t>ה</w:t>
            </w:r>
            <w:r w:rsidR="000415EF">
              <w:rPr>
                <w:rFonts w:hint="cs"/>
                <w:rtl/>
              </w:rPr>
              <w:t xml:space="preserve"> חמור</w:t>
            </w:r>
            <w:r w:rsidR="00A81447">
              <w:rPr>
                <w:rFonts w:hint="cs"/>
                <w:rtl/>
              </w:rPr>
              <w:t>ה</w:t>
            </w:r>
            <w:r w:rsidR="000415EF">
              <w:rPr>
                <w:rFonts w:hint="cs"/>
                <w:rtl/>
              </w:rPr>
              <w:t xml:space="preserve"> שב</w:t>
            </w:r>
            <w:r w:rsidRPr="00483806">
              <w:rPr>
                <w:rFonts w:hint="cs"/>
                <w:rtl/>
              </w:rPr>
              <w:t xml:space="preserve">נסיבות </w:t>
            </w:r>
            <w:r w:rsidR="000415EF">
              <w:rPr>
                <w:rFonts w:hint="cs"/>
                <w:rtl/>
              </w:rPr>
              <w:t>העניין יש עמ</w:t>
            </w:r>
            <w:r w:rsidR="00A81447">
              <w:rPr>
                <w:rFonts w:hint="cs"/>
                <w:rtl/>
              </w:rPr>
              <w:t>ה</w:t>
            </w:r>
            <w:r w:rsidR="000415EF">
              <w:rPr>
                <w:rFonts w:hint="cs"/>
                <w:rtl/>
              </w:rPr>
              <w:t xml:space="preserve"> משום קלון</w:t>
            </w:r>
            <w:r>
              <w:rPr>
                <w:rFonts w:hint="cs"/>
                <w:rtl/>
              </w:rPr>
              <w:t>;</w:t>
            </w:r>
            <w:r w:rsidRPr="00483806">
              <w:rPr>
                <w:rFonts w:hint="cs"/>
                <w:rtl/>
              </w:rPr>
              <w:t xml:space="preserve"> </w:t>
            </w:r>
          </w:p>
        </w:tc>
      </w:tr>
      <w:tr w:rsidR="00636694" w:rsidTr="00F03A26" w14:paraId="10E62564" w14:textId="77777777">
        <w:trPr>
          <w:cantSplit/>
          <w:trHeight w:val="60"/>
        </w:trPr>
        <w:tc>
          <w:tcPr>
            <w:tcW w:w="1869" w:type="dxa"/>
          </w:tcPr>
          <w:p w:rsidR="00636694" w:rsidP="00636694" w:rsidRDefault="00636694" w14:paraId="5F5D9F76" w14:textId="77777777">
            <w:pPr>
              <w:pStyle w:val="TableSideHeading"/>
            </w:pPr>
          </w:p>
        </w:tc>
        <w:tc>
          <w:tcPr>
            <w:tcW w:w="623" w:type="dxa"/>
          </w:tcPr>
          <w:p w:rsidR="00636694" w:rsidP="00AE66DD" w:rsidRDefault="00636694" w14:paraId="25BB5F57" w14:textId="77777777">
            <w:pPr>
              <w:pStyle w:val="TableText"/>
            </w:pPr>
          </w:p>
        </w:tc>
        <w:tc>
          <w:tcPr>
            <w:tcW w:w="624" w:type="dxa"/>
          </w:tcPr>
          <w:p w:rsidR="00636694" w:rsidP="00636694" w:rsidRDefault="00636694" w14:paraId="20454E8B" w14:textId="77777777">
            <w:pPr>
              <w:pStyle w:val="TableText"/>
            </w:pPr>
          </w:p>
        </w:tc>
        <w:tc>
          <w:tcPr>
            <w:tcW w:w="624" w:type="dxa"/>
          </w:tcPr>
          <w:p w:rsidR="00636694" w:rsidP="00636694" w:rsidRDefault="00636694" w14:paraId="1DE2FE58" w14:textId="77777777">
            <w:pPr>
              <w:pStyle w:val="TableText"/>
            </w:pPr>
          </w:p>
        </w:tc>
        <w:tc>
          <w:tcPr>
            <w:tcW w:w="624" w:type="dxa"/>
          </w:tcPr>
          <w:p w:rsidR="00636694" w:rsidP="00636694" w:rsidRDefault="00636694" w14:paraId="28443343" w14:textId="77777777">
            <w:pPr>
              <w:pStyle w:val="TableText"/>
            </w:pPr>
          </w:p>
        </w:tc>
        <w:tc>
          <w:tcPr>
            <w:tcW w:w="624" w:type="dxa"/>
          </w:tcPr>
          <w:p w:rsidR="00636694" w:rsidP="00636694" w:rsidRDefault="00636694" w14:paraId="5B6F5B25" w14:textId="77777777">
            <w:pPr>
              <w:pStyle w:val="TableText"/>
            </w:pPr>
          </w:p>
        </w:tc>
        <w:tc>
          <w:tcPr>
            <w:tcW w:w="4650" w:type="dxa"/>
            <w:gridSpan w:val="2"/>
          </w:tcPr>
          <w:p w:rsidR="00636694" w:rsidP="00636694" w:rsidRDefault="00636694" w14:paraId="5A08710F" w14:textId="0A94C1D0">
            <w:pPr>
              <w:pStyle w:val="TableBlock"/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 w:rsidRPr="001F3BC4">
              <w:rPr>
                <w:rtl/>
              </w:rPr>
              <w:t>עבירה לפי סעיף 284 לחוק העונשין</w:t>
            </w:r>
            <w:r>
              <w:rPr>
                <w:rFonts w:hint="cs"/>
                <w:rtl/>
              </w:rPr>
              <w:t>;</w:t>
            </w:r>
          </w:p>
        </w:tc>
      </w:tr>
      <w:tr w:rsidR="00636694" w:rsidTr="00F03A26" w14:paraId="245AAE61" w14:textId="77777777">
        <w:trPr>
          <w:cantSplit/>
          <w:trHeight w:val="60"/>
        </w:trPr>
        <w:tc>
          <w:tcPr>
            <w:tcW w:w="1869" w:type="dxa"/>
          </w:tcPr>
          <w:p w:rsidR="00636694" w:rsidP="00636694" w:rsidRDefault="00636694" w14:paraId="60796342" w14:textId="77777777">
            <w:pPr>
              <w:pStyle w:val="TableSideHeading"/>
            </w:pPr>
          </w:p>
        </w:tc>
        <w:tc>
          <w:tcPr>
            <w:tcW w:w="623" w:type="dxa"/>
          </w:tcPr>
          <w:p w:rsidR="00636694" w:rsidP="00AE66DD" w:rsidRDefault="00636694" w14:paraId="2BE1CAFF" w14:textId="77777777">
            <w:pPr>
              <w:pStyle w:val="TableText"/>
            </w:pPr>
          </w:p>
        </w:tc>
        <w:tc>
          <w:tcPr>
            <w:tcW w:w="624" w:type="dxa"/>
          </w:tcPr>
          <w:p w:rsidR="00636694" w:rsidP="00636694" w:rsidRDefault="00636694" w14:paraId="10356152" w14:textId="77777777">
            <w:pPr>
              <w:pStyle w:val="TableText"/>
            </w:pPr>
          </w:p>
        </w:tc>
        <w:tc>
          <w:tcPr>
            <w:tcW w:w="624" w:type="dxa"/>
          </w:tcPr>
          <w:p w:rsidR="00636694" w:rsidP="00636694" w:rsidRDefault="00636694" w14:paraId="6AE3419B" w14:textId="77777777">
            <w:pPr>
              <w:pStyle w:val="TableText"/>
            </w:pPr>
          </w:p>
        </w:tc>
        <w:tc>
          <w:tcPr>
            <w:tcW w:w="624" w:type="dxa"/>
          </w:tcPr>
          <w:p w:rsidR="00636694" w:rsidP="00636694" w:rsidRDefault="00636694" w14:paraId="2B58C7B4" w14:textId="77777777">
            <w:pPr>
              <w:pStyle w:val="TableText"/>
            </w:pPr>
          </w:p>
        </w:tc>
        <w:tc>
          <w:tcPr>
            <w:tcW w:w="624" w:type="dxa"/>
          </w:tcPr>
          <w:p w:rsidR="00636694" w:rsidP="00636694" w:rsidRDefault="00636694" w14:paraId="07F2098E" w14:textId="77777777">
            <w:pPr>
              <w:pStyle w:val="TableText"/>
            </w:pPr>
          </w:p>
        </w:tc>
        <w:tc>
          <w:tcPr>
            <w:tcW w:w="4650" w:type="dxa"/>
            <w:gridSpan w:val="2"/>
          </w:tcPr>
          <w:p w:rsidR="00636694" w:rsidP="00636694" w:rsidRDefault="00636694" w14:paraId="6B6532CC" w14:textId="07DBF9B8">
            <w:pPr>
              <w:pStyle w:val="TableBlock"/>
            </w:pPr>
            <w:r>
              <w:rPr>
                <w:rFonts w:hint="cs"/>
                <w:rtl/>
              </w:rPr>
              <w:t>(3)</w:t>
            </w:r>
            <w:r>
              <w:rPr>
                <w:rtl/>
              </w:rPr>
              <w:tab/>
            </w:r>
            <w:r w:rsidRPr="001F3BC4">
              <w:rPr>
                <w:rFonts w:hint="eastAsia"/>
                <w:rtl/>
              </w:rPr>
              <w:t>עבירה</w:t>
            </w:r>
            <w:r w:rsidRPr="001F3BC4">
              <w:rPr>
                <w:rtl/>
              </w:rPr>
              <w:t xml:space="preserve"> </w:t>
            </w:r>
            <w:r w:rsidRPr="001F3BC4">
              <w:rPr>
                <w:rFonts w:hint="eastAsia"/>
                <w:rtl/>
              </w:rPr>
              <w:t>מסוג</w:t>
            </w:r>
            <w:r w:rsidRPr="001F3BC4">
              <w:rPr>
                <w:rtl/>
              </w:rPr>
              <w:t xml:space="preserve"> </w:t>
            </w:r>
            <w:r w:rsidRPr="001F3BC4">
              <w:rPr>
                <w:rFonts w:hint="eastAsia"/>
                <w:rtl/>
              </w:rPr>
              <w:t>פשע</w:t>
            </w:r>
            <w:r w:rsidRPr="001F3BC4">
              <w:rPr>
                <w:rFonts w:hint="cs"/>
                <w:rtl/>
              </w:rPr>
              <w:t>."</w:t>
            </w:r>
          </w:p>
        </w:tc>
      </w:tr>
      <w:tr w:rsidR="00636694" w:rsidTr="00F03A26" w14:paraId="4FA759E2" w14:textId="77777777">
        <w:trPr>
          <w:cantSplit/>
        </w:trPr>
        <w:tc>
          <w:tcPr>
            <w:tcW w:w="1869" w:type="dxa"/>
          </w:tcPr>
          <w:p w:rsidR="00636694" w:rsidP="00636694" w:rsidRDefault="00636694" w14:paraId="705300D1" w14:textId="2FC2C5C8">
            <w:pPr>
              <w:pStyle w:val="TableSideHeading"/>
              <w:rPr>
                <w:rtl/>
              </w:rPr>
            </w:pPr>
            <w:r w:rsidRPr="000022BD">
              <w:rPr>
                <w:rFonts w:hint="cs"/>
                <w:rtl/>
              </w:rPr>
              <w:t>תחולה</w:t>
            </w:r>
          </w:p>
        </w:tc>
        <w:tc>
          <w:tcPr>
            <w:tcW w:w="623" w:type="dxa"/>
          </w:tcPr>
          <w:p w:rsidR="00636694" w:rsidP="00636694" w:rsidRDefault="00636694" w14:paraId="3B535341" w14:textId="6D55581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Pr="000022BD">
              <w:rPr>
                <w:rFonts w:hint="cs"/>
                <w:rtl/>
              </w:rPr>
              <w:t>.</w:t>
            </w:r>
          </w:p>
        </w:tc>
        <w:tc>
          <w:tcPr>
            <w:tcW w:w="7146" w:type="dxa"/>
            <w:gridSpan w:val="6"/>
          </w:tcPr>
          <w:p w:rsidRPr="00483806" w:rsidR="00636694" w:rsidP="00AE66DD" w:rsidRDefault="00636694" w14:paraId="06ADABE0" w14:textId="67B885D5">
            <w:pPr>
              <w:pStyle w:val="TableBlock"/>
              <w:rPr>
                <w:rtl/>
              </w:rPr>
            </w:pPr>
            <w:r w:rsidRPr="000022BD">
              <w:rPr>
                <w:rFonts w:hint="cs"/>
                <w:rtl/>
              </w:rPr>
              <w:t>חוק</w:t>
            </w:r>
            <w:r w:rsidR="00563448">
              <w:rPr>
                <w:rFonts w:hint="cs"/>
                <w:rtl/>
              </w:rPr>
              <w:t>-יסוד</w:t>
            </w:r>
            <w:r w:rsidRPr="000022BD">
              <w:rPr>
                <w:rFonts w:hint="cs"/>
                <w:rtl/>
              </w:rPr>
              <w:t xml:space="preserve"> זה </w:t>
            </w:r>
            <w:r>
              <w:rPr>
                <w:rFonts w:hint="cs"/>
                <w:rtl/>
              </w:rPr>
              <w:t xml:space="preserve">יחול </w:t>
            </w:r>
            <w:r w:rsidRPr="000022BD">
              <w:rPr>
                <w:rFonts w:hint="cs"/>
                <w:rtl/>
              </w:rPr>
              <w:t xml:space="preserve">על </w:t>
            </w:r>
            <w:r>
              <w:rPr>
                <w:rFonts w:hint="cs"/>
                <w:rtl/>
              </w:rPr>
              <w:t>ראש הממשלה, שרים וסגני שרים</w:t>
            </w:r>
            <w:r w:rsidRPr="000022B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בממשלה שכוננה החל ב</w:t>
            </w:r>
            <w:r w:rsidRPr="000022BD">
              <w:rPr>
                <w:rFonts w:hint="cs"/>
                <w:rtl/>
              </w:rPr>
              <w:t xml:space="preserve">כנסת העשרים </w:t>
            </w:r>
            <w:r>
              <w:rPr>
                <w:rFonts w:hint="cs"/>
                <w:rtl/>
              </w:rPr>
              <w:t>וארבע</w:t>
            </w:r>
            <w:r w:rsidRPr="000022BD">
              <w:rPr>
                <w:rFonts w:hint="cs"/>
                <w:rtl/>
              </w:rPr>
              <w:t>.</w:t>
            </w:r>
          </w:p>
        </w:tc>
      </w:tr>
    </w:tbl>
    <w:p w:rsidR="002D1EE3" w:rsidP="002D1EE3" w:rsidRDefault="002D1EE3" w14:paraId="7F6961CA" w14:textId="77777777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:rsidRPr="00697413" w:rsidR="009D0A6D" w:rsidP="00763175" w:rsidRDefault="00584A18" w14:paraId="7E683789" w14:textId="607E92D2">
      <w:pPr>
        <w:pStyle w:val="Hesber"/>
        <w:spacing w:line="276" w:lineRule="auto"/>
        <w:rPr>
          <w:rtl/>
        </w:rPr>
      </w:pPr>
      <w:r w:rsidRPr="00697413">
        <w:rPr>
          <w:rFonts w:hint="eastAsia"/>
          <w:rtl/>
        </w:rPr>
        <w:t>חוק</w:t>
      </w:r>
      <w:r w:rsidRPr="00697413">
        <w:rPr>
          <w:rtl/>
        </w:rPr>
        <w:t>-</w:t>
      </w:r>
      <w:r w:rsidRPr="00697413">
        <w:rPr>
          <w:rFonts w:hint="eastAsia"/>
          <w:rtl/>
        </w:rPr>
        <w:t>יסוד</w:t>
      </w:r>
      <w:r w:rsidRPr="00697413">
        <w:rPr>
          <w:rtl/>
        </w:rPr>
        <w:t xml:space="preserve">: </w:t>
      </w:r>
      <w:r w:rsidRPr="00697413">
        <w:rPr>
          <w:rFonts w:hint="eastAsia"/>
          <w:rtl/>
        </w:rPr>
        <w:t>הממשלה</w:t>
      </w:r>
      <w:r w:rsidRPr="00697413">
        <w:rPr>
          <w:rtl/>
        </w:rPr>
        <w:t xml:space="preserve"> </w:t>
      </w:r>
      <w:r w:rsidRPr="00697413" w:rsidR="006E3600">
        <w:rPr>
          <w:rFonts w:hint="cs"/>
          <w:rtl/>
        </w:rPr>
        <w:t xml:space="preserve">קובע כי כהונתו של </w:t>
      </w:r>
      <w:r w:rsidRPr="00697413">
        <w:rPr>
          <w:rFonts w:hint="cs"/>
          <w:rtl/>
        </w:rPr>
        <w:t xml:space="preserve">ראש </w:t>
      </w:r>
      <w:r w:rsidRPr="00697413" w:rsidR="006E3600">
        <w:rPr>
          <w:rFonts w:hint="cs"/>
          <w:rtl/>
        </w:rPr>
        <w:t>ה</w:t>
      </w:r>
      <w:r w:rsidRPr="00697413">
        <w:rPr>
          <w:rFonts w:hint="cs"/>
          <w:rtl/>
        </w:rPr>
        <w:t xml:space="preserve">ממשלה </w:t>
      </w:r>
      <w:r w:rsidRPr="00697413" w:rsidR="006E3600">
        <w:rPr>
          <w:rFonts w:hint="cs"/>
          <w:rtl/>
        </w:rPr>
        <w:t xml:space="preserve">תיפסק </w:t>
      </w:r>
      <w:r w:rsidRPr="00697413">
        <w:rPr>
          <w:rFonts w:hint="cs"/>
          <w:rtl/>
        </w:rPr>
        <w:t xml:space="preserve">רק לאחר </w:t>
      </w:r>
      <w:r w:rsidRPr="00697413" w:rsidR="006E3600">
        <w:rPr>
          <w:rFonts w:hint="cs"/>
          <w:rtl/>
        </w:rPr>
        <w:t xml:space="preserve">שהורשע בפסק דין סופי </w:t>
      </w:r>
      <w:r w:rsidRPr="00697413">
        <w:rPr>
          <w:rFonts w:hint="cs"/>
          <w:rtl/>
        </w:rPr>
        <w:t xml:space="preserve">בעבירה </w:t>
      </w:r>
      <w:r w:rsidRPr="00697413" w:rsidR="009D0A6D">
        <w:rPr>
          <w:rFonts w:hint="cs"/>
          <w:rtl/>
        </w:rPr>
        <w:t xml:space="preserve">שנקבע </w:t>
      </w:r>
      <w:r w:rsidRPr="00697413">
        <w:rPr>
          <w:rFonts w:hint="cs"/>
          <w:rtl/>
        </w:rPr>
        <w:t xml:space="preserve">לגביה כי יש עימה קלון. </w:t>
      </w:r>
    </w:p>
    <w:p w:rsidRPr="00697413" w:rsidR="00584A18" w:rsidP="00763175" w:rsidRDefault="00584A18" w14:paraId="2B5C0F0C" w14:textId="384C3DD9">
      <w:pPr>
        <w:pStyle w:val="Hesber"/>
        <w:spacing w:line="276" w:lineRule="auto"/>
        <w:rPr>
          <w:rtl/>
        </w:rPr>
      </w:pPr>
      <w:r w:rsidRPr="00697413">
        <w:rPr>
          <w:rFonts w:hint="cs"/>
          <w:rtl/>
        </w:rPr>
        <w:t xml:space="preserve">כהונתו של ראש הממשלה </w:t>
      </w:r>
      <w:r w:rsidRPr="00697413" w:rsidR="008F2602">
        <w:rPr>
          <w:rFonts w:hint="cs"/>
          <w:rtl/>
        </w:rPr>
        <w:t xml:space="preserve">שהוגש </w:t>
      </w:r>
      <w:r w:rsidRPr="00697413">
        <w:rPr>
          <w:rFonts w:hint="cs"/>
          <w:rtl/>
        </w:rPr>
        <w:t>נגדו כתב אישום</w:t>
      </w:r>
      <w:r w:rsidRPr="00697413">
        <w:rPr>
          <w:rtl/>
        </w:rPr>
        <w:t xml:space="preserve"> </w:t>
      </w:r>
      <w:r w:rsidRPr="00697413" w:rsidR="008F2602">
        <w:rPr>
          <w:rFonts w:hint="cs"/>
          <w:rtl/>
        </w:rPr>
        <w:t>ב</w:t>
      </w:r>
      <w:r w:rsidRPr="00697413">
        <w:rPr>
          <w:rFonts w:hint="eastAsia"/>
          <w:rtl/>
        </w:rPr>
        <w:t>עביר</w:t>
      </w:r>
      <w:r w:rsidRPr="00697413">
        <w:rPr>
          <w:rFonts w:hint="cs"/>
          <w:rtl/>
        </w:rPr>
        <w:t>ו</w:t>
      </w:r>
      <w:r w:rsidRPr="00697413">
        <w:rPr>
          <w:rFonts w:hint="eastAsia"/>
          <w:rtl/>
        </w:rPr>
        <w:t>ת</w:t>
      </w:r>
      <w:r w:rsidRPr="00697413">
        <w:rPr>
          <w:rtl/>
        </w:rPr>
        <w:t xml:space="preserve"> </w:t>
      </w:r>
      <w:r w:rsidRPr="00697413">
        <w:rPr>
          <w:rFonts w:hint="eastAsia"/>
          <w:rtl/>
        </w:rPr>
        <w:t>חמורות</w:t>
      </w:r>
      <w:r w:rsidRPr="00697413">
        <w:rPr>
          <w:rtl/>
        </w:rPr>
        <w:t xml:space="preserve"> </w:t>
      </w:r>
      <w:r w:rsidRPr="00697413" w:rsidR="008F2602">
        <w:rPr>
          <w:rFonts w:hint="cs"/>
          <w:rtl/>
        </w:rPr>
        <w:t xml:space="preserve">ובראשן עבירות </w:t>
      </w:r>
      <w:r w:rsidRPr="00697413">
        <w:rPr>
          <w:rFonts w:hint="eastAsia"/>
          <w:rtl/>
        </w:rPr>
        <w:t>של</w:t>
      </w:r>
      <w:r w:rsidRPr="00697413">
        <w:rPr>
          <w:rtl/>
        </w:rPr>
        <w:t xml:space="preserve"> </w:t>
      </w:r>
      <w:r w:rsidRPr="00697413">
        <w:rPr>
          <w:rFonts w:hint="eastAsia"/>
          <w:rtl/>
        </w:rPr>
        <w:t>שחיתות</w:t>
      </w:r>
      <w:r w:rsidRPr="00697413">
        <w:rPr>
          <w:rtl/>
        </w:rPr>
        <w:t xml:space="preserve"> </w:t>
      </w:r>
      <w:r w:rsidRPr="00697413" w:rsidR="008F2602">
        <w:rPr>
          <w:rFonts w:hint="cs"/>
          <w:rtl/>
        </w:rPr>
        <w:t>וטוהר מיד</w:t>
      </w:r>
      <w:r w:rsidRPr="00697413" w:rsidR="00FD632D">
        <w:rPr>
          <w:rFonts w:hint="cs"/>
          <w:rtl/>
        </w:rPr>
        <w:t>ו</w:t>
      </w:r>
      <w:r w:rsidRPr="00697413" w:rsidR="008F2602">
        <w:rPr>
          <w:rFonts w:hint="cs"/>
          <w:rtl/>
        </w:rPr>
        <w:t xml:space="preserve">ת </w:t>
      </w:r>
      <w:r w:rsidRPr="00697413">
        <w:rPr>
          <w:rFonts w:hint="cs"/>
          <w:rtl/>
        </w:rPr>
        <w:t xml:space="preserve">עומדת בניגוד מוחלט לנורמות המוסר הנדרשות מנבחר ציבור. </w:t>
      </w:r>
    </w:p>
    <w:p w:rsidRPr="00697413" w:rsidR="00584A18" w:rsidP="00763175" w:rsidRDefault="008F2602" w14:paraId="05B9F71C" w14:textId="313E9208">
      <w:pPr>
        <w:pStyle w:val="Hesber"/>
        <w:spacing w:line="276" w:lineRule="auto"/>
        <w:rPr>
          <w:rtl/>
        </w:rPr>
      </w:pPr>
      <w:r w:rsidRPr="00697413">
        <w:rPr>
          <w:rFonts w:hint="cs"/>
          <w:rtl/>
        </w:rPr>
        <w:t xml:space="preserve">הגשת כתב אישום בעבירות חמורות כאמור נגד </w:t>
      </w:r>
      <w:r w:rsidRPr="00697413" w:rsidR="00584A18">
        <w:rPr>
          <w:rFonts w:hint="cs"/>
          <w:rtl/>
        </w:rPr>
        <w:t>ראש הממשלה</w:t>
      </w:r>
      <w:r w:rsidRPr="00697413">
        <w:rPr>
          <w:rFonts w:hint="cs"/>
          <w:rtl/>
        </w:rPr>
        <w:t>,</w:t>
      </w:r>
      <w:r w:rsidRPr="00697413" w:rsidR="00584A18">
        <w:rPr>
          <w:rFonts w:hint="cs"/>
          <w:rtl/>
        </w:rPr>
        <w:t xml:space="preserve"> </w:t>
      </w:r>
      <w:r w:rsidRPr="00697413" w:rsidR="00584A18">
        <w:rPr>
          <w:rFonts w:hint="eastAsia"/>
          <w:rtl/>
        </w:rPr>
        <w:t>משליך</w:t>
      </w:r>
      <w:r w:rsidRPr="00697413" w:rsidR="00584A18">
        <w:rPr>
          <w:rtl/>
        </w:rPr>
        <w:t xml:space="preserve"> </w:t>
      </w:r>
      <w:r w:rsidRPr="00697413" w:rsidR="00584A18">
        <w:rPr>
          <w:rFonts w:hint="eastAsia"/>
          <w:rtl/>
        </w:rPr>
        <w:t>על</w:t>
      </w:r>
      <w:r w:rsidRPr="00697413" w:rsidR="00584A18">
        <w:rPr>
          <w:rFonts w:hint="cs"/>
          <w:rtl/>
        </w:rPr>
        <w:t xml:space="preserve"> </w:t>
      </w:r>
      <w:r w:rsidRPr="00697413">
        <w:rPr>
          <w:rFonts w:hint="cs"/>
          <w:rtl/>
        </w:rPr>
        <w:t xml:space="preserve">מעמדם </w:t>
      </w:r>
      <w:r w:rsidRPr="00697413" w:rsidR="00584A18">
        <w:rPr>
          <w:rFonts w:hint="cs"/>
          <w:rtl/>
        </w:rPr>
        <w:t xml:space="preserve">של ראש הממשלה </w:t>
      </w:r>
      <w:r w:rsidRPr="00697413">
        <w:rPr>
          <w:rFonts w:hint="cs"/>
          <w:rtl/>
        </w:rPr>
        <w:t>ו</w:t>
      </w:r>
      <w:r w:rsidRPr="00697413" w:rsidR="00584A18">
        <w:rPr>
          <w:rFonts w:hint="eastAsia"/>
          <w:rtl/>
        </w:rPr>
        <w:t>של</w:t>
      </w:r>
      <w:r w:rsidRPr="00697413" w:rsidR="00584A18">
        <w:rPr>
          <w:rtl/>
        </w:rPr>
        <w:t xml:space="preserve"> </w:t>
      </w:r>
      <w:r w:rsidRPr="00697413" w:rsidR="00584A18">
        <w:rPr>
          <w:rFonts w:hint="eastAsia"/>
          <w:rtl/>
        </w:rPr>
        <w:t>הממשלה</w:t>
      </w:r>
      <w:r w:rsidRPr="00697413" w:rsidR="00584A18">
        <w:rPr>
          <w:rFonts w:hint="cs"/>
          <w:rtl/>
        </w:rPr>
        <w:t xml:space="preserve"> כולה</w:t>
      </w:r>
      <w:r w:rsidRPr="00697413" w:rsidR="00584A18">
        <w:rPr>
          <w:rtl/>
        </w:rPr>
        <w:t>,</w:t>
      </w:r>
      <w:r w:rsidRPr="00697413" w:rsidR="00584A18">
        <w:rPr>
          <w:rFonts w:hint="cs"/>
          <w:rtl/>
        </w:rPr>
        <w:t xml:space="preserve"> </w:t>
      </w:r>
      <w:r w:rsidRPr="00697413">
        <w:rPr>
          <w:rFonts w:hint="cs"/>
          <w:rtl/>
        </w:rPr>
        <w:t xml:space="preserve">על </w:t>
      </w:r>
      <w:r w:rsidRPr="00697413">
        <w:rPr>
          <w:rFonts w:hint="eastAsia"/>
          <w:rtl/>
        </w:rPr>
        <w:t>יכולת</w:t>
      </w:r>
      <w:r w:rsidRPr="00697413">
        <w:rPr>
          <w:rFonts w:hint="cs"/>
          <w:rtl/>
        </w:rPr>
        <w:t>ם</w:t>
      </w:r>
      <w:r w:rsidRPr="00697413">
        <w:rPr>
          <w:rtl/>
        </w:rPr>
        <w:t xml:space="preserve"> </w:t>
      </w:r>
      <w:r w:rsidRPr="00697413" w:rsidR="00584A18">
        <w:rPr>
          <w:rFonts w:hint="eastAsia"/>
          <w:rtl/>
        </w:rPr>
        <w:t>להנהיג</w:t>
      </w:r>
      <w:r w:rsidRPr="00697413" w:rsidR="00584A18">
        <w:rPr>
          <w:rtl/>
        </w:rPr>
        <w:t xml:space="preserve"> </w:t>
      </w:r>
      <w:r w:rsidRPr="00697413">
        <w:rPr>
          <w:rFonts w:hint="cs"/>
          <w:rtl/>
        </w:rPr>
        <w:t>ו</w:t>
      </w:r>
      <w:r w:rsidRPr="00697413" w:rsidR="00584A18">
        <w:rPr>
          <w:rFonts w:hint="eastAsia"/>
          <w:rtl/>
        </w:rPr>
        <w:t>לשמש</w:t>
      </w:r>
      <w:r w:rsidRPr="00697413" w:rsidR="00584A18">
        <w:rPr>
          <w:rtl/>
        </w:rPr>
        <w:t xml:space="preserve"> </w:t>
      </w:r>
      <w:r w:rsidRPr="00697413" w:rsidR="00584A18">
        <w:rPr>
          <w:rFonts w:hint="eastAsia"/>
          <w:rtl/>
        </w:rPr>
        <w:t>דוגמה</w:t>
      </w:r>
      <w:r w:rsidRPr="00697413" w:rsidR="00584A18">
        <w:rPr>
          <w:rtl/>
        </w:rPr>
        <w:t xml:space="preserve"> </w:t>
      </w:r>
      <w:r w:rsidRPr="00697413" w:rsidR="00584A18">
        <w:rPr>
          <w:rFonts w:hint="eastAsia"/>
          <w:rtl/>
        </w:rPr>
        <w:t xml:space="preserve">לציבור </w:t>
      </w:r>
      <w:r w:rsidRPr="00697413" w:rsidR="00584A18">
        <w:rPr>
          <w:rFonts w:hint="cs"/>
          <w:rtl/>
        </w:rPr>
        <w:t xml:space="preserve">כולו וחשוב מכל </w:t>
      </w:r>
      <w:r w:rsidRPr="00697413" w:rsidR="00584A18">
        <w:rPr>
          <w:rFonts w:hint="eastAsia"/>
          <w:rtl/>
        </w:rPr>
        <w:t>על</w:t>
      </w:r>
      <w:r w:rsidRPr="00697413" w:rsidR="00584A18">
        <w:rPr>
          <w:rtl/>
        </w:rPr>
        <w:t xml:space="preserve"> </w:t>
      </w:r>
      <w:r w:rsidRPr="00697413" w:rsidR="00584A18">
        <w:rPr>
          <w:rFonts w:hint="eastAsia"/>
          <w:rtl/>
        </w:rPr>
        <w:t>אמון</w:t>
      </w:r>
      <w:r w:rsidRPr="00697413" w:rsidR="00584A18">
        <w:rPr>
          <w:rtl/>
        </w:rPr>
        <w:t xml:space="preserve"> </w:t>
      </w:r>
      <w:r w:rsidRPr="00697413" w:rsidR="00584A18">
        <w:rPr>
          <w:rFonts w:hint="eastAsia"/>
          <w:rtl/>
        </w:rPr>
        <w:t>הציבור</w:t>
      </w:r>
      <w:r w:rsidRPr="00697413" w:rsidR="00584A18">
        <w:rPr>
          <w:rtl/>
        </w:rPr>
        <w:t xml:space="preserve"> </w:t>
      </w:r>
      <w:r w:rsidRPr="00697413" w:rsidR="00584A18">
        <w:rPr>
          <w:rFonts w:hint="eastAsia"/>
          <w:rtl/>
        </w:rPr>
        <w:t>בשיטת</w:t>
      </w:r>
      <w:r w:rsidRPr="00697413" w:rsidR="00584A18">
        <w:rPr>
          <w:rtl/>
        </w:rPr>
        <w:t xml:space="preserve"> </w:t>
      </w:r>
      <w:r w:rsidRPr="00697413" w:rsidR="00584A18">
        <w:rPr>
          <w:rFonts w:hint="eastAsia"/>
          <w:rtl/>
        </w:rPr>
        <w:t>הממשל</w:t>
      </w:r>
      <w:r w:rsidRPr="00697413" w:rsidR="00584A18">
        <w:rPr>
          <w:rtl/>
        </w:rPr>
        <w:t xml:space="preserve"> </w:t>
      </w:r>
      <w:r w:rsidRPr="00697413" w:rsidR="00584A18">
        <w:rPr>
          <w:rFonts w:hint="eastAsia"/>
          <w:rtl/>
        </w:rPr>
        <w:t>והשלטון</w:t>
      </w:r>
      <w:r w:rsidRPr="00697413" w:rsidR="00584A18">
        <w:rPr>
          <w:rtl/>
        </w:rPr>
        <w:t xml:space="preserve"> </w:t>
      </w:r>
      <w:r w:rsidRPr="00697413" w:rsidR="00584A18">
        <w:rPr>
          <w:rFonts w:hint="cs"/>
          <w:rtl/>
        </w:rPr>
        <w:t>במדינה</w:t>
      </w:r>
      <w:r w:rsidRPr="00697413">
        <w:rPr>
          <w:rFonts w:hint="cs"/>
          <w:rtl/>
        </w:rPr>
        <w:t>, שהוא מנכסיה החשובים של הרשות השלטונית</w:t>
      </w:r>
      <w:r w:rsidRPr="00697413" w:rsidR="00584A18">
        <w:rPr>
          <w:rFonts w:hint="cs"/>
          <w:rtl/>
        </w:rPr>
        <w:t xml:space="preserve">. </w:t>
      </w:r>
    </w:p>
    <w:p w:rsidRPr="00697413" w:rsidR="00936DC1" w:rsidP="00763175" w:rsidRDefault="009D0A6D" w14:paraId="0BCC83BC" w14:textId="2D51E6BC">
      <w:pPr>
        <w:pStyle w:val="Hesber"/>
        <w:spacing w:line="276" w:lineRule="auto"/>
        <w:rPr>
          <w:rtl/>
        </w:rPr>
      </w:pPr>
      <w:r w:rsidRPr="00697413">
        <w:rPr>
          <w:rFonts w:hint="cs"/>
          <w:rtl/>
        </w:rPr>
        <w:t xml:space="preserve">החלטותיו ופעולותיו של </w:t>
      </w:r>
      <w:r w:rsidRPr="00697413" w:rsidR="00584A18">
        <w:rPr>
          <w:rFonts w:hint="cs"/>
          <w:rtl/>
        </w:rPr>
        <w:t xml:space="preserve">ראש הממשלה שמכהן בתפקידו </w:t>
      </w:r>
      <w:r w:rsidRPr="00697413">
        <w:rPr>
          <w:rFonts w:hint="cs"/>
          <w:rtl/>
        </w:rPr>
        <w:t>ובמקביל נדרש לה</w:t>
      </w:r>
      <w:r w:rsidRPr="00697413" w:rsidR="00584A18">
        <w:rPr>
          <w:rFonts w:hint="cs"/>
          <w:rtl/>
        </w:rPr>
        <w:t>תמודד עם כתב אישום</w:t>
      </w:r>
      <w:r w:rsidRPr="00697413">
        <w:rPr>
          <w:rFonts w:hint="cs"/>
          <w:rtl/>
        </w:rPr>
        <w:t>,</w:t>
      </w:r>
      <w:r w:rsidRPr="00697413" w:rsidR="00584A18">
        <w:rPr>
          <w:rFonts w:hint="cs"/>
          <w:rtl/>
        </w:rPr>
        <w:t xml:space="preserve"> עלול</w:t>
      </w:r>
      <w:r w:rsidRPr="00697413">
        <w:rPr>
          <w:rFonts w:hint="cs"/>
          <w:rtl/>
        </w:rPr>
        <w:t>ות</w:t>
      </w:r>
      <w:r w:rsidRPr="00697413" w:rsidR="00584A18">
        <w:rPr>
          <w:rFonts w:hint="cs"/>
          <w:rtl/>
        </w:rPr>
        <w:t xml:space="preserve"> </w:t>
      </w:r>
      <w:r w:rsidRPr="00697413">
        <w:rPr>
          <w:rFonts w:hint="cs"/>
          <w:rtl/>
        </w:rPr>
        <w:t>להיות מושפעות מ</w:t>
      </w:r>
      <w:r w:rsidRPr="00697413" w:rsidR="00584A18">
        <w:rPr>
          <w:rFonts w:hint="cs"/>
          <w:rtl/>
        </w:rPr>
        <w:t xml:space="preserve">אינטרסים אישיים </w:t>
      </w:r>
      <w:r w:rsidRPr="00697413">
        <w:rPr>
          <w:rFonts w:hint="cs"/>
          <w:rtl/>
        </w:rPr>
        <w:t>ובלתי לגיטימיים תוך פגיעה באינטרסים הלאומיים של המדינה, דבר שעלול לפגוע ב</w:t>
      </w:r>
      <w:r w:rsidRPr="00697413" w:rsidR="00584A18">
        <w:rPr>
          <w:rFonts w:hint="cs"/>
          <w:rtl/>
        </w:rPr>
        <w:t>אמון הציבור</w:t>
      </w:r>
      <w:r w:rsidRPr="00697413">
        <w:rPr>
          <w:rFonts w:hint="cs"/>
          <w:rtl/>
        </w:rPr>
        <w:t xml:space="preserve"> בכך ש</w:t>
      </w:r>
      <w:r w:rsidRPr="00697413" w:rsidR="00584A18">
        <w:rPr>
          <w:rFonts w:hint="cs"/>
          <w:rtl/>
        </w:rPr>
        <w:t>החלטות</w:t>
      </w:r>
      <w:r w:rsidRPr="00697413">
        <w:rPr>
          <w:rFonts w:hint="cs"/>
          <w:rtl/>
        </w:rPr>
        <w:t xml:space="preserve"> ופעולות אלו התקבלו משיקולים ענייניים</w:t>
      </w:r>
      <w:r w:rsidRPr="00697413" w:rsidR="00584A18">
        <w:rPr>
          <w:rFonts w:hint="cs"/>
          <w:rtl/>
        </w:rPr>
        <w:t>.</w:t>
      </w:r>
      <w:r w:rsidRPr="00697413">
        <w:rPr>
          <w:rFonts w:hint="cs"/>
          <w:rtl/>
        </w:rPr>
        <w:t xml:space="preserve"> החשש נכון באופן מיוחד לגבי החלטות ופעולות הנוגעות למערכות אכיפת החוק ש</w:t>
      </w:r>
      <w:r w:rsidRPr="00697413" w:rsidR="00584A18">
        <w:rPr>
          <w:rFonts w:hint="cs"/>
          <w:rtl/>
        </w:rPr>
        <w:t>ראש הממשלה מתוקף תפקידו אחראי על תפקוד</w:t>
      </w:r>
      <w:r w:rsidRPr="00697413">
        <w:rPr>
          <w:rFonts w:hint="cs"/>
          <w:rtl/>
        </w:rPr>
        <w:t>ן,</w:t>
      </w:r>
      <w:r w:rsidRPr="00697413" w:rsidR="00584A18">
        <w:rPr>
          <w:rFonts w:hint="cs"/>
          <w:rtl/>
        </w:rPr>
        <w:t xml:space="preserve"> </w:t>
      </w:r>
      <w:r w:rsidRPr="00697413">
        <w:rPr>
          <w:rFonts w:hint="cs"/>
          <w:rtl/>
        </w:rPr>
        <w:t xml:space="preserve">במקביל לכך </w:t>
      </w:r>
      <w:r w:rsidRPr="00697413" w:rsidR="00584A18">
        <w:rPr>
          <w:rFonts w:hint="cs"/>
          <w:rtl/>
        </w:rPr>
        <w:t>שעליו להתייצב מול</w:t>
      </w:r>
      <w:r w:rsidRPr="00697413">
        <w:rPr>
          <w:rFonts w:hint="cs"/>
          <w:rtl/>
        </w:rPr>
        <w:t>ן</w:t>
      </w:r>
      <w:r w:rsidRPr="00697413" w:rsidR="00584A18">
        <w:rPr>
          <w:rFonts w:hint="cs"/>
          <w:rtl/>
        </w:rPr>
        <w:t xml:space="preserve"> ולהיאבק על חפותו. </w:t>
      </w:r>
      <w:r w:rsidRPr="00697413">
        <w:rPr>
          <w:rFonts w:hint="cs"/>
          <w:rtl/>
        </w:rPr>
        <w:t xml:space="preserve">התנהלות זו עלולה לגרום לאיבוד אמון הציבור בשיטת הממשל וברשויות השלטון במדינה.  </w:t>
      </w:r>
    </w:p>
    <w:p w:rsidRPr="00697413" w:rsidR="00584A18" w:rsidP="00763175" w:rsidRDefault="00936DC1" w14:paraId="22E60557" w14:textId="78B1A7E4">
      <w:pPr>
        <w:pStyle w:val="Hesber"/>
        <w:spacing w:line="276" w:lineRule="auto"/>
        <w:rPr>
          <w:rtl/>
        </w:rPr>
      </w:pPr>
      <w:r w:rsidRPr="00697413">
        <w:rPr>
          <w:rFonts w:hint="cs"/>
          <w:rtl/>
        </w:rPr>
        <w:t xml:space="preserve">בנוסף, </w:t>
      </w:r>
      <w:r w:rsidRPr="00697413" w:rsidR="00584A18">
        <w:rPr>
          <w:rtl/>
        </w:rPr>
        <w:t>חוק-יסוד: הממשלה בנוסחו כיום</w:t>
      </w:r>
      <w:r w:rsidRPr="00697413" w:rsidR="00FA77B1">
        <w:rPr>
          <w:rFonts w:hint="cs"/>
          <w:rtl/>
        </w:rPr>
        <w:t>,</w:t>
      </w:r>
      <w:r w:rsidRPr="00697413" w:rsidR="00584A18">
        <w:rPr>
          <w:rtl/>
        </w:rPr>
        <w:t xml:space="preserve"> לא מחייב </w:t>
      </w:r>
      <w:r w:rsidRPr="00697413" w:rsidR="00584A18">
        <w:rPr>
          <w:rFonts w:hint="cs"/>
          <w:rtl/>
        </w:rPr>
        <w:t xml:space="preserve">את </w:t>
      </w:r>
      <w:r w:rsidRPr="00697413" w:rsidR="00584A18">
        <w:rPr>
          <w:rtl/>
        </w:rPr>
        <w:t>התפטרות</w:t>
      </w:r>
      <w:r w:rsidRPr="00697413" w:rsidR="00584A18">
        <w:rPr>
          <w:rFonts w:hint="cs"/>
          <w:rtl/>
        </w:rPr>
        <w:t>ו של</w:t>
      </w:r>
      <w:r w:rsidRPr="00697413" w:rsidR="00584A18">
        <w:rPr>
          <w:rtl/>
        </w:rPr>
        <w:t xml:space="preserve"> </w:t>
      </w:r>
      <w:r w:rsidRPr="00697413" w:rsidR="00FA77B1">
        <w:rPr>
          <w:rFonts w:hint="cs"/>
          <w:rtl/>
        </w:rPr>
        <w:t>שר ב</w:t>
      </w:r>
      <w:r w:rsidRPr="00697413" w:rsidR="00584A18">
        <w:rPr>
          <w:rtl/>
        </w:rPr>
        <w:t xml:space="preserve">ממשלה </w:t>
      </w:r>
      <w:r w:rsidRPr="00697413" w:rsidR="00046F8B">
        <w:rPr>
          <w:rFonts w:hint="cs"/>
          <w:rtl/>
        </w:rPr>
        <w:t xml:space="preserve">או סגן שר </w:t>
      </w:r>
      <w:r w:rsidRPr="00697413" w:rsidR="00584A18">
        <w:rPr>
          <w:rtl/>
        </w:rPr>
        <w:t xml:space="preserve">בשלב הגשת כתב האישום, אלא </w:t>
      </w:r>
      <w:r w:rsidRPr="00697413" w:rsidR="00FA77B1">
        <w:rPr>
          <w:rFonts w:hint="cs"/>
          <w:rtl/>
        </w:rPr>
        <w:t xml:space="preserve">קובע כי כהונתו של השר </w:t>
      </w:r>
      <w:r w:rsidRPr="00697413" w:rsidR="00046F8B">
        <w:rPr>
          <w:rFonts w:hint="cs"/>
          <w:rtl/>
        </w:rPr>
        <w:t xml:space="preserve">או סגן השר </w:t>
      </w:r>
      <w:r w:rsidRPr="00697413" w:rsidR="00FA77B1">
        <w:rPr>
          <w:rFonts w:hint="cs"/>
          <w:rtl/>
        </w:rPr>
        <w:t xml:space="preserve">תיפסק רק </w:t>
      </w:r>
      <w:r w:rsidRPr="00697413" w:rsidR="00584A18">
        <w:rPr>
          <w:rtl/>
        </w:rPr>
        <w:t xml:space="preserve">לאחר </w:t>
      </w:r>
      <w:r w:rsidRPr="00697413" w:rsidR="00FA77B1">
        <w:rPr>
          <w:rFonts w:hint="cs"/>
          <w:rtl/>
        </w:rPr>
        <w:t xml:space="preserve">שהורשע בפסק דין </w:t>
      </w:r>
      <w:r w:rsidRPr="00697413" w:rsidR="00584A18">
        <w:rPr>
          <w:rtl/>
        </w:rPr>
        <w:t xml:space="preserve">בעבירה </w:t>
      </w:r>
      <w:r w:rsidRPr="00697413" w:rsidR="00FA77B1">
        <w:rPr>
          <w:rFonts w:hint="cs"/>
          <w:rtl/>
        </w:rPr>
        <w:t xml:space="preserve">שנקבע לגביה </w:t>
      </w:r>
      <w:r w:rsidRPr="00697413" w:rsidR="00584A18">
        <w:rPr>
          <w:rtl/>
        </w:rPr>
        <w:t xml:space="preserve">שיש עמה קלון. </w:t>
      </w:r>
      <w:r w:rsidRPr="00697413" w:rsidR="00FD632D">
        <w:rPr>
          <w:rFonts w:hint="cs"/>
          <w:rtl/>
        </w:rPr>
        <w:t>ואולם</w:t>
      </w:r>
      <w:r w:rsidRPr="00697413" w:rsidR="00584A18">
        <w:rPr>
          <w:rtl/>
        </w:rPr>
        <w:t xml:space="preserve">, </w:t>
      </w:r>
      <w:r w:rsidRPr="00697413" w:rsidR="00FD632D">
        <w:rPr>
          <w:rFonts w:hint="cs"/>
          <w:rtl/>
        </w:rPr>
        <w:t xml:space="preserve">בהתאם לפסיקת </w:t>
      </w:r>
      <w:r w:rsidRPr="00697413" w:rsidR="00584A18">
        <w:rPr>
          <w:rtl/>
        </w:rPr>
        <w:t xml:space="preserve">בית המשפט העליון שהשתרשו היטב בשיטתנו, ראש הממשלה מחויב לפטר שר </w:t>
      </w:r>
      <w:r w:rsidRPr="00697413" w:rsidR="00C0706F">
        <w:rPr>
          <w:rFonts w:hint="cs"/>
          <w:rtl/>
        </w:rPr>
        <w:t xml:space="preserve">או סגן שר </w:t>
      </w:r>
      <w:r w:rsidRPr="00697413" w:rsidR="00584A18">
        <w:rPr>
          <w:rFonts w:hint="cs"/>
          <w:rtl/>
        </w:rPr>
        <w:t>ש</w:t>
      </w:r>
      <w:r w:rsidRPr="00697413" w:rsidR="00584A18">
        <w:rPr>
          <w:rtl/>
        </w:rPr>
        <w:t xml:space="preserve">הוגש </w:t>
      </w:r>
      <w:r w:rsidRPr="00697413" w:rsidR="00584A18">
        <w:rPr>
          <w:rFonts w:hint="cs"/>
          <w:rtl/>
        </w:rPr>
        <w:t xml:space="preserve">נגדו </w:t>
      </w:r>
      <w:r w:rsidRPr="00697413" w:rsidR="00584A18">
        <w:rPr>
          <w:rtl/>
        </w:rPr>
        <w:t xml:space="preserve">כתב אישום </w:t>
      </w:r>
      <w:r w:rsidRPr="00697413" w:rsidR="00584A18">
        <w:rPr>
          <w:rFonts w:hint="eastAsia"/>
          <w:rtl/>
        </w:rPr>
        <w:t>בגין</w:t>
      </w:r>
      <w:r w:rsidRPr="00697413" w:rsidR="00584A18">
        <w:rPr>
          <w:rtl/>
        </w:rPr>
        <w:t xml:space="preserve"> </w:t>
      </w:r>
      <w:r w:rsidRPr="00697413" w:rsidR="00584A18">
        <w:rPr>
          <w:rFonts w:hint="eastAsia"/>
          <w:rtl/>
        </w:rPr>
        <w:t>עביר</w:t>
      </w:r>
      <w:r w:rsidRPr="00697413" w:rsidR="00584A18">
        <w:rPr>
          <w:rFonts w:hint="cs"/>
          <w:rtl/>
        </w:rPr>
        <w:t>ו</w:t>
      </w:r>
      <w:r w:rsidRPr="00697413" w:rsidR="00584A18">
        <w:rPr>
          <w:rFonts w:hint="eastAsia"/>
          <w:rtl/>
        </w:rPr>
        <w:t>ת</w:t>
      </w:r>
      <w:r w:rsidRPr="00697413" w:rsidR="00584A18">
        <w:rPr>
          <w:rtl/>
        </w:rPr>
        <w:t xml:space="preserve"> </w:t>
      </w:r>
      <w:r w:rsidRPr="00697413" w:rsidR="00584A18">
        <w:rPr>
          <w:rFonts w:hint="eastAsia"/>
          <w:rtl/>
        </w:rPr>
        <w:t>חמורות</w:t>
      </w:r>
      <w:r w:rsidRPr="00697413" w:rsidR="00584A18">
        <w:rPr>
          <w:rtl/>
        </w:rPr>
        <w:t xml:space="preserve"> </w:t>
      </w:r>
      <w:r w:rsidRPr="00697413" w:rsidR="00FD632D">
        <w:rPr>
          <w:rFonts w:hint="cs"/>
          <w:rtl/>
        </w:rPr>
        <w:lastRenderedPageBreak/>
        <w:t xml:space="preserve">ובראשן עבירות </w:t>
      </w:r>
      <w:r w:rsidRPr="00697413" w:rsidR="00584A18">
        <w:rPr>
          <w:rFonts w:hint="eastAsia"/>
          <w:rtl/>
        </w:rPr>
        <w:t>של</w:t>
      </w:r>
      <w:r w:rsidRPr="00697413" w:rsidR="00584A18">
        <w:rPr>
          <w:rtl/>
        </w:rPr>
        <w:t xml:space="preserve"> </w:t>
      </w:r>
      <w:r w:rsidRPr="00697413" w:rsidR="00584A18">
        <w:rPr>
          <w:rFonts w:hint="eastAsia"/>
          <w:rtl/>
        </w:rPr>
        <w:t>שחיתות</w:t>
      </w:r>
      <w:r w:rsidRPr="00697413" w:rsidR="00584A18">
        <w:rPr>
          <w:rtl/>
        </w:rPr>
        <w:t xml:space="preserve"> </w:t>
      </w:r>
      <w:r w:rsidRPr="00697413" w:rsidR="00FD632D">
        <w:rPr>
          <w:rFonts w:hint="cs"/>
          <w:rtl/>
        </w:rPr>
        <w:t xml:space="preserve"> וטוהר מידות</w:t>
      </w:r>
      <w:r w:rsidRPr="00697413" w:rsidR="00584A18">
        <w:rPr>
          <w:rtl/>
        </w:rPr>
        <w:t>.</w:t>
      </w:r>
    </w:p>
    <w:p w:rsidRPr="00697413" w:rsidR="00936DC1" w:rsidP="00763175" w:rsidRDefault="00936DC1" w14:paraId="2158334C" w14:textId="058DC555">
      <w:pPr>
        <w:pStyle w:val="Hesber"/>
        <w:spacing w:line="276" w:lineRule="auto"/>
        <w:rPr>
          <w:rtl/>
        </w:rPr>
      </w:pPr>
      <w:r w:rsidRPr="00697413">
        <w:rPr>
          <w:rFonts w:hint="cs"/>
          <w:rtl/>
        </w:rPr>
        <w:t xml:space="preserve">נוכח האמור, </w:t>
      </w:r>
      <w:r w:rsidRPr="00697413" w:rsidR="00584A18">
        <w:rPr>
          <w:rFonts w:hint="cs"/>
          <w:rtl/>
        </w:rPr>
        <w:t>מוצע</w:t>
      </w:r>
      <w:r w:rsidRPr="00697413" w:rsidR="00584A18">
        <w:rPr>
          <w:rtl/>
        </w:rPr>
        <w:t xml:space="preserve"> לעגן בחוק-יסוד: הממשלה שתי נורמות: </w:t>
      </w:r>
    </w:p>
    <w:p w:rsidRPr="00697413" w:rsidR="00936DC1" w:rsidP="00763175" w:rsidRDefault="00936DC1" w14:paraId="2AD7FF2F" w14:textId="3E613929">
      <w:pPr>
        <w:pStyle w:val="Hesber"/>
        <w:spacing w:line="276" w:lineRule="auto"/>
        <w:rPr>
          <w:rtl/>
        </w:rPr>
      </w:pPr>
      <w:r w:rsidRPr="00697413">
        <w:rPr>
          <w:rFonts w:hint="cs"/>
          <w:rtl/>
        </w:rPr>
        <w:t>ראשית, מוצע לקבוע</w:t>
      </w:r>
      <w:r w:rsidRPr="00697413">
        <w:rPr>
          <w:rtl/>
        </w:rPr>
        <w:t xml:space="preserve"> </w:t>
      </w:r>
      <w:r w:rsidRPr="00697413">
        <w:rPr>
          <w:rFonts w:hint="cs"/>
          <w:rtl/>
        </w:rPr>
        <w:t>נורמה חדשה ולפיה במקרה שהוגש נגד ראש הממשלה כתב אישום ב</w:t>
      </w:r>
      <w:r w:rsidRPr="00697413">
        <w:rPr>
          <w:rFonts w:hint="eastAsia"/>
          <w:rtl/>
        </w:rPr>
        <w:t>עביר</w:t>
      </w:r>
      <w:r w:rsidRPr="00697413">
        <w:rPr>
          <w:rFonts w:hint="cs"/>
          <w:rtl/>
        </w:rPr>
        <w:t>ו</w:t>
      </w:r>
      <w:r w:rsidRPr="00697413">
        <w:rPr>
          <w:rFonts w:hint="eastAsia"/>
          <w:rtl/>
        </w:rPr>
        <w:t>ת</w:t>
      </w:r>
      <w:r w:rsidRPr="00697413">
        <w:rPr>
          <w:rtl/>
        </w:rPr>
        <w:t xml:space="preserve"> </w:t>
      </w:r>
      <w:r w:rsidR="006162B9">
        <w:rPr>
          <w:rFonts w:hint="cs"/>
          <w:rtl/>
        </w:rPr>
        <w:t>חמורות שבנסיבות העניין יש עמן משום קלון</w:t>
      </w:r>
      <w:r w:rsidRPr="00697413">
        <w:rPr>
          <w:rFonts w:hint="cs"/>
          <w:rtl/>
        </w:rPr>
        <w:t>, ב</w:t>
      </w:r>
      <w:r w:rsidRPr="00697413">
        <w:rPr>
          <w:rtl/>
        </w:rPr>
        <w:t xml:space="preserve">עבירה לפי סעיף 284 לחוק העונשין, </w:t>
      </w:r>
      <w:r w:rsidRPr="00697413">
        <w:rPr>
          <w:rFonts w:hint="cs"/>
          <w:rtl/>
        </w:rPr>
        <w:t>ה</w:t>
      </w:r>
      <w:r w:rsidRPr="00697413">
        <w:rPr>
          <w:rtl/>
        </w:rPr>
        <w:t>תשל"ז</w:t>
      </w:r>
      <w:r w:rsidRPr="00697413">
        <w:rPr>
          <w:rFonts w:hint="cs"/>
          <w:rtl/>
        </w:rPr>
        <w:t>–1977</w:t>
      </w:r>
      <w:r w:rsidRPr="00697413">
        <w:rPr>
          <w:rtl/>
        </w:rPr>
        <w:t xml:space="preserve"> </w:t>
      </w:r>
      <w:r w:rsidRPr="00697413">
        <w:rPr>
          <w:rFonts w:hint="cs"/>
          <w:rtl/>
        </w:rPr>
        <w:t xml:space="preserve">(מרמה והפרת אמונים) או בעבירה מסוג פשע, כהונתו תיפסק ויראו את הממשלה כאילו התפטרה ביום שבו </w:t>
      </w:r>
      <w:r w:rsidR="00AE66DD">
        <w:rPr>
          <w:rFonts w:hint="cs"/>
          <w:rtl/>
        </w:rPr>
        <w:t xml:space="preserve">הוגש </w:t>
      </w:r>
      <w:r w:rsidRPr="00697413">
        <w:rPr>
          <w:rFonts w:hint="cs"/>
          <w:rtl/>
        </w:rPr>
        <w:t>כתב האישום</w:t>
      </w:r>
      <w:bookmarkStart w:name="_Hlk20931838" w:id="8"/>
      <w:r w:rsidRPr="00697413">
        <w:rPr>
          <w:rFonts w:hint="cs"/>
          <w:rtl/>
        </w:rPr>
        <w:t>.</w:t>
      </w:r>
      <w:bookmarkEnd w:id="8"/>
    </w:p>
    <w:p w:rsidRPr="00697413" w:rsidR="00936DC1" w:rsidP="00763175" w:rsidRDefault="00936DC1" w14:paraId="0044A532" w14:textId="7E97878A">
      <w:pPr>
        <w:pStyle w:val="Hesber"/>
        <w:spacing w:line="276" w:lineRule="auto"/>
        <w:rPr>
          <w:rtl/>
        </w:rPr>
      </w:pPr>
      <w:r w:rsidRPr="00697413">
        <w:rPr>
          <w:rFonts w:hint="cs"/>
          <w:rtl/>
        </w:rPr>
        <w:t xml:space="preserve">שנית, מוצע לעגן את </w:t>
      </w:r>
      <w:r w:rsidRPr="00697413" w:rsidR="00584A18">
        <w:rPr>
          <w:rtl/>
        </w:rPr>
        <w:t xml:space="preserve">ההלכה המשפטית </w:t>
      </w:r>
      <w:r w:rsidRPr="00697413">
        <w:rPr>
          <w:rFonts w:hint="cs"/>
          <w:rtl/>
        </w:rPr>
        <w:t xml:space="preserve">שנפסקה על ידי בית המשפט העליון, ולקבוע כי כהונתו של </w:t>
      </w:r>
      <w:r w:rsidRPr="00697413" w:rsidR="00584A18">
        <w:rPr>
          <w:rtl/>
        </w:rPr>
        <w:t>שר או סגן שר שהוגש נגדו כתב אישום</w:t>
      </w:r>
      <w:r w:rsidRPr="00697413">
        <w:rPr>
          <w:rFonts w:hint="cs"/>
          <w:rtl/>
        </w:rPr>
        <w:t xml:space="preserve"> ב</w:t>
      </w:r>
      <w:r w:rsidRPr="00697413">
        <w:rPr>
          <w:rFonts w:hint="eastAsia"/>
          <w:rtl/>
        </w:rPr>
        <w:t>עביר</w:t>
      </w:r>
      <w:r w:rsidRPr="00697413">
        <w:rPr>
          <w:rFonts w:hint="cs"/>
          <w:rtl/>
        </w:rPr>
        <w:t>ו</w:t>
      </w:r>
      <w:r w:rsidRPr="00697413">
        <w:rPr>
          <w:rFonts w:hint="eastAsia"/>
          <w:rtl/>
        </w:rPr>
        <w:t>ת</w:t>
      </w:r>
      <w:r w:rsidRPr="00697413">
        <w:rPr>
          <w:rtl/>
        </w:rPr>
        <w:t xml:space="preserve"> </w:t>
      </w:r>
      <w:r w:rsidR="006162B9">
        <w:rPr>
          <w:rFonts w:hint="cs"/>
          <w:rtl/>
        </w:rPr>
        <w:t xml:space="preserve">חמורות </w:t>
      </w:r>
      <w:r w:rsidR="0040254C">
        <w:rPr>
          <w:rFonts w:hint="cs"/>
          <w:rtl/>
        </w:rPr>
        <w:t xml:space="preserve">שבנסיבות העניין </w:t>
      </w:r>
      <w:r w:rsidR="006162B9">
        <w:rPr>
          <w:rFonts w:hint="cs"/>
          <w:rtl/>
        </w:rPr>
        <w:t>יש עמן משום קלון</w:t>
      </w:r>
      <w:r w:rsidRPr="00697413">
        <w:rPr>
          <w:rFonts w:hint="cs"/>
          <w:rtl/>
        </w:rPr>
        <w:t>, ב</w:t>
      </w:r>
      <w:r w:rsidRPr="00697413">
        <w:rPr>
          <w:rtl/>
        </w:rPr>
        <w:t xml:space="preserve">עבירה לפי סעיף 284 לחוק העונשין, </w:t>
      </w:r>
      <w:r w:rsidRPr="00697413">
        <w:rPr>
          <w:rFonts w:hint="cs"/>
          <w:rtl/>
        </w:rPr>
        <w:t>ה</w:t>
      </w:r>
      <w:r w:rsidRPr="00697413">
        <w:rPr>
          <w:rtl/>
        </w:rPr>
        <w:t>תשל"ז</w:t>
      </w:r>
      <w:r w:rsidRPr="00697413">
        <w:rPr>
          <w:rFonts w:hint="cs"/>
          <w:rtl/>
        </w:rPr>
        <w:t>–1977</w:t>
      </w:r>
      <w:r w:rsidRPr="00697413">
        <w:rPr>
          <w:rtl/>
        </w:rPr>
        <w:t xml:space="preserve"> </w:t>
      </w:r>
      <w:r w:rsidRPr="00697413">
        <w:rPr>
          <w:rFonts w:hint="cs"/>
          <w:rtl/>
        </w:rPr>
        <w:t>(מרמה והפרת אמונים) או בעבירה מסוג פשע, כהונתו תיפסק ביום שבו הו</w:t>
      </w:r>
      <w:r w:rsidR="00AE66DD">
        <w:rPr>
          <w:rFonts w:hint="cs"/>
          <w:rtl/>
        </w:rPr>
        <w:t>ג</w:t>
      </w:r>
      <w:r w:rsidRPr="00697413">
        <w:rPr>
          <w:rFonts w:hint="cs"/>
          <w:rtl/>
        </w:rPr>
        <w:t>ש כתב האישום</w:t>
      </w:r>
      <w:r w:rsidRPr="00697413" w:rsidR="00584A18">
        <w:rPr>
          <w:rtl/>
        </w:rPr>
        <w:t>.</w:t>
      </w:r>
      <w:r w:rsidRPr="00697413">
        <w:rPr>
          <w:rFonts w:hint="cs"/>
          <w:rtl/>
        </w:rPr>
        <w:t xml:space="preserve"> </w:t>
      </w:r>
    </w:p>
    <w:p w:rsidRPr="00697413" w:rsidR="00584A18" w:rsidP="00763175" w:rsidRDefault="00584A18" w14:paraId="3B0FD2CA" w14:textId="74159B3E">
      <w:pPr>
        <w:pStyle w:val="Hesber"/>
        <w:spacing w:line="276" w:lineRule="auto"/>
        <w:rPr>
          <w:rtl/>
        </w:rPr>
      </w:pPr>
      <w:r w:rsidRPr="00697413">
        <w:rPr>
          <w:rtl/>
        </w:rPr>
        <w:t xml:space="preserve">הצעת החוק </w:t>
      </w:r>
      <w:r w:rsidRPr="00697413" w:rsidR="00B72FA1">
        <w:rPr>
          <w:rFonts w:hint="cs"/>
          <w:rtl/>
        </w:rPr>
        <w:t>מבוססת</w:t>
      </w:r>
      <w:r w:rsidRPr="00697413" w:rsidR="00B72FA1">
        <w:rPr>
          <w:rtl/>
        </w:rPr>
        <w:t xml:space="preserve"> </w:t>
      </w:r>
      <w:r w:rsidRPr="00697413">
        <w:rPr>
          <w:rtl/>
        </w:rPr>
        <w:t xml:space="preserve">על </w:t>
      </w:r>
      <w:r w:rsidRPr="00697413" w:rsidR="00B72FA1">
        <w:rPr>
          <w:rFonts w:hint="cs"/>
          <w:rtl/>
        </w:rPr>
        <w:t xml:space="preserve">התפיסה </w:t>
      </w:r>
      <w:r w:rsidRPr="00697413">
        <w:rPr>
          <w:rtl/>
        </w:rPr>
        <w:t xml:space="preserve">שמדינת ישראל אינה יכולה להרשות לעצמה </w:t>
      </w:r>
      <w:r w:rsidRPr="00697413">
        <w:rPr>
          <w:rFonts w:hint="cs"/>
          <w:rtl/>
        </w:rPr>
        <w:t xml:space="preserve">מצב שבו </w:t>
      </w:r>
      <w:r w:rsidRPr="00697413">
        <w:rPr>
          <w:rtl/>
        </w:rPr>
        <w:t>שר</w:t>
      </w:r>
      <w:r w:rsidRPr="00697413">
        <w:rPr>
          <w:rFonts w:hint="cs"/>
          <w:rtl/>
        </w:rPr>
        <w:t xml:space="preserve">, </w:t>
      </w:r>
      <w:r w:rsidRPr="00697413" w:rsidR="00B72FA1">
        <w:rPr>
          <w:rFonts w:hint="cs"/>
          <w:rtl/>
        </w:rPr>
        <w:t xml:space="preserve">סגן שר </w:t>
      </w:r>
      <w:r w:rsidRPr="00697413">
        <w:rPr>
          <w:rFonts w:hint="cs"/>
          <w:rtl/>
        </w:rPr>
        <w:t xml:space="preserve">ובוודאי שלא </w:t>
      </w:r>
      <w:r w:rsidRPr="00697413">
        <w:rPr>
          <w:rtl/>
        </w:rPr>
        <w:t>ראש ממשלה</w:t>
      </w:r>
      <w:r w:rsidRPr="00697413">
        <w:rPr>
          <w:rFonts w:hint="cs"/>
          <w:rtl/>
        </w:rPr>
        <w:t xml:space="preserve">, </w:t>
      </w:r>
      <w:r w:rsidRPr="00697413">
        <w:rPr>
          <w:rtl/>
        </w:rPr>
        <w:t>שקוע עד צוואר במערכה משפטית מורכבת בעלת השלכות הרות גורל על עתידו האישי והפוליטי. חשוב להדגיש שאין בכך כדי לסתור את חזקת החפות שעומדת לכל אדם עד להרשעה סופית</w:t>
      </w:r>
      <w:r w:rsidRPr="00697413">
        <w:rPr>
          <w:rFonts w:hint="cs"/>
          <w:rtl/>
        </w:rPr>
        <w:t>.</w:t>
      </w:r>
      <w:r w:rsidRPr="00697413">
        <w:rPr>
          <w:rtl/>
        </w:rPr>
        <w:t xml:space="preserve"> מטרת הצעת החוק אינה לקבוע אם חבר ממשלה שהוגש נגדו כתב אישום אכן אשם, אלא לדאוג להפרדה מוחלטת בין ענייני המדינה </w:t>
      </w:r>
      <w:r w:rsidRPr="00697413">
        <w:rPr>
          <w:rFonts w:hint="cs"/>
          <w:rtl/>
        </w:rPr>
        <w:t>ו</w:t>
      </w:r>
      <w:r w:rsidRPr="00697413">
        <w:rPr>
          <w:rtl/>
        </w:rPr>
        <w:t>בין ענייניו המשפטיים של חבר ממשלה שהסתבך בפלילים.</w:t>
      </w:r>
      <w:r w:rsidRPr="00697413">
        <w:rPr>
          <w:rFonts w:hint="cs"/>
          <w:rtl/>
        </w:rPr>
        <w:t xml:space="preserve"> </w:t>
      </w:r>
    </w:p>
    <w:p w:rsidRPr="00292892" w:rsidR="00584A18" w:rsidP="00763175" w:rsidRDefault="00584A18" w14:paraId="69166805" w14:textId="462FD9F2">
      <w:pPr>
        <w:pStyle w:val="Hesber"/>
        <w:spacing w:line="276" w:lineRule="auto"/>
        <w:rPr>
          <w:rtl/>
        </w:rPr>
      </w:pPr>
      <w:r w:rsidRPr="00697413">
        <w:rPr>
          <w:rtl/>
        </w:rPr>
        <w:t xml:space="preserve">הרף </w:t>
      </w:r>
      <w:r w:rsidRPr="00697413" w:rsidR="00B72FA1">
        <w:rPr>
          <w:rFonts w:hint="cs"/>
          <w:rtl/>
        </w:rPr>
        <w:t xml:space="preserve">המוסרי </w:t>
      </w:r>
      <w:r w:rsidRPr="00697413">
        <w:rPr>
          <w:rtl/>
        </w:rPr>
        <w:t xml:space="preserve">הגבוה </w:t>
      </w:r>
      <w:r w:rsidRPr="00697413" w:rsidR="00B72FA1">
        <w:rPr>
          <w:rFonts w:hint="cs"/>
          <w:rtl/>
        </w:rPr>
        <w:t xml:space="preserve">אותו מוצע לקבוע </w:t>
      </w:r>
      <w:r w:rsidRPr="00697413">
        <w:rPr>
          <w:rtl/>
        </w:rPr>
        <w:t>בהצעת החוק</w:t>
      </w:r>
      <w:r w:rsidRPr="00697413" w:rsidR="00B72FA1">
        <w:rPr>
          <w:rFonts w:hint="cs"/>
          <w:rtl/>
        </w:rPr>
        <w:t>,</w:t>
      </w:r>
      <w:r w:rsidRPr="00697413">
        <w:rPr>
          <w:rtl/>
        </w:rPr>
        <w:t xml:space="preserve"> מאזן באופן מיטבי בין חזקת החפות של חבר הממשלה </w:t>
      </w:r>
      <w:r w:rsidRPr="00697413">
        <w:rPr>
          <w:rFonts w:hint="cs"/>
          <w:rtl/>
        </w:rPr>
        <w:t>ו</w:t>
      </w:r>
      <w:r w:rsidRPr="00697413">
        <w:rPr>
          <w:rtl/>
        </w:rPr>
        <w:t xml:space="preserve">בין האינטרס הציבורי שענייני המדינה ינוהלו באופן ענייני ונטול שיקולים זרים. בהקשר זה </w:t>
      </w:r>
      <w:r w:rsidRPr="00697413" w:rsidR="00B72FA1">
        <w:rPr>
          <w:rFonts w:hint="cs"/>
          <w:rtl/>
        </w:rPr>
        <w:t xml:space="preserve">חשוב </w:t>
      </w:r>
      <w:r w:rsidRPr="00697413">
        <w:rPr>
          <w:rtl/>
        </w:rPr>
        <w:t>לזכור</w:t>
      </w:r>
      <w:r w:rsidRPr="00697413" w:rsidR="00B747F1">
        <w:rPr>
          <w:rFonts w:hint="cs"/>
          <w:rtl/>
        </w:rPr>
        <w:t>,</w:t>
      </w:r>
      <w:r w:rsidRPr="00697413">
        <w:rPr>
          <w:rtl/>
        </w:rPr>
        <w:t xml:space="preserve"> </w:t>
      </w:r>
      <w:r w:rsidRPr="00697413" w:rsidR="00B747F1">
        <w:rPr>
          <w:rFonts w:hint="cs"/>
          <w:rtl/>
        </w:rPr>
        <w:t xml:space="preserve">כי בשונה מאזרח רגיל, </w:t>
      </w:r>
      <w:r w:rsidRPr="00697413">
        <w:rPr>
          <w:rtl/>
        </w:rPr>
        <w:t xml:space="preserve">כתב אישום נגד ראש ממשלה מכהן מוגש אך ורק באישור היועץ המשפטי לממשלה, לאחר שבחן את המלצות המשטרה והפרקליטות </w:t>
      </w:r>
      <w:r w:rsidRPr="00697413" w:rsidR="00B747F1">
        <w:rPr>
          <w:rFonts w:hint="cs"/>
          <w:rtl/>
        </w:rPr>
        <w:t>ו</w:t>
      </w:r>
      <w:r w:rsidRPr="00697413">
        <w:rPr>
          <w:rtl/>
        </w:rPr>
        <w:t xml:space="preserve">ערך שימוע לראש הממשלה. לפיכך, שיקול דעתו של היועץ המשפטי לממשלה בבחינת עוצמת הראיות והאינטרס </w:t>
      </w:r>
      <w:r w:rsidRPr="00292892">
        <w:rPr>
          <w:rtl/>
        </w:rPr>
        <w:t xml:space="preserve">הציבורי </w:t>
      </w:r>
      <w:r w:rsidRPr="00292892" w:rsidR="00B747F1">
        <w:rPr>
          <w:rFonts w:hint="cs"/>
          <w:rtl/>
        </w:rPr>
        <w:t xml:space="preserve">בהגשת כתב האישום </w:t>
      </w:r>
      <w:r w:rsidRPr="00292892">
        <w:rPr>
          <w:rtl/>
        </w:rPr>
        <w:t>מהווה חסם נוסף</w:t>
      </w:r>
      <w:r w:rsidRPr="00292892">
        <w:rPr>
          <w:rFonts w:hint="cs"/>
          <w:rtl/>
        </w:rPr>
        <w:t>.</w:t>
      </w:r>
      <w:r w:rsidRPr="00292892">
        <w:rPr>
          <w:rtl/>
        </w:rPr>
        <w:t xml:space="preserve"> </w:t>
      </w:r>
    </w:p>
    <w:p w:rsidRPr="00292892" w:rsidR="00584A18" w:rsidP="00763175" w:rsidRDefault="00763175" w14:paraId="1BA18373" w14:textId="2466454F">
      <w:pPr>
        <w:pStyle w:val="Hesber"/>
        <w:spacing w:line="276" w:lineRule="auto"/>
        <w:rPr>
          <w:rtl/>
        </w:rPr>
      </w:pPr>
      <w:r>
        <w:rPr>
          <w:rFonts w:hint="cs"/>
          <w:rtl/>
        </w:rPr>
        <w:t>יצו</w:t>
      </w:r>
      <w:r w:rsidRPr="00292892" w:rsidR="00372680">
        <w:rPr>
          <w:rFonts w:hint="cs"/>
          <w:rtl/>
        </w:rPr>
        <w:t xml:space="preserve">ין, כי </w:t>
      </w:r>
      <w:r w:rsidRPr="00292892" w:rsidR="00584A18">
        <w:rPr>
          <w:rtl/>
        </w:rPr>
        <w:t xml:space="preserve">בכנסת השבע-עשרה, </w:t>
      </w:r>
      <w:r w:rsidRPr="00292892" w:rsidR="00584A18">
        <w:rPr>
          <w:rFonts w:hint="cs"/>
          <w:rtl/>
        </w:rPr>
        <w:t>ביום</w:t>
      </w:r>
      <w:r w:rsidRPr="00292892" w:rsidR="00584A18">
        <w:rPr>
          <w:rtl/>
        </w:rPr>
        <w:t xml:space="preserve"> ט"ז באייר התשס"ח (21.5.2008)</w:t>
      </w:r>
      <w:r w:rsidRPr="00292892" w:rsidR="00584A18">
        <w:rPr>
          <w:rFonts w:hint="cs"/>
          <w:rtl/>
        </w:rPr>
        <w:t>,</w:t>
      </w:r>
      <w:r w:rsidRPr="00292892" w:rsidR="00584A18">
        <w:rPr>
          <w:rtl/>
        </w:rPr>
        <w:t xml:space="preserve"> </w:t>
      </w:r>
      <w:r w:rsidRPr="00292892" w:rsidR="00584A18">
        <w:rPr>
          <w:rFonts w:hint="cs"/>
          <w:rtl/>
        </w:rPr>
        <w:t xml:space="preserve">אישרה הכנסת בקריאה טרומית </w:t>
      </w:r>
      <w:r w:rsidRPr="00292892" w:rsidR="00584A18">
        <w:rPr>
          <w:rtl/>
        </w:rPr>
        <w:t>הצעת חוק של ח</w:t>
      </w:r>
      <w:r w:rsidRPr="00292892" w:rsidR="00584A18">
        <w:rPr>
          <w:rFonts w:hint="cs"/>
          <w:rtl/>
        </w:rPr>
        <w:t>בר הכנסת אופיר</w:t>
      </w:r>
      <w:r w:rsidRPr="00292892" w:rsidR="00372680">
        <w:rPr>
          <w:rFonts w:hint="cs"/>
          <w:rtl/>
        </w:rPr>
        <w:t xml:space="preserve"> </w:t>
      </w:r>
      <w:r w:rsidRPr="00292892" w:rsidR="00584A18">
        <w:rPr>
          <w:rtl/>
        </w:rPr>
        <w:t xml:space="preserve">פינס-פז. חברי כנסת מכל סיעות הבית הצביעו בעד הצעת החוק. באותה תקופה ראש הממשלה לשעבר אהוד אולמרט היה נתון </w:t>
      </w:r>
      <w:r w:rsidRPr="00292892" w:rsidR="00372680">
        <w:rPr>
          <w:rFonts w:hint="cs"/>
          <w:rtl/>
        </w:rPr>
        <w:t>ב</w:t>
      </w:r>
      <w:r w:rsidRPr="00292892" w:rsidR="00372680">
        <w:rPr>
          <w:rtl/>
        </w:rPr>
        <w:t xml:space="preserve">חקירה </w:t>
      </w:r>
      <w:r w:rsidRPr="00292892" w:rsidR="00584A18">
        <w:rPr>
          <w:rtl/>
        </w:rPr>
        <w:t xml:space="preserve">פלילית במספר פרשות, ולכן הצבעה על הצעת </w:t>
      </w:r>
      <w:r w:rsidRPr="00292892" w:rsidR="00584A18">
        <w:rPr>
          <w:rFonts w:hint="cs"/>
          <w:rtl/>
        </w:rPr>
        <w:t>ה</w:t>
      </w:r>
      <w:r w:rsidRPr="00292892" w:rsidR="00584A18">
        <w:rPr>
          <w:rtl/>
        </w:rPr>
        <w:t>חוק במליאה הי</w:t>
      </w:r>
      <w:r w:rsidRPr="00292892" w:rsidR="00584A18">
        <w:rPr>
          <w:rFonts w:hint="cs"/>
          <w:rtl/>
        </w:rPr>
        <w:t>י</w:t>
      </w:r>
      <w:r w:rsidRPr="00292892" w:rsidR="00584A18">
        <w:rPr>
          <w:rtl/>
        </w:rPr>
        <w:t>תה אירוע רגיש מבחינה פוליטית. למרות זאת – וחרף העובדה שעמדת הממשלה הי</w:t>
      </w:r>
      <w:r w:rsidRPr="00292892" w:rsidR="00584A18">
        <w:rPr>
          <w:rFonts w:hint="cs"/>
          <w:rtl/>
        </w:rPr>
        <w:t>י</w:t>
      </w:r>
      <w:r w:rsidRPr="00292892" w:rsidR="00584A18">
        <w:rPr>
          <w:rtl/>
        </w:rPr>
        <w:t xml:space="preserve">תה נגד </w:t>
      </w:r>
      <w:r w:rsidRPr="00292892" w:rsidR="00584A18">
        <w:rPr>
          <w:rFonts w:hint="cs"/>
          <w:rtl/>
        </w:rPr>
        <w:t xml:space="preserve">הצעת החוק </w:t>
      </w:r>
      <w:r w:rsidRPr="00292892" w:rsidR="00584A18">
        <w:rPr>
          <w:rtl/>
        </w:rPr>
        <w:t xml:space="preserve">– הצביעו רוב חברי הקואליציה יחד עם האופוזיציה בעדה. בסופו של דבר ראש הממשלה לשעבר </w:t>
      </w:r>
      <w:r w:rsidR="00FC067F">
        <w:rPr>
          <w:rtl/>
        </w:rPr>
        <w:t xml:space="preserve">אהוד אולמרט התפטר מתפקידו מספר </w:t>
      </w:r>
      <w:r w:rsidRPr="00292892" w:rsidR="00584A18">
        <w:rPr>
          <w:rtl/>
        </w:rPr>
        <w:t>ודשים לאחר מכן, לפני שהוגש נגדו כתב אישום, ולכן הכנסת התפזרה עוד בטרם הושלם הליך החקיקה.</w:t>
      </w:r>
    </w:p>
    <w:p w:rsidRPr="00292892" w:rsidR="00584A18" w:rsidP="00763175" w:rsidRDefault="00584A18" w14:paraId="1E3CA161" w14:textId="4E2B1C6D">
      <w:pPr>
        <w:pStyle w:val="Hesber"/>
        <w:spacing w:line="276" w:lineRule="auto"/>
        <w:rPr>
          <w:rtl/>
        </w:rPr>
      </w:pPr>
      <w:r w:rsidRPr="00292892">
        <w:rPr>
          <w:rtl/>
        </w:rPr>
        <w:t xml:space="preserve">הצעות חוק </w:t>
      </w:r>
      <w:r w:rsidRPr="00292892" w:rsidR="002069B8">
        <w:rPr>
          <w:rFonts w:hint="cs"/>
          <w:rtl/>
        </w:rPr>
        <w:t xml:space="preserve">דומות בעיקרן הונחו </w:t>
      </w:r>
      <w:r w:rsidRPr="00292892">
        <w:rPr>
          <w:rFonts w:hint="cs"/>
          <w:rtl/>
        </w:rPr>
        <w:t>על שולחן הכנסת העשרים על ידי חבר הכנסת יואל חסון (</w:t>
      </w:r>
      <w:r w:rsidRPr="00292892">
        <w:rPr>
          <w:rtl/>
        </w:rPr>
        <w:t>פ/</w:t>
      </w:r>
      <w:r w:rsidRPr="00292892">
        <w:rPr>
          <w:rFonts w:hint="cs"/>
          <w:rtl/>
        </w:rPr>
        <w:t>4663/20; הוסרה מסדר היום ביום ב' בטבת התשע"ח (20 בדצמבר 2017)</w:t>
      </w:r>
      <w:r w:rsidRPr="00292892" w:rsidR="002069B8">
        <w:rPr>
          <w:rFonts w:hint="cs"/>
          <w:rtl/>
        </w:rPr>
        <w:t xml:space="preserve">; </w:t>
      </w:r>
      <w:r w:rsidRPr="00292892">
        <w:rPr>
          <w:rFonts w:hint="cs"/>
          <w:rtl/>
        </w:rPr>
        <w:t>פ/4788/20; הוסרה מסדר היום ביום ב' בטבת התשע"ח (20 בדצמבר 2017)</w:t>
      </w:r>
      <w:r w:rsidRPr="00292892" w:rsidR="002069B8">
        <w:rPr>
          <w:rFonts w:hint="cs"/>
          <w:rtl/>
        </w:rPr>
        <w:t xml:space="preserve">; </w:t>
      </w:r>
      <w:r w:rsidRPr="00292892">
        <w:rPr>
          <w:rFonts w:hint="cs"/>
          <w:rtl/>
        </w:rPr>
        <w:t>פ/5285/20)</w:t>
      </w:r>
      <w:r w:rsidRPr="00292892" w:rsidR="002069B8">
        <w:rPr>
          <w:rFonts w:hint="cs"/>
          <w:rtl/>
        </w:rPr>
        <w:t xml:space="preserve">, ועל </w:t>
      </w:r>
      <w:r w:rsidRPr="00292892">
        <w:rPr>
          <w:rtl/>
        </w:rPr>
        <w:t>שולחן הכנסת העשרים ושתיים על ידי חבר הכנסת בנימין גנץ וקבוצת חברי הכנסת (פ/</w:t>
      </w:r>
      <w:r w:rsidRPr="00292892">
        <w:rPr>
          <w:rFonts w:hint="cs"/>
          <w:rtl/>
        </w:rPr>
        <w:t>204</w:t>
      </w:r>
      <w:r w:rsidRPr="00292892">
        <w:rPr>
          <w:rtl/>
        </w:rPr>
        <w:t>/22)</w:t>
      </w:r>
      <w:r w:rsidR="00405B1D">
        <w:rPr>
          <w:rFonts w:hint="cs"/>
          <w:rtl/>
        </w:rPr>
        <w:t xml:space="preserve"> ועל ידי חבר הכנסת מיקי לוי (פ/209/22)</w:t>
      </w:r>
      <w:r w:rsidRPr="00292892">
        <w:rPr>
          <w:rtl/>
        </w:rPr>
        <w:t>.</w:t>
      </w:r>
    </w:p>
    <w:p w:rsidR="00763175" w:rsidP="00763175" w:rsidRDefault="00763175" w14:paraId="799028B6" w14:textId="77777777">
      <w:pPr>
        <w:pStyle w:val="Hesber"/>
        <w:spacing w:line="276" w:lineRule="auto"/>
        <w:rPr>
          <w:rtl/>
        </w:rPr>
      </w:pPr>
    </w:p>
    <w:p w:rsidR="00763175" w:rsidP="00763175" w:rsidRDefault="00763175" w14:paraId="43B85DDD" w14:textId="77777777">
      <w:pPr>
        <w:pStyle w:val="Hesber"/>
        <w:spacing w:line="276" w:lineRule="auto"/>
        <w:rPr>
          <w:rtl/>
        </w:rPr>
      </w:pPr>
    </w:p>
    <w:p w:rsidR="00763175" w:rsidP="00763175" w:rsidRDefault="00763175" w14:paraId="6732FDA0" w14:textId="77777777">
      <w:pPr>
        <w:pStyle w:val="Hesber"/>
        <w:spacing w:line="276" w:lineRule="auto"/>
        <w:rPr>
          <w:rtl/>
        </w:rPr>
      </w:pPr>
    </w:p>
    <w:p w:rsidRPr="00A83796" w:rsidR="00763175" w:rsidP="00763175" w:rsidRDefault="00763175" w14:paraId="38FF31C7" w14:textId="599C95FD">
      <w:pPr>
        <w:pStyle w:val="Hesber"/>
        <w:spacing w:line="276" w:lineRule="auto"/>
        <w:rPr>
          <w:rtl/>
        </w:rPr>
      </w:pPr>
      <w:bookmarkStart w:name="_GoBack" w:id="9"/>
      <w:bookmarkEnd w:id="9"/>
      <w:r w:rsidRPr="00A83796">
        <w:rPr>
          <w:rtl/>
        </w:rPr>
        <w:t>---------------------------------</w:t>
      </w:r>
    </w:p>
    <w:p w:rsidRPr="00A83796" w:rsidR="00763175" w:rsidP="00763175" w:rsidRDefault="00763175" w14:paraId="31256E32" w14:textId="77777777">
      <w:pPr>
        <w:pStyle w:val="Hesber"/>
        <w:spacing w:line="276" w:lineRule="auto"/>
        <w:rPr>
          <w:rtl/>
        </w:rPr>
      </w:pPr>
      <w:r w:rsidRPr="00A83796">
        <w:rPr>
          <w:rFonts w:hint="cs"/>
          <w:rtl/>
        </w:rPr>
        <w:t>הוגשה</w:t>
      </w:r>
      <w:r w:rsidRPr="00A83796">
        <w:rPr>
          <w:rtl/>
        </w:rPr>
        <w:t xml:space="preserve"> </w:t>
      </w:r>
      <w:r w:rsidRPr="00A83796">
        <w:rPr>
          <w:rFonts w:hint="cs"/>
          <w:rtl/>
        </w:rPr>
        <w:t>ליו</w:t>
      </w:r>
      <w:r w:rsidRPr="00A83796">
        <w:rPr>
          <w:rtl/>
        </w:rPr>
        <w:t>"</w:t>
      </w:r>
      <w:r w:rsidRPr="00A83796">
        <w:rPr>
          <w:rFonts w:hint="cs"/>
          <w:rtl/>
        </w:rPr>
        <w:t>ר</w:t>
      </w:r>
      <w:r w:rsidRPr="00A83796">
        <w:rPr>
          <w:rtl/>
        </w:rPr>
        <w:t xml:space="preserve"> </w:t>
      </w:r>
      <w:r w:rsidRPr="00A83796">
        <w:rPr>
          <w:rFonts w:hint="cs"/>
          <w:rtl/>
        </w:rPr>
        <w:t>הכנסת</w:t>
      </w:r>
      <w:r w:rsidRPr="00A83796">
        <w:rPr>
          <w:rtl/>
        </w:rPr>
        <w:t xml:space="preserve"> </w:t>
      </w:r>
      <w:r w:rsidRPr="00A83796">
        <w:rPr>
          <w:rFonts w:hint="cs"/>
          <w:rtl/>
        </w:rPr>
        <w:t>והסגנים</w:t>
      </w:r>
    </w:p>
    <w:p w:rsidRPr="00A83796" w:rsidR="00763175" w:rsidP="00763175" w:rsidRDefault="00763175" w14:paraId="040131E9" w14:textId="77777777">
      <w:pPr>
        <w:pStyle w:val="Hesber"/>
        <w:spacing w:line="276" w:lineRule="auto"/>
        <w:rPr>
          <w:rtl/>
        </w:rPr>
      </w:pPr>
      <w:r w:rsidRPr="00A83796">
        <w:rPr>
          <w:rFonts w:hint="cs"/>
          <w:rtl/>
        </w:rPr>
        <w:t>והונחה</w:t>
      </w:r>
      <w:r w:rsidRPr="00A83796">
        <w:rPr>
          <w:rtl/>
        </w:rPr>
        <w:t xml:space="preserve"> </w:t>
      </w:r>
      <w:r w:rsidRPr="00A83796">
        <w:rPr>
          <w:rFonts w:hint="cs"/>
          <w:rtl/>
        </w:rPr>
        <w:t>על</w:t>
      </w:r>
      <w:r w:rsidRPr="00A83796">
        <w:rPr>
          <w:rtl/>
        </w:rPr>
        <w:t xml:space="preserve"> </w:t>
      </w:r>
      <w:r w:rsidRPr="00A83796">
        <w:rPr>
          <w:rFonts w:hint="cs"/>
          <w:rtl/>
        </w:rPr>
        <w:t>שולחן</w:t>
      </w:r>
      <w:r w:rsidRPr="00A83796">
        <w:rPr>
          <w:rtl/>
        </w:rPr>
        <w:t xml:space="preserve"> </w:t>
      </w:r>
      <w:r w:rsidRPr="00A83796">
        <w:rPr>
          <w:rFonts w:hint="cs"/>
          <w:rtl/>
        </w:rPr>
        <w:t>הכנסת</w:t>
      </w:r>
      <w:r w:rsidRPr="00A83796">
        <w:rPr>
          <w:rtl/>
        </w:rPr>
        <w:t xml:space="preserve"> </w:t>
      </w:r>
      <w:r w:rsidRPr="00A83796">
        <w:rPr>
          <w:rFonts w:hint="cs"/>
          <w:rtl/>
        </w:rPr>
        <w:t>ביום</w:t>
      </w:r>
    </w:p>
    <w:p w:rsidRPr="00A83796" w:rsidR="00763175" w:rsidP="00763175" w:rsidRDefault="00763175" w14:paraId="3CE45E88" w14:textId="77777777">
      <w:pPr>
        <w:pStyle w:val="Hesber"/>
        <w:spacing w:line="276" w:lineRule="auto"/>
        <w:rPr>
          <w:rtl/>
        </w:rPr>
      </w:pPr>
      <w:r>
        <w:rPr>
          <w:rtl/>
        </w:rPr>
        <w:t>כ"ו בניסן התש"ף – 20.4.20</w:t>
      </w:r>
    </w:p>
    <w:p w:rsidRPr="00292892" w:rsidR="00FC067F" w:rsidP="00292892" w:rsidRDefault="00FC067F" w14:paraId="05B6B82A" w14:textId="77777777">
      <w:pPr>
        <w:pStyle w:val="Hesber"/>
        <w:rPr>
          <w:rtl/>
        </w:rPr>
      </w:pPr>
    </w:p>
    <w:sectPr w:rsidRPr="00292892" w:rsidR="00FC067F" w:rsidSect="005D1BF9">
      <w:footerReference w:type="even" r:id="rId11"/>
      <w:footerReference w:type="default" r:id="rId12"/>
      <w:pgSz w:w="11907" w:h="16840" w:code="9"/>
      <w:pgMar w:top="1701" w:right="1134" w:bottom="851" w:left="1134" w:header="680" w:footer="680" w:gutter="0"/>
      <w:cols w:space="720"/>
      <w:noEndnote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961D7" w14:textId="1D46BB4B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763175">
      <w:rPr>
        <w:rStyle w:val="ab"/>
        <w:noProof/>
        <w:rtl/>
      </w:rPr>
      <w:t>3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674C0" w14:textId="77777777" w:rsidR="00D142D3" w:rsidRDefault="00D142D3" w:rsidP="00697413">
      <w:pPr>
        <w:ind w:left="0"/>
      </w:pPr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24E745AD" w14:textId="43858963" w:rsidR="00483806" w:rsidRDefault="00483806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sz w:val="20"/>
          <w:rtl/>
        </w:rPr>
        <w:t>ס</w:t>
      </w:r>
      <w:r>
        <w:rPr>
          <w:sz w:val="20"/>
          <w:rtl/>
        </w:rPr>
        <w:t>"ח התש</w:t>
      </w:r>
      <w:r>
        <w:rPr>
          <w:rFonts w:hint="cs"/>
          <w:sz w:val="20"/>
          <w:rtl/>
        </w:rPr>
        <w:t>ס</w:t>
      </w:r>
      <w:r>
        <w:rPr>
          <w:sz w:val="20"/>
          <w:rtl/>
        </w:rPr>
        <w:t xml:space="preserve">"א, עמ' </w:t>
      </w:r>
      <w:r>
        <w:rPr>
          <w:rFonts w:hint="cs"/>
          <w:sz w:val="20"/>
          <w:rtl/>
        </w:rPr>
        <w:t>158</w:t>
      </w:r>
      <w:r>
        <w:rPr>
          <w:sz w:val="20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4943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A2E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E00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D24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168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CA2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EA33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CF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38A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B85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72A86"/>
    <w:multiLevelType w:val="hybridMultilevel"/>
    <w:tmpl w:val="0D5028AE"/>
    <w:lvl w:ilvl="0" w:tplc="FB92B18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A2B35"/>
    <w:multiLevelType w:val="hybridMultilevel"/>
    <w:tmpl w:val="F61ADD04"/>
    <w:lvl w:ilvl="0" w:tplc="EFC26F30">
      <w:start w:val="1"/>
      <w:numFmt w:val="hebrew1"/>
      <w:pStyle w:val="4"/>
      <w:suff w:val="space"/>
      <w:lvlText w:val="%1."/>
      <w:lvlJc w:val="left"/>
      <w:pPr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3B28B0"/>
    <w:multiLevelType w:val="hybridMultilevel"/>
    <w:tmpl w:val="41ACEA96"/>
    <w:lvl w:ilvl="0" w:tplc="06A8C010">
      <w:start w:val="1"/>
      <w:numFmt w:val="decimal"/>
      <w:pStyle w:val="TOC3"/>
      <w:lvlText w:val="%1."/>
      <w:lvlJc w:val="left"/>
      <w:pPr>
        <w:ind w:left="1287" w:hanging="360"/>
      </w:pPr>
      <w:rPr>
        <w:rFonts w:cs="David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53C544D"/>
    <w:multiLevelType w:val="hybridMultilevel"/>
    <w:tmpl w:val="C744399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253B7"/>
    <w:rsid w:val="00036938"/>
    <w:rsid w:val="000415EF"/>
    <w:rsid w:val="00046F8B"/>
    <w:rsid w:val="00063A3E"/>
    <w:rsid w:val="00072CAC"/>
    <w:rsid w:val="0007681A"/>
    <w:rsid w:val="000A3E5B"/>
    <w:rsid w:val="000A542E"/>
    <w:rsid w:val="000F57E1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1E400F"/>
    <w:rsid w:val="00203A7F"/>
    <w:rsid w:val="002069B8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92892"/>
    <w:rsid w:val="0029550A"/>
    <w:rsid w:val="002963C9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72680"/>
    <w:rsid w:val="00386E88"/>
    <w:rsid w:val="00396585"/>
    <w:rsid w:val="003C5EED"/>
    <w:rsid w:val="003D6E38"/>
    <w:rsid w:val="003D74A0"/>
    <w:rsid w:val="0040254C"/>
    <w:rsid w:val="004033D8"/>
    <w:rsid w:val="00405B1D"/>
    <w:rsid w:val="004073F0"/>
    <w:rsid w:val="00412A7D"/>
    <w:rsid w:val="00416B4D"/>
    <w:rsid w:val="00417CFC"/>
    <w:rsid w:val="00447E42"/>
    <w:rsid w:val="00483806"/>
    <w:rsid w:val="004A06DC"/>
    <w:rsid w:val="004B24ED"/>
    <w:rsid w:val="004B6625"/>
    <w:rsid w:val="004D2D82"/>
    <w:rsid w:val="004D3876"/>
    <w:rsid w:val="004E4552"/>
    <w:rsid w:val="004E6CDF"/>
    <w:rsid w:val="004E7C67"/>
    <w:rsid w:val="005455A8"/>
    <w:rsid w:val="00553C9D"/>
    <w:rsid w:val="00562A66"/>
    <w:rsid w:val="00563448"/>
    <w:rsid w:val="00584A18"/>
    <w:rsid w:val="005B064E"/>
    <w:rsid w:val="005D1BF9"/>
    <w:rsid w:val="005D51AE"/>
    <w:rsid w:val="00615837"/>
    <w:rsid w:val="006162B9"/>
    <w:rsid w:val="0062674B"/>
    <w:rsid w:val="006363B2"/>
    <w:rsid w:val="00636694"/>
    <w:rsid w:val="00644940"/>
    <w:rsid w:val="006523CA"/>
    <w:rsid w:val="00675438"/>
    <w:rsid w:val="006818A9"/>
    <w:rsid w:val="00697413"/>
    <w:rsid w:val="006A2D81"/>
    <w:rsid w:val="006C1D0D"/>
    <w:rsid w:val="006E2EE0"/>
    <w:rsid w:val="006E3600"/>
    <w:rsid w:val="00705DCE"/>
    <w:rsid w:val="0070601E"/>
    <w:rsid w:val="00712C72"/>
    <w:rsid w:val="00735FE9"/>
    <w:rsid w:val="00763175"/>
    <w:rsid w:val="00763CAA"/>
    <w:rsid w:val="00765F66"/>
    <w:rsid w:val="0078664F"/>
    <w:rsid w:val="007A27CE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B092F"/>
    <w:rsid w:val="008B0A03"/>
    <w:rsid w:val="008C2DDC"/>
    <w:rsid w:val="008C7516"/>
    <w:rsid w:val="008E6EC7"/>
    <w:rsid w:val="008F0D63"/>
    <w:rsid w:val="008F1308"/>
    <w:rsid w:val="008F2602"/>
    <w:rsid w:val="008F2C35"/>
    <w:rsid w:val="008F6665"/>
    <w:rsid w:val="00904591"/>
    <w:rsid w:val="00905E5F"/>
    <w:rsid w:val="0091204F"/>
    <w:rsid w:val="009203DB"/>
    <w:rsid w:val="00923CD4"/>
    <w:rsid w:val="00930927"/>
    <w:rsid w:val="00930EFE"/>
    <w:rsid w:val="00936DC1"/>
    <w:rsid w:val="00943386"/>
    <w:rsid w:val="009456B6"/>
    <w:rsid w:val="00957589"/>
    <w:rsid w:val="00966D06"/>
    <w:rsid w:val="00982412"/>
    <w:rsid w:val="00983A8D"/>
    <w:rsid w:val="009A0DB8"/>
    <w:rsid w:val="009A7257"/>
    <w:rsid w:val="009D0A6D"/>
    <w:rsid w:val="009D2A2A"/>
    <w:rsid w:val="009D6E0A"/>
    <w:rsid w:val="009E1E33"/>
    <w:rsid w:val="009F482E"/>
    <w:rsid w:val="00A14672"/>
    <w:rsid w:val="00A26BD6"/>
    <w:rsid w:val="00A443CF"/>
    <w:rsid w:val="00A6611D"/>
    <w:rsid w:val="00A81447"/>
    <w:rsid w:val="00A82CB7"/>
    <w:rsid w:val="00A942C1"/>
    <w:rsid w:val="00AA2F03"/>
    <w:rsid w:val="00AC36F7"/>
    <w:rsid w:val="00AC63A4"/>
    <w:rsid w:val="00AD239E"/>
    <w:rsid w:val="00AE10E5"/>
    <w:rsid w:val="00AE66DD"/>
    <w:rsid w:val="00AE67BF"/>
    <w:rsid w:val="00B10265"/>
    <w:rsid w:val="00B16A99"/>
    <w:rsid w:val="00B21211"/>
    <w:rsid w:val="00B2175D"/>
    <w:rsid w:val="00B35784"/>
    <w:rsid w:val="00B72FA1"/>
    <w:rsid w:val="00B733A7"/>
    <w:rsid w:val="00B747F1"/>
    <w:rsid w:val="00B75C91"/>
    <w:rsid w:val="00B8601C"/>
    <w:rsid w:val="00B975AD"/>
    <w:rsid w:val="00BB1E9D"/>
    <w:rsid w:val="00BC0082"/>
    <w:rsid w:val="00BC45FB"/>
    <w:rsid w:val="00BF148D"/>
    <w:rsid w:val="00C0706F"/>
    <w:rsid w:val="00C130DB"/>
    <w:rsid w:val="00C23B1A"/>
    <w:rsid w:val="00C310EB"/>
    <w:rsid w:val="00C9176A"/>
    <w:rsid w:val="00C92B18"/>
    <w:rsid w:val="00CF1AA2"/>
    <w:rsid w:val="00D142D3"/>
    <w:rsid w:val="00D17774"/>
    <w:rsid w:val="00D21CDB"/>
    <w:rsid w:val="00D40E52"/>
    <w:rsid w:val="00D63620"/>
    <w:rsid w:val="00D8410D"/>
    <w:rsid w:val="00D867D7"/>
    <w:rsid w:val="00DB7060"/>
    <w:rsid w:val="00DE3153"/>
    <w:rsid w:val="00E06736"/>
    <w:rsid w:val="00E13C27"/>
    <w:rsid w:val="00E2413E"/>
    <w:rsid w:val="00E33BBD"/>
    <w:rsid w:val="00E374F2"/>
    <w:rsid w:val="00E45103"/>
    <w:rsid w:val="00E50EC8"/>
    <w:rsid w:val="00E55A60"/>
    <w:rsid w:val="00E60DAE"/>
    <w:rsid w:val="00E62778"/>
    <w:rsid w:val="00E635A2"/>
    <w:rsid w:val="00E63D38"/>
    <w:rsid w:val="00E665B9"/>
    <w:rsid w:val="00EA01E6"/>
    <w:rsid w:val="00EA3DE8"/>
    <w:rsid w:val="00EA758F"/>
    <w:rsid w:val="00EB4F89"/>
    <w:rsid w:val="00ED4A6F"/>
    <w:rsid w:val="00EF00F6"/>
    <w:rsid w:val="00EF3A3A"/>
    <w:rsid w:val="00F03A26"/>
    <w:rsid w:val="00F628D6"/>
    <w:rsid w:val="00F67051"/>
    <w:rsid w:val="00F86A1E"/>
    <w:rsid w:val="00FA5E88"/>
    <w:rsid w:val="00FA77B1"/>
    <w:rsid w:val="00FC067F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85B8C009-17ED-40B6-B1B1-BA26034B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413"/>
    <w:pPr>
      <w:widowControl w:val="0"/>
      <w:bidi/>
      <w:spacing w:line="360" w:lineRule="auto"/>
      <w:ind w:left="340"/>
      <w:contextualSpacing/>
      <w:jc w:val="both"/>
    </w:pPr>
    <w:rPr>
      <w:rFonts w:ascii="David" w:eastAsiaTheme="minorHAnsi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7413"/>
    <w:pPr>
      <w:keepNext/>
      <w:keepLines/>
      <w:spacing w:before="240"/>
      <w:jc w:val="center"/>
      <w:outlineLvl w:val="0"/>
    </w:pPr>
    <w:rPr>
      <w:rFonts w:asciiTheme="majorHAnsi" w:eastAsiaTheme="majorEastAsia" w:hAnsiTheme="majorHAnsi"/>
      <w:bCs/>
      <w:sz w:val="32"/>
      <w:szCs w:val="36"/>
    </w:rPr>
  </w:style>
  <w:style w:type="paragraph" w:styleId="2">
    <w:name w:val="heading 2"/>
    <w:basedOn w:val="a"/>
    <w:next w:val="a"/>
    <w:link w:val="20"/>
    <w:unhideWhenUsed/>
    <w:qFormat/>
    <w:rsid w:val="00697413"/>
    <w:pPr>
      <w:ind w:left="0"/>
      <w:jc w:val="left"/>
      <w:outlineLvl w:val="1"/>
    </w:pPr>
    <w:rPr>
      <w:rFonts w:asciiTheme="majorHAnsi" w:eastAsiaTheme="majorEastAsia" w:hAnsiTheme="majorHAnsi"/>
      <w:bCs/>
      <w:sz w:val="26"/>
      <w:szCs w:val="36"/>
      <w:u w:val="single"/>
    </w:rPr>
  </w:style>
  <w:style w:type="paragraph" w:styleId="3">
    <w:name w:val="heading 3"/>
    <w:basedOn w:val="a"/>
    <w:next w:val="a"/>
    <w:link w:val="30"/>
    <w:unhideWhenUsed/>
    <w:qFormat/>
    <w:rsid w:val="00697413"/>
    <w:pPr>
      <w:spacing w:before="40"/>
      <w:ind w:left="0"/>
      <w:jc w:val="left"/>
      <w:outlineLvl w:val="2"/>
    </w:pPr>
    <w:rPr>
      <w:rFonts w:asciiTheme="majorHAnsi" w:eastAsiaTheme="majorEastAsia" w:hAnsiTheme="majorHAnsi"/>
      <w:szCs w:val="28"/>
      <w:u w:val="double"/>
    </w:rPr>
  </w:style>
  <w:style w:type="paragraph" w:styleId="4">
    <w:name w:val="heading 4"/>
    <w:basedOn w:val="a"/>
    <w:next w:val="a"/>
    <w:link w:val="40"/>
    <w:uiPriority w:val="9"/>
    <w:unhideWhenUsed/>
    <w:qFormat/>
    <w:rsid w:val="00697413"/>
    <w:pPr>
      <w:numPr>
        <w:numId w:val="18"/>
      </w:numPr>
      <w:spacing w:before="40" w:after="120"/>
      <w:outlineLvl w:val="3"/>
    </w:pPr>
    <w:rPr>
      <w:b/>
      <w:bCs/>
      <w:color w:val="000000" w:themeColor="text1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97413"/>
    <w:pPr>
      <w:spacing w:line="259" w:lineRule="auto"/>
      <w:outlineLvl w:val="4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697413"/>
    <w:pPr>
      <w:tabs>
        <w:tab w:val="left" w:pos="1191"/>
        <w:tab w:val="left" w:pos="1587"/>
      </w:tabs>
      <w:snapToGrid w:val="0"/>
      <w:spacing w:before="240" w:after="240" w:line="480" w:lineRule="auto"/>
      <w:jc w:val="center"/>
    </w:pPr>
    <w:rPr>
      <w:rFonts w:ascii="Arial" w:eastAsia="Arial Unicode MS" w:hAnsi="Arial"/>
      <w:snapToGrid w:val="0"/>
      <w:sz w:val="20"/>
      <w:szCs w:val="26"/>
    </w:rPr>
  </w:style>
  <w:style w:type="paragraph" w:customStyle="1" w:styleId="Cover2-HatzaotHok">
    <w:name w:val="Cover 2-HatzaotHok"/>
    <w:basedOn w:val="Cover1-Reshumot"/>
    <w:rsid w:val="00697413"/>
    <w:rPr>
      <w:sz w:val="36"/>
      <w:szCs w:val="52"/>
    </w:rPr>
  </w:style>
  <w:style w:type="paragraph" w:customStyle="1" w:styleId="Cover3-Haknesset">
    <w:name w:val="Cover 3-Haknesset"/>
    <w:basedOn w:val="Cover1-Reshumot"/>
    <w:rsid w:val="00697413"/>
    <w:rPr>
      <w:b/>
      <w:bCs/>
      <w:spacing w:val="60"/>
    </w:rPr>
  </w:style>
  <w:style w:type="paragraph" w:customStyle="1" w:styleId="Cover4-Date">
    <w:name w:val="Cover 4-Date"/>
    <w:basedOn w:val="a"/>
    <w:rsid w:val="0069741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697413"/>
    <w:pPr>
      <w:keepNext/>
      <w:keepLines/>
      <w:pageBreakBefore/>
      <w:snapToGrid w:val="0"/>
      <w:spacing w:before="48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">
    <w:name w:val="Head HatzaotHok"/>
    <w:basedOn w:val="a"/>
    <w:rsid w:val="00697413"/>
    <w:pPr>
      <w:keepNext/>
      <w:keepLines/>
      <w:snapToGrid w:val="0"/>
      <w:spacing w:before="240"/>
      <w:jc w:val="center"/>
      <w:outlineLvl w:val="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4Futer">
    <w:name w:val="Head HatzaotHok4Futer"/>
    <w:basedOn w:val="HeadHatzaotHok"/>
    <w:rsid w:val="00697413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697413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697413"/>
    <w:pPr>
      <w:keepLines/>
      <w:tabs>
        <w:tab w:val="left" w:pos="624"/>
        <w:tab w:val="left" w:pos="1247"/>
      </w:tabs>
      <w:snapToGrid w:val="0"/>
      <w:ind w:left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ableSideHeading">
    <w:name w:val="Table SideHeading"/>
    <w:basedOn w:val="TableText"/>
    <w:rsid w:val="00697413"/>
    <w:pPr>
      <w:outlineLvl w:val="2"/>
    </w:pPr>
  </w:style>
  <w:style w:type="paragraph" w:customStyle="1" w:styleId="TableBlock">
    <w:name w:val="Table Block"/>
    <w:basedOn w:val="TableText"/>
    <w:rsid w:val="00697413"/>
    <w:pPr>
      <w:jc w:val="both"/>
    </w:pPr>
  </w:style>
  <w:style w:type="paragraph" w:customStyle="1" w:styleId="TableHead">
    <w:name w:val="Table Head"/>
    <w:basedOn w:val="TableText"/>
    <w:rsid w:val="00697413"/>
    <w:pPr>
      <w:jc w:val="center"/>
      <w:outlineLvl w:val="1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697413"/>
    <w:pPr>
      <w:outlineLvl w:val="9"/>
    </w:pPr>
  </w:style>
  <w:style w:type="paragraph" w:customStyle="1" w:styleId="Hesber">
    <w:name w:val="Hesber"/>
    <w:basedOn w:val="a"/>
    <w:rsid w:val="00697413"/>
    <w:pPr>
      <w:snapToGrid w:val="0"/>
      <w:ind w:left="0" w:firstLine="340"/>
    </w:pPr>
    <w:rPr>
      <w:rFonts w:ascii="Arial" w:eastAsia="Arial Unicode MS" w:hAnsi="Arial"/>
      <w:snapToGrid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697413"/>
    <w:pPr>
      <w:snapToGrid w:val="0"/>
      <w:spacing w:line="240" w:lineRule="auto"/>
      <w:ind w:left="0"/>
      <w:jc w:val="left"/>
    </w:pPr>
    <w:rPr>
      <w:rFonts w:ascii="Arial" w:eastAsia="Arial Unicode MS" w:hAnsi="Arial"/>
      <w:snapToGrid w:val="0"/>
      <w:sz w:val="14"/>
      <w:szCs w:val="20"/>
    </w:rPr>
  </w:style>
  <w:style w:type="character" w:styleId="a6">
    <w:name w:val="footnote reference"/>
    <w:aliases w:val="Footnote Reference"/>
    <w:basedOn w:val="a0"/>
    <w:semiHidden/>
    <w:rsid w:val="00697413"/>
    <w:rPr>
      <w:vertAlign w:val="superscript"/>
    </w:rPr>
  </w:style>
  <w:style w:type="paragraph" w:customStyle="1" w:styleId="HesberHeading">
    <w:name w:val="Hesber Heading"/>
    <w:basedOn w:val="Hesber"/>
    <w:rsid w:val="00697413"/>
    <w:pPr>
      <w:tabs>
        <w:tab w:val="left" w:pos="624"/>
        <w:tab w:val="left" w:pos="1247"/>
      </w:tabs>
    </w:pPr>
    <w:rPr>
      <w:b/>
      <w:bCs/>
    </w:rPr>
  </w:style>
  <w:style w:type="paragraph" w:customStyle="1" w:styleId="HesberWriters">
    <w:name w:val="Hesber Writers"/>
    <w:basedOn w:val="Hesber"/>
    <w:rsid w:val="00697413"/>
    <w:pPr>
      <w:spacing w:before="120" w:after="120"/>
      <w:ind w:left="1418"/>
      <w:jc w:val="right"/>
    </w:pPr>
    <w:rPr>
      <w:b/>
      <w:bCs/>
    </w:rPr>
  </w:style>
  <w:style w:type="paragraph" w:customStyle="1" w:styleId="Hesber1st">
    <w:name w:val="Hesber 1st"/>
    <w:basedOn w:val="Hesber"/>
    <w:rsid w:val="00697413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697413"/>
    <w:rPr>
      <w:vertAlign w:val="superscript"/>
    </w:rPr>
  </w:style>
  <w:style w:type="paragraph" w:customStyle="1" w:styleId="TableBlockOutdent">
    <w:name w:val="Table BlockOutdent"/>
    <w:basedOn w:val="TableBlock"/>
    <w:rsid w:val="00697413"/>
    <w:pPr>
      <w:ind w:left="624" w:hanging="624"/>
    </w:pPr>
  </w:style>
  <w:style w:type="paragraph" w:styleId="a8">
    <w:name w:val="header"/>
    <w:basedOn w:val="a"/>
    <w:rsid w:val="00697413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697413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697413"/>
    <w:pPr>
      <w:snapToGrid w:val="0"/>
      <w:spacing w:before="360" w:after="120"/>
      <w:jc w:val="center"/>
      <w:outlineLvl w:val="1"/>
    </w:pPr>
    <w:rPr>
      <w:rFonts w:ascii="Arial" w:eastAsia="Arial Unicode MS" w:hAnsi="Arial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697413"/>
    <w:pPr>
      <w:snapToGrid w:val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b/>
      <w:bCs/>
      <w:sz w:val="28"/>
      <w:szCs w:val="28"/>
      <w:u w:val="single"/>
    </w:rPr>
  </w:style>
  <w:style w:type="character" w:styleId="ab">
    <w:name w:val="page number"/>
    <w:basedOn w:val="a0"/>
    <w:rsid w:val="00697413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jc w:val="left"/>
    </w:pPr>
    <w:rPr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semiHidden/>
    <w:rsid w:val="001E400F"/>
    <w:rPr>
      <w:rFonts w:ascii="Arial" w:eastAsia="Arial Unicode MS" w:hAnsi="Arial" w:cs="David"/>
      <w:snapToGrid w:val="0"/>
      <w:sz w:val="14"/>
    </w:rPr>
  </w:style>
  <w:style w:type="paragraph" w:customStyle="1" w:styleId="P00">
    <w:name w:val="P00"/>
    <w:rsid w:val="00615837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eastAsia="Times New Roman" w:cs="FrankRuehl"/>
      <w:noProof/>
      <w:szCs w:val="26"/>
      <w:lang w:eastAsia="he-IL"/>
    </w:rPr>
  </w:style>
  <w:style w:type="character" w:customStyle="1" w:styleId="default">
    <w:name w:val="default"/>
    <w:rsid w:val="00615837"/>
    <w:rPr>
      <w:rFonts w:ascii="Times New Roman" w:hAnsi="Times New Roman" w:cs="Times New Roman"/>
      <w:sz w:val="20"/>
      <w:szCs w:val="26"/>
    </w:rPr>
  </w:style>
  <w:style w:type="paragraph" w:styleId="ae">
    <w:name w:val="Body Text"/>
    <w:basedOn w:val="a"/>
    <w:link w:val="af"/>
    <w:rsid w:val="00615837"/>
    <w:pPr>
      <w:widowControl/>
      <w:spacing w:line="240" w:lineRule="auto"/>
      <w:jc w:val="left"/>
    </w:pPr>
    <w:rPr>
      <w:rFonts w:ascii="Times New Roman" w:eastAsia="Times New Roman" w:hAnsi="Times New Roman" w:cs="Miriam"/>
      <w:sz w:val="18"/>
      <w:szCs w:val="18"/>
      <w:lang w:eastAsia="he-IL"/>
    </w:rPr>
  </w:style>
  <w:style w:type="character" w:customStyle="1" w:styleId="af">
    <w:name w:val="גוף טקסט תו"/>
    <w:basedOn w:val="a0"/>
    <w:link w:val="ae"/>
    <w:rsid w:val="00615837"/>
    <w:rPr>
      <w:rFonts w:eastAsia="Times New Roman" w:cs="Miriam"/>
      <w:sz w:val="18"/>
      <w:szCs w:val="18"/>
      <w:lang w:eastAsia="he-IL"/>
    </w:rPr>
  </w:style>
  <w:style w:type="character" w:customStyle="1" w:styleId="10">
    <w:name w:val="כותרת 1 תו"/>
    <w:basedOn w:val="a0"/>
    <w:link w:val="1"/>
    <w:uiPriority w:val="9"/>
    <w:rsid w:val="00697413"/>
    <w:rPr>
      <w:rFonts w:asciiTheme="majorHAnsi" w:eastAsiaTheme="majorEastAsia" w:hAnsiTheme="majorHAnsi" w:cs="David"/>
      <w:bCs/>
      <w:sz w:val="32"/>
      <w:szCs w:val="36"/>
    </w:rPr>
  </w:style>
  <w:style w:type="character" w:customStyle="1" w:styleId="20">
    <w:name w:val="כותרת 2 תו"/>
    <w:basedOn w:val="a0"/>
    <w:link w:val="2"/>
    <w:rsid w:val="00697413"/>
    <w:rPr>
      <w:rFonts w:asciiTheme="majorHAnsi" w:eastAsiaTheme="majorEastAsia" w:hAnsiTheme="majorHAnsi" w:cs="David"/>
      <w:bCs/>
      <w:sz w:val="26"/>
      <w:szCs w:val="36"/>
      <w:u w:val="single"/>
    </w:rPr>
  </w:style>
  <w:style w:type="character" w:customStyle="1" w:styleId="30">
    <w:name w:val="כותרת 3 תו"/>
    <w:basedOn w:val="a0"/>
    <w:link w:val="3"/>
    <w:rsid w:val="00697413"/>
    <w:rPr>
      <w:rFonts w:asciiTheme="majorHAnsi" w:eastAsiaTheme="majorEastAsia" w:hAnsiTheme="majorHAnsi" w:cs="David"/>
      <w:sz w:val="24"/>
      <w:szCs w:val="28"/>
      <w:u w:val="double"/>
    </w:rPr>
  </w:style>
  <w:style w:type="character" w:customStyle="1" w:styleId="40">
    <w:name w:val="כותרת 4 תו"/>
    <w:basedOn w:val="a0"/>
    <w:link w:val="4"/>
    <w:uiPriority w:val="9"/>
    <w:rsid w:val="00697413"/>
    <w:rPr>
      <w:rFonts w:ascii="David" w:eastAsiaTheme="minorHAnsi" w:hAnsi="David" w:cs="David"/>
      <w:b/>
      <w:bCs/>
      <w:color w:val="000000" w:themeColor="text1"/>
      <w:sz w:val="24"/>
      <w:szCs w:val="28"/>
    </w:rPr>
  </w:style>
  <w:style w:type="character" w:customStyle="1" w:styleId="50">
    <w:name w:val="כותרת 5 תו"/>
    <w:basedOn w:val="a0"/>
    <w:link w:val="5"/>
    <w:uiPriority w:val="9"/>
    <w:rsid w:val="00697413"/>
    <w:rPr>
      <w:rFonts w:ascii="David" w:eastAsiaTheme="minorHAnsi" w:hAnsi="David" w:cs="David"/>
      <w:color w:val="000000" w:themeColor="text1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697413"/>
    <w:pPr>
      <w:widowControl/>
      <w:spacing w:before="120" w:after="120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697413"/>
    <w:pPr>
      <w:tabs>
        <w:tab w:val="right" w:leader="dot" w:pos="9629"/>
      </w:tabs>
      <w:spacing w:after="100"/>
    </w:pPr>
    <w:rPr>
      <w:bCs/>
      <w:szCs w:val="22"/>
    </w:rPr>
  </w:style>
  <w:style w:type="paragraph" w:styleId="TOC2">
    <w:name w:val="toc 2"/>
    <w:basedOn w:val="a"/>
    <w:next w:val="a"/>
    <w:uiPriority w:val="39"/>
    <w:unhideWhenUsed/>
    <w:rsid w:val="00697413"/>
    <w:pPr>
      <w:tabs>
        <w:tab w:val="right" w:leader="dot" w:pos="9628"/>
      </w:tabs>
      <w:spacing w:after="100"/>
    </w:pPr>
    <w:rPr>
      <w:szCs w:val="22"/>
    </w:rPr>
  </w:style>
  <w:style w:type="character" w:styleId="Hyperlink">
    <w:name w:val="Hyperlink"/>
    <w:basedOn w:val="a0"/>
    <w:uiPriority w:val="99"/>
    <w:unhideWhenUsed/>
    <w:rsid w:val="00697413"/>
    <w:rPr>
      <w:color w:val="0000FF" w:themeColor="hyperlink"/>
      <w:u w:val="single"/>
    </w:rPr>
  </w:style>
  <w:style w:type="paragraph" w:styleId="TOC3">
    <w:name w:val="toc 3"/>
    <w:basedOn w:val="a"/>
    <w:next w:val="a"/>
    <w:uiPriority w:val="39"/>
    <w:unhideWhenUsed/>
    <w:rsid w:val="00697413"/>
    <w:pPr>
      <w:numPr>
        <w:numId w:val="21"/>
      </w:numPr>
      <w:tabs>
        <w:tab w:val="right" w:leader="dot" w:pos="9629"/>
      </w:tabs>
      <w:spacing w:after="100"/>
      <w:ind w:left="811" w:hanging="357"/>
    </w:pPr>
    <w:rPr>
      <w:szCs w:val="22"/>
    </w:rPr>
  </w:style>
  <w:style w:type="paragraph" w:styleId="TOC4">
    <w:name w:val="toc 4"/>
    <w:basedOn w:val="a"/>
    <w:next w:val="a"/>
    <w:autoRedefine/>
    <w:unhideWhenUsed/>
    <w:qFormat/>
    <w:rsid w:val="00697413"/>
    <w:pPr>
      <w:tabs>
        <w:tab w:val="right" w:leader="dot" w:pos="9628"/>
      </w:tabs>
      <w:spacing w:after="100"/>
      <w:ind w:left="567"/>
    </w:pPr>
    <w:rPr>
      <w:rFonts w:asciiTheme="minorHAnsi" w:eastAsiaTheme="minorEastAsia" w:hAnsiTheme="minorHAnsi"/>
      <w:noProof/>
      <w:sz w:val="22"/>
      <w:szCs w:val="22"/>
    </w:rPr>
  </w:style>
  <w:style w:type="paragraph" w:styleId="TOC5">
    <w:name w:val="toc 5"/>
    <w:basedOn w:val="a"/>
    <w:next w:val="a"/>
    <w:semiHidden/>
    <w:unhideWhenUsed/>
    <w:rsid w:val="00697413"/>
    <w:pPr>
      <w:tabs>
        <w:tab w:val="right" w:leader="dot" w:pos="9628"/>
      </w:tabs>
      <w:spacing w:after="100"/>
      <w:ind w:left="567"/>
    </w:pPr>
    <w:rPr>
      <w:szCs w:val="22"/>
    </w:rPr>
  </w:style>
  <w:style w:type="paragraph" w:styleId="TOC6">
    <w:name w:val="toc 6"/>
    <w:basedOn w:val="a"/>
    <w:next w:val="a"/>
    <w:autoRedefine/>
    <w:semiHidden/>
    <w:unhideWhenUsed/>
    <w:rsid w:val="00697413"/>
    <w:pPr>
      <w:spacing w:after="100"/>
      <w:ind w:left="850"/>
    </w:pPr>
  </w:style>
  <w:style w:type="paragraph" w:styleId="TOC7">
    <w:name w:val="toc 7"/>
    <w:basedOn w:val="a"/>
    <w:next w:val="a"/>
    <w:autoRedefine/>
    <w:semiHidden/>
    <w:unhideWhenUsed/>
    <w:rsid w:val="00697413"/>
    <w:pPr>
      <w:spacing w:after="100"/>
      <w:ind w:left="1020"/>
    </w:pPr>
  </w:style>
  <w:style w:type="paragraph" w:styleId="TOC8">
    <w:name w:val="toc 8"/>
    <w:basedOn w:val="a"/>
    <w:next w:val="a"/>
    <w:autoRedefine/>
    <w:semiHidden/>
    <w:unhideWhenUsed/>
    <w:rsid w:val="00697413"/>
    <w:pPr>
      <w:spacing w:after="100"/>
      <w:ind w:left="1190"/>
    </w:pPr>
  </w:style>
  <w:style w:type="paragraph" w:styleId="TOC9">
    <w:name w:val="toc 9"/>
    <w:basedOn w:val="a"/>
    <w:next w:val="a"/>
    <w:autoRedefine/>
    <w:semiHidden/>
    <w:unhideWhenUsed/>
    <w:rsid w:val="00697413"/>
    <w:pPr>
      <w:spacing w:after="100"/>
      <w:ind w:left="1360"/>
    </w:pPr>
  </w:style>
  <w:style w:type="paragraph" w:customStyle="1" w:styleId="TableHead2">
    <w:name w:val="Table Head2"/>
    <w:basedOn w:val="TableHead"/>
    <w:qFormat/>
    <w:rsid w:val="00697413"/>
    <w:pPr>
      <w:outlineLvl w:val="9"/>
    </w:pPr>
  </w:style>
  <w:style w:type="paragraph" w:customStyle="1" w:styleId="TableSideHeading2">
    <w:name w:val="Table SideHeading2"/>
    <w:basedOn w:val="TableSideHeading"/>
    <w:autoRedefine/>
    <w:qFormat/>
    <w:rsid w:val="00697413"/>
    <w:pPr>
      <w:keepLines w:val="0"/>
      <w:outlineLvl w:val="9"/>
    </w:pPr>
  </w:style>
  <w:style w:type="paragraph" w:customStyle="1" w:styleId="0">
    <w:name w:val="סגנון שורה ראשונה:  0  ס''מ"/>
    <w:basedOn w:val="2"/>
    <w:rsid w:val="00697413"/>
    <w:rPr>
      <w:rFonts w:eastAsia="Times New Roman"/>
    </w:rPr>
  </w:style>
  <w:style w:type="paragraph" w:styleId="af1">
    <w:name w:val="List Paragraph"/>
    <w:basedOn w:val="a"/>
    <w:uiPriority w:val="34"/>
    <w:qFormat/>
    <w:rsid w:val="00697413"/>
    <w:pPr>
      <w:widowControl/>
      <w:spacing w:line="259" w:lineRule="auto"/>
    </w:pPr>
    <w:rPr>
      <w:rFonts w:asciiTheme="minorHAnsi" w:hAnsiTheme="minorHAnsi"/>
      <w:sz w:val="22"/>
    </w:rPr>
  </w:style>
  <w:style w:type="table" w:styleId="af2">
    <w:name w:val="Table Grid"/>
    <w:basedOn w:val="a1"/>
    <w:rsid w:val="0069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6974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6974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3">
    <w:name w:val="טבלת חקיקה"/>
    <w:basedOn w:val="a1"/>
    <w:uiPriority w:val="99"/>
    <w:rsid w:val="00697413"/>
    <w:pPr>
      <w:jc w:val="center"/>
    </w:pPr>
    <w:rPr>
      <w:rFonts w:cstheme="minorBidi"/>
    </w:rPr>
    <w:tblPr/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cs="David"/>
        <w:bCs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10" w:color="auto" w:fill="auto"/>
      </w:tcPr>
    </w:tblStylePr>
    <w:tblStylePr w:type="firstCol">
      <w:tblPr/>
      <w:tcPr>
        <w:noWrap/>
      </w:tcPr>
    </w:tblStylePr>
    <w:tblStylePr w:type="lastCol">
      <w:pPr>
        <w:jc w:val="center"/>
      </w:pPr>
      <w:tblPr/>
      <w:tcPr>
        <w:noWrap/>
      </w:tcPr>
    </w:tblStylePr>
  </w:style>
  <w:style w:type="table" w:customStyle="1" w:styleId="13">
    <w:name w:val="סגנון1"/>
    <w:basedOn w:val="a1"/>
    <w:uiPriority w:val="99"/>
    <w:rsid w:val="00697413"/>
    <w:tblPr/>
    <w:tblStylePr w:type="firstCol">
      <w:pPr>
        <w:keepNext w:val="0"/>
        <w:keepLines/>
        <w:pageBreakBefore w:val="0"/>
        <w:widowControl w:val="0"/>
        <w:suppressLineNumbers w:val="0"/>
        <w:suppressAutoHyphens w:val="0"/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D6E9C754E1F7C4C891E9EE2E0AF8150" ma:contentTypeVersion="" ma:contentTypeDescription="צור מסמך חדש." ma:contentTypeScope="" ma:versionID="b2c52f23e7867aea476dda019525fa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5a2728251a2ce93c0626b1f2c5b5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D7C43-20A6-4D3D-8FCF-0C599FC23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F17979-01D9-4337-BF03-D248B5E3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947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דפנה ברנאי</cp:lastModifiedBy>
  <cp:revision>65</cp:revision>
  <cp:lastPrinted>2020-04-19T13:20:00Z</cp:lastPrinted>
  <dcterms:created xsi:type="dcterms:W3CDTF">2015-04-20T09:58:00Z</dcterms:created>
  <dcterms:modified xsi:type="dcterms:W3CDTF">2020-04-20T04:58:00Z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0x0101003D6E9C754E1F7C4C891E9EE2E0AF8150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2085959</vt:r8>
  </property>
</Properties>
</file>