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C3383" w14:textId="77777777" w:rsidR="008A42C2" w:rsidRDefault="008A42C2" w:rsidP="008A42C2">
      <w:pPr>
        <w:jc w:val="center"/>
        <w:rPr>
          <w:rFonts w:cs="David"/>
          <w:rtl/>
        </w:rPr>
      </w:pPr>
      <w:bookmarkStart w:id="0" w:name="_GoBack"/>
      <w:bookmarkEnd w:id="0"/>
      <w:r w:rsidRPr="007641CD">
        <w:rPr>
          <w:rFonts w:cs="David" w:hint="cs"/>
          <w:noProof/>
        </w:rPr>
        <w:drawing>
          <wp:inline distT="0" distB="0" distL="0" distR="0" wp14:anchorId="67B5F051" wp14:editId="49D13129">
            <wp:extent cx="652145" cy="798830"/>
            <wp:effectExtent l="0" t="0" r="0" b="1270"/>
            <wp:docPr id="1" name="תמונה 1" title="סמל הכנס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el 1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11204" w14:textId="77777777" w:rsidR="008A42C2" w:rsidRPr="00A37A25" w:rsidRDefault="008A42C2" w:rsidP="008A42C2">
      <w:pPr>
        <w:jc w:val="center"/>
        <w:rPr>
          <w:rFonts w:cs="Guttman Hatzvi"/>
          <w:b/>
          <w:bCs/>
          <w:rtl/>
        </w:rPr>
      </w:pPr>
      <w:r w:rsidRPr="00A37A25">
        <w:rPr>
          <w:rFonts w:cs="Guttman Hatzvi" w:hint="cs"/>
          <w:b/>
          <w:bCs/>
          <w:rtl/>
        </w:rPr>
        <w:t>ה</w:t>
      </w:r>
      <w:r>
        <w:rPr>
          <w:rFonts w:cs="Guttman Hatzvi" w:hint="cs"/>
          <w:b/>
          <w:bCs/>
          <w:rtl/>
        </w:rPr>
        <w:t xml:space="preserve"> </w:t>
      </w:r>
      <w:r w:rsidRPr="00A37A25">
        <w:rPr>
          <w:rFonts w:cs="Guttman Hatzvi" w:hint="cs"/>
          <w:b/>
          <w:bCs/>
          <w:rtl/>
        </w:rPr>
        <w:t>כ</w:t>
      </w:r>
      <w:r>
        <w:rPr>
          <w:rFonts w:cs="Guttman Hatzvi" w:hint="cs"/>
          <w:b/>
          <w:bCs/>
          <w:rtl/>
        </w:rPr>
        <w:t xml:space="preserve"> </w:t>
      </w:r>
      <w:r w:rsidRPr="00A37A25">
        <w:rPr>
          <w:rFonts w:cs="Guttman Hatzvi" w:hint="cs"/>
          <w:b/>
          <w:bCs/>
          <w:rtl/>
        </w:rPr>
        <w:t>נ</w:t>
      </w:r>
      <w:r>
        <w:rPr>
          <w:rFonts w:cs="Guttman Hatzvi" w:hint="cs"/>
          <w:b/>
          <w:bCs/>
          <w:rtl/>
        </w:rPr>
        <w:t xml:space="preserve"> </w:t>
      </w:r>
      <w:r w:rsidRPr="00A37A25">
        <w:rPr>
          <w:rFonts w:cs="Guttman Hatzvi" w:hint="cs"/>
          <w:b/>
          <w:bCs/>
          <w:rtl/>
        </w:rPr>
        <w:t>ס</w:t>
      </w:r>
      <w:r>
        <w:rPr>
          <w:rFonts w:cs="Guttman Hatzvi" w:hint="cs"/>
          <w:b/>
          <w:bCs/>
          <w:rtl/>
        </w:rPr>
        <w:t xml:space="preserve"> </w:t>
      </w:r>
      <w:r w:rsidRPr="00A37A25">
        <w:rPr>
          <w:rFonts w:cs="Guttman Hatzvi" w:hint="cs"/>
          <w:b/>
          <w:bCs/>
          <w:rtl/>
        </w:rPr>
        <w:t>ת</w:t>
      </w:r>
    </w:p>
    <w:p w14:paraId="0BFCECD0" w14:textId="77777777" w:rsidR="008A42C2" w:rsidRPr="00201676" w:rsidRDefault="008A42C2" w:rsidP="008A42C2">
      <w:pPr>
        <w:jc w:val="both"/>
        <w:rPr>
          <w:rFonts w:cs="David"/>
          <w:rtl/>
        </w:rPr>
      </w:pPr>
    </w:p>
    <w:p w14:paraId="01159460" w14:textId="77777777" w:rsidR="008A42C2" w:rsidRPr="00A37A25" w:rsidRDefault="008A42C2" w:rsidP="008A42C2">
      <w:pPr>
        <w:jc w:val="center"/>
        <w:rPr>
          <w:rFonts w:cs="Guttman Hatzvi"/>
          <w:b/>
          <w:bCs/>
          <w:sz w:val="80"/>
          <w:szCs w:val="80"/>
          <w:rtl/>
        </w:rPr>
      </w:pPr>
      <w:r w:rsidRPr="00A37A25">
        <w:rPr>
          <w:rFonts w:cs="Guttman Hatzvi" w:hint="cs"/>
          <w:b/>
          <w:bCs/>
          <w:sz w:val="80"/>
          <w:szCs w:val="80"/>
          <w:rtl/>
        </w:rPr>
        <w:t xml:space="preserve">מסקנות </w:t>
      </w:r>
    </w:p>
    <w:p w14:paraId="33E9CBD1" w14:textId="77777777" w:rsidR="008A42C2" w:rsidRPr="00A37A25" w:rsidRDefault="008A42C2" w:rsidP="008A42C2">
      <w:pPr>
        <w:jc w:val="center"/>
        <w:rPr>
          <w:rFonts w:cs="Guttman Hatzvi"/>
          <w:sz w:val="50"/>
          <w:szCs w:val="50"/>
          <w:rtl/>
        </w:rPr>
      </w:pPr>
      <w:bookmarkStart w:id="1" w:name="CommitteeName"/>
      <w:r>
        <w:rPr>
          <w:rFonts w:cs="Guttman Hatzvi" w:hint="cs"/>
          <w:sz w:val="50"/>
          <w:szCs w:val="50"/>
          <w:rtl/>
        </w:rPr>
        <w:t>ועדת הכלכלה</w:t>
      </w:r>
      <w:bookmarkEnd w:id="1"/>
    </w:p>
    <w:p w14:paraId="2B3CD976" w14:textId="77777777" w:rsidR="008A42C2" w:rsidRPr="00EE7EB1" w:rsidRDefault="008A42C2" w:rsidP="008A42C2">
      <w:pPr>
        <w:jc w:val="center"/>
        <w:rPr>
          <w:rFonts w:cs="Guttman Hatzvi"/>
          <w:b/>
          <w:bCs/>
          <w:sz w:val="36"/>
          <w:szCs w:val="36"/>
          <w:rtl/>
        </w:rPr>
      </w:pPr>
      <w:r w:rsidRPr="00EE7EB1">
        <w:rPr>
          <w:rFonts w:cs="Guttman Hatzvi" w:hint="cs"/>
          <w:b/>
          <w:bCs/>
          <w:sz w:val="36"/>
          <w:szCs w:val="36"/>
          <w:rtl/>
        </w:rPr>
        <w:t xml:space="preserve">בעקבות </w:t>
      </w:r>
      <w:r>
        <w:rPr>
          <w:rFonts w:cs="Guttman Hatzvi" w:hint="cs"/>
          <w:b/>
          <w:bCs/>
          <w:sz w:val="36"/>
          <w:szCs w:val="36"/>
          <w:rtl/>
        </w:rPr>
        <w:t>החלטה על דיון מהיר</w:t>
      </w:r>
    </w:p>
    <w:p w14:paraId="586F3C40" w14:textId="77777777" w:rsidR="008A42C2" w:rsidRDefault="008A42C2" w:rsidP="008A42C2">
      <w:pPr>
        <w:jc w:val="center"/>
        <w:rPr>
          <w:rFonts w:cs="David"/>
          <w:sz w:val="72"/>
          <w:szCs w:val="72"/>
          <w:rtl/>
        </w:rPr>
      </w:pPr>
    </w:p>
    <w:p w14:paraId="3E67442C" w14:textId="77777777" w:rsidR="008A42C2" w:rsidRDefault="008A42C2" w:rsidP="008A42C2">
      <w:pPr>
        <w:jc w:val="both"/>
        <w:rPr>
          <w:rFonts w:cs="David"/>
          <w:b/>
          <w:bCs/>
          <w:rtl/>
        </w:rPr>
        <w:sectPr w:rsidR="008A42C2" w:rsidSect="008A42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567" w:right="1797" w:bottom="1440" w:left="1797" w:header="709" w:footer="709" w:gutter="0"/>
          <w:cols w:space="708"/>
          <w:bidi/>
          <w:rtlGutter/>
          <w:docGrid w:linePitch="360"/>
        </w:sectPr>
      </w:pPr>
    </w:p>
    <w:p w14:paraId="1AAF10C5" w14:textId="77777777" w:rsidR="008A42C2" w:rsidRDefault="008A42C2" w:rsidP="008A42C2">
      <w:pPr>
        <w:jc w:val="both"/>
        <w:rPr>
          <w:rFonts w:cs="David"/>
          <w:b/>
          <w:bCs/>
        </w:rPr>
      </w:pPr>
      <w:r w:rsidRPr="00350538">
        <w:rPr>
          <w:rFonts w:cs="David" w:hint="cs"/>
          <w:b/>
          <w:bCs/>
          <w:rtl/>
        </w:rPr>
        <w:t xml:space="preserve">הכנסת </w:t>
      </w:r>
      <w:bookmarkStart w:id="2" w:name="Knesset"/>
      <w:r>
        <w:rPr>
          <w:rFonts w:cs="David" w:hint="cs"/>
          <w:b/>
          <w:bCs/>
          <w:rtl/>
        </w:rPr>
        <w:t>העשרים ושלוש</w:t>
      </w:r>
      <w:bookmarkEnd w:id="2"/>
      <w:r>
        <w:rPr>
          <w:rFonts w:cs="David" w:hint="cs"/>
          <w:b/>
          <w:bCs/>
          <w:rtl/>
        </w:rPr>
        <w:tab/>
      </w:r>
      <w:r>
        <w:rPr>
          <w:rFonts w:cs="David" w:hint="cs"/>
          <w:b/>
          <w:bCs/>
          <w:rtl/>
        </w:rPr>
        <w:tab/>
      </w:r>
    </w:p>
    <w:p w14:paraId="492325AA" w14:textId="77777777" w:rsidR="008A42C2" w:rsidRPr="00350538" w:rsidRDefault="008A42C2" w:rsidP="008A42C2">
      <w:pPr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מושב </w:t>
      </w:r>
      <w:bookmarkStart w:id="3" w:name="Plenum"/>
      <w:r>
        <w:rPr>
          <w:rFonts w:cs="David" w:hint="cs"/>
          <w:b/>
          <w:bCs/>
          <w:rtl/>
        </w:rPr>
        <w:t>שני</w:t>
      </w:r>
      <w:bookmarkEnd w:id="3"/>
      <w:r w:rsidRPr="00350538">
        <w:rPr>
          <w:rFonts w:cs="David" w:hint="cs"/>
          <w:b/>
          <w:bCs/>
          <w:rtl/>
        </w:rPr>
        <w:tab/>
      </w:r>
      <w:r w:rsidRPr="00350538">
        <w:rPr>
          <w:rFonts w:cs="David" w:hint="cs"/>
          <w:b/>
          <w:bCs/>
          <w:rtl/>
        </w:rPr>
        <w:tab/>
      </w:r>
      <w:r w:rsidRPr="00350538">
        <w:rPr>
          <w:rFonts w:cs="David" w:hint="cs"/>
          <w:b/>
          <w:bCs/>
          <w:rtl/>
        </w:rPr>
        <w:tab/>
        <w:t xml:space="preserve"> </w:t>
      </w:r>
      <w:r w:rsidRPr="00350538">
        <w:rPr>
          <w:rFonts w:cs="David" w:hint="eastAsia"/>
          <w:b/>
          <w:bCs/>
          <w:rtl/>
        </w:rPr>
        <w:t>‏</w:t>
      </w:r>
      <w:r w:rsidRPr="00350538">
        <w:rPr>
          <w:rFonts w:cs="David"/>
          <w:b/>
          <w:bCs/>
          <w:rtl/>
        </w:rPr>
        <w:t xml:space="preserve"> </w:t>
      </w:r>
    </w:p>
    <w:p w14:paraId="6468CB43" w14:textId="77777777" w:rsidR="008A42C2" w:rsidRDefault="008A42C2" w:rsidP="008A42C2">
      <w:pPr>
        <w:jc w:val="right"/>
        <w:rPr>
          <w:rFonts w:cs="David"/>
          <w:b/>
          <w:bCs/>
        </w:rPr>
      </w:pPr>
      <w:bookmarkStart w:id="4" w:name="Heb_Date"/>
      <w:r>
        <w:rPr>
          <w:rFonts w:cs="David" w:hint="cs"/>
          <w:b/>
          <w:bCs/>
          <w:rtl/>
        </w:rPr>
        <w:t xml:space="preserve">ט' בחשוון </w:t>
      </w:r>
      <w:proofErr w:type="spellStart"/>
      <w:r>
        <w:rPr>
          <w:rFonts w:cs="David" w:hint="cs"/>
          <w:b/>
          <w:bCs/>
          <w:rtl/>
        </w:rPr>
        <w:t>התשפ"א</w:t>
      </w:r>
      <w:bookmarkEnd w:id="4"/>
      <w:proofErr w:type="spellEnd"/>
    </w:p>
    <w:p w14:paraId="234AC7BF" w14:textId="77777777" w:rsidR="008A42C2" w:rsidRDefault="008A42C2" w:rsidP="008A42C2">
      <w:pPr>
        <w:jc w:val="right"/>
        <w:rPr>
          <w:rFonts w:cs="David"/>
          <w:b/>
          <w:bCs/>
        </w:rPr>
      </w:pPr>
      <w:bookmarkStart w:id="5" w:name="Eng_Date"/>
      <w:r>
        <w:rPr>
          <w:rFonts w:cs="David" w:hint="eastAsia"/>
          <w:b/>
          <w:bCs/>
          <w:rtl/>
        </w:rPr>
        <w:t>27 באוקטובר 2020</w:t>
      </w:r>
      <w:bookmarkEnd w:id="5"/>
    </w:p>
    <w:p w14:paraId="06DDAE47" w14:textId="77777777" w:rsidR="008A42C2" w:rsidRDefault="008A42C2" w:rsidP="008A42C2">
      <w:pPr>
        <w:jc w:val="center"/>
        <w:rPr>
          <w:rFonts w:cs="David"/>
          <w:b/>
          <w:bCs/>
          <w:rtl/>
        </w:rPr>
        <w:sectPr w:rsidR="008A42C2" w:rsidSect="00C874E1">
          <w:type w:val="continuous"/>
          <w:pgSz w:w="11906" w:h="16838"/>
          <w:pgMar w:top="567" w:right="1797" w:bottom="1440" w:left="1797" w:header="709" w:footer="709" w:gutter="0"/>
          <w:cols w:num="2" w:space="708"/>
          <w:bidi/>
          <w:rtlGutter/>
          <w:docGrid w:linePitch="360"/>
        </w:sectPr>
      </w:pPr>
    </w:p>
    <w:p w14:paraId="01737CA4" w14:textId="77777777" w:rsidR="008A42C2" w:rsidRDefault="008A42C2" w:rsidP="008A42C2">
      <w:pPr>
        <w:jc w:val="center"/>
        <w:rPr>
          <w:rFonts w:cs="David"/>
          <w:b/>
          <w:bCs/>
          <w:rtl/>
        </w:rPr>
      </w:pPr>
    </w:p>
    <w:p w14:paraId="46813E73" w14:textId="77777777" w:rsidR="008A42C2" w:rsidRDefault="008A42C2" w:rsidP="008A42C2">
      <w:pPr>
        <w:jc w:val="center"/>
        <w:rPr>
          <w:rFonts w:cs="David"/>
          <w:b/>
          <w:bCs/>
          <w:rtl/>
        </w:rPr>
      </w:pPr>
    </w:p>
    <w:p w14:paraId="67459552" w14:textId="77777777" w:rsidR="008A42C2" w:rsidRDefault="008A42C2" w:rsidP="008A42C2">
      <w:pPr>
        <w:jc w:val="center"/>
        <w:rPr>
          <w:rFonts w:cs="David"/>
          <w:b/>
          <w:bCs/>
        </w:rPr>
      </w:pPr>
    </w:p>
    <w:p w14:paraId="737E6465" w14:textId="31D24DC3" w:rsidR="008A42C2" w:rsidRDefault="008A42C2" w:rsidP="008A42C2">
      <w:pPr>
        <w:jc w:val="center"/>
        <w:rPr>
          <w:rFonts w:cs="David"/>
          <w:b/>
          <w:bCs/>
          <w:rtl/>
        </w:rPr>
      </w:pPr>
      <w:bookmarkStart w:id="6" w:name="TitleSubjectAndPM"/>
      <w:r>
        <w:rPr>
          <w:rFonts w:cs="David" w:hint="cs"/>
          <w:b/>
          <w:bCs/>
          <w:rtl/>
        </w:rPr>
        <w:t xml:space="preserve">בנושא: דו"ח מחלקת המחקר והמידע של הכנסת מצביע על עיכוב ביישום המלצות הרשות לבטיחות בדרכים לכיסאות ומושבי בטיחות </w:t>
      </w:r>
      <w:r>
        <w:br/>
      </w:r>
      <w:r>
        <w:rPr>
          <w:rFonts w:cs="David" w:hint="cs"/>
          <w:b/>
          <w:bCs/>
          <w:rtl/>
        </w:rPr>
        <w:t xml:space="preserve">של חברי הכנסת: מיכל </w:t>
      </w:r>
      <w:proofErr w:type="spellStart"/>
      <w:r>
        <w:rPr>
          <w:rFonts w:cs="David" w:hint="cs"/>
          <w:b/>
          <w:bCs/>
          <w:rtl/>
        </w:rPr>
        <w:t>וונש</w:t>
      </w:r>
      <w:proofErr w:type="spellEnd"/>
      <w:r>
        <w:rPr>
          <w:rFonts w:cs="David" w:hint="cs"/>
          <w:b/>
          <w:bCs/>
          <w:rtl/>
        </w:rPr>
        <w:t xml:space="preserve">, </w:t>
      </w:r>
      <w:proofErr w:type="spellStart"/>
      <w:r>
        <w:rPr>
          <w:rFonts w:cs="David" w:hint="cs"/>
          <w:b/>
          <w:bCs/>
          <w:rtl/>
        </w:rPr>
        <w:t>מנסור</w:t>
      </w:r>
      <w:proofErr w:type="spellEnd"/>
      <w:r>
        <w:rPr>
          <w:rFonts w:cs="David" w:hint="cs"/>
          <w:b/>
          <w:bCs/>
          <w:rtl/>
        </w:rPr>
        <w:t xml:space="preserve"> עבאס ובועז טופורובסקי </w:t>
      </w:r>
      <w:r>
        <w:br/>
      </w:r>
      <w:r>
        <w:rPr>
          <w:rFonts w:cs="David" w:hint="cs"/>
          <w:b/>
          <w:bCs/>
          <w:rtl/>
        </w:rPr>
        <w:t xml:space="preserve"> </w:t>
      </w:r>
      <w:r>
        <w:br/>
      </w:r>
      <w:bookmarkEnd w:id="6"/>
    </w:p>
    <w:p w14:paraId="52DE6F53" w14:textId="77777777" w:rsidR="008A42C2" w:rsidRDefault="008A42C2" w:rsidP="008A42C2">
      <w:pPr>
        <w:spacing w:after="120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ביום א' בחשוון </w:t>
      </w:r>
      <w:proofErr w:type="spellStart"/>
      <w:r>
        <w:rPr>
          <w:rFonts w:cs="David" w:hint="cs"/>
          <w:sz w:val="26"/>
          <w:szCs w:val="26"/>
          <w:rtl/>
        </w:rPr>
        <w:t>התשפ"א</w:t>
      </w:r>
      <w:proofErr w:type="spellEnd"/>
      <w:r>
        <w:rPr>
          <w:rFonts w:cs="David" w:hint="cs"/>
          <w:sz w:val="26"/>
          <w:szCs w:val="26"/>
          <w:rtl/>
        </w:rPr>
        <w:t xml:space="preserve">, 19 באוקטובר 2020, החליטו יושב-ראש הכנסת והסגנים להעביר לדיון מהיר בוועדת הכלכלה את הצעותיהם של חברי הכנסת מיכל </w:t>
      </w:r>
      <w:proofErr w:type="spellStart"/>
      <w:r>
        <w:rPr>
          <w:rFonts w:cs="David" w:hint="cs"/>
          <w:sz w:val="26"/>
          <w:szCs w:val="26"/>
          <w:rtl/>
        </w:rPr>
        <w:t>וונש</w:t>
      </w:r>
      <w:proofErr w:type="spellEnd"/>
      <w:r>
        <w:rPr>
          <w:rFonts w:cs="David" w:hint="cs"/>
          <w:sz w:val="26"/>
          <w:szCs w:val="26"/>
          <w:rtl/>
        </w:rPr>
        <w:t xml:space="preserve">, </w:t>
      </w:r>
      <w:proofErr w:type="spellStart"/>
      <w:r>
        <w:rPr>
          <w:rFonts w:cs="David" w:hint="cs"/>
          <w:sz w:val="26"/>
          <w:szCs w:val="26"/>
          <w:rtl/>
        </w:rPr>
        <w:t>מנסור</w:t>
      </w:r>
      <w:proofErr w:type="spellEnd"/>
      <w:r>
        <w:rPr>
          <w:rFonts w:cs="David" w:hint="cs"/>
          <w:sz w:val="26"/>
          <w:szCs w:val="26"/>
          <w:rtl/>
        </w:rPr>
        <w:t xml:space="preserve"> עבאס ובועז טופורובסקי.</w:t>
      </w:r>
    </w:p>
    <w:p w14:paraId="3A61AE13" w14:textId="77777777" w:rsidR="008A42C2" w:rsidRDefault="008A42C2" w:rsidP="008A42C2">
      <w:pPr>
        <w:spacing w:after="120"/>
        <w:rPr>
          <w:rFonts w:cs="David"/>
          <w:b/>
          <w:bCs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 xml:space="preserve">ביום </w:t>
      </w:r>
      <w:bookmarkStart w:id="7" w:name="CmtSessionDate_Heb"/>
      <w:r>
        <w:rPr>
          <w:rFonts w:cs="David" w:hint="cs"/>
          <w:sz w:val="26"/>
          <w:szCs w:val="26"/>
          <w:rtl/>
        </w:rPr>
        <w:t xml:space="preserve">ט' בחשוון </w:t>
      </w:r>
      <w:proofErr w:type="spellStart"/>
      <w:r>
        <w:rPr>
          <w:rFonts w:cs="David" w:hint="cs"/>
          <w:sz w:val="26"/>
          <w:szCs w:val="26"/>
          <w:rtl/>
        </w:rPr>
        <w:t>התשפ"א</w:t>
      </w:r>
      <w:bookmarkEnd w:id="7"/>
      <w:proofErr w:type="spellEnd"/>
      <w:r>
        <w:rPr>
          <w:rFonts w:cs="David" w:hint="cs"/>
          <w:sz w:val="26"/>
          <w:szCs w:val="26"/>
          <w:rtl/>
        </w:rPr>
        <w:t>,</w:t>
      </w:r>
      <w:bookmarkStart w:id="8" w:name="CmtSessionDate_Eng"/>
      <w:r>
        <w:rPr>
          <w:rFonts w:cs="David" w:hint="cs"/>
          <w:sz w:val="26"/>
          <w:szCs w:val="26"/>
          <w:rtl/>
        </w:rPr>
        <w:t xml:space="preserve"> 27 באוקטובר 2020</w:t>
      </w:r>
      <w:bookmarkEnd w:id="8"/>
      <w:r>
        <w:rPr>
          <w:rFonts w:cs="David" w:hint="cs"/>
          <w:sz w:val="26"/>
          <w:szCs w:val="26"/>
          <w:rtl/>
        </w:rPr>
        <w:t>,</w:t>
      </w:r>
      <w:r>
        <w:rPr>
          <w:rFonts w:cs="David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>התכנסה הוועדה בראשות חה"כ בועז טופורובסקי, שמילא את מקומו של יושב-ראש הוועדה, לדיון ולהסקת מסקנות.</w:t>
      </w:r>
    </w:p>
    <w:p w14:paraId="505FF075" w14:textId="77777777" w:rsidR="008A42C2" w:rsidRDefault="008A42C2" w:rsidP="008A42C2">
      <w:pPr>
        <w:spacing w:after="120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בדיון השתתפו נציגי משרד התחבורה והבטיחות בדרכים, הרשות הלאומית לבטיחות בדרכים, המשרד לביטחון הפנים, משרד המשפטים, משרד הבריאות, משרד האוצר, מכון התקנים, בטרם </w:t>
      </w:r>
      <w:r>
        <w:rPr>
          <w:rFonts w:cs="David"/>
          <w:sz w:val="26"/>
          <w:szCs w:val="26"/>
          <w:rtl/>
        </w:rPr>
        <w:t>–</w:t>
      </w:r>
      <w:r>
        <w:rPr>
          <w:rFonts w:cs="David" w:hint="cs"/>
          <w:sz w:val="26"/>
          <w:szCs w:val="26"/>
          <w:rtl/>
        </w:rPr>
        <w:t xml:space="preserve"> המרכז הלאומי לבריאות ובטיחות ילדים, ארגונים למאבק בתאונות דרכים, איגוד לשכות המסחר ואיגוד המוסכים.</w:t>
      </w:r>
    </w:p>
    <w:p w14:paraId="0B98A561" w14:textId="77777777" w:rsidR="008A42C2" w:rsidRDefault="008A42C2" w:rsidP="008A42C2">
      <w:pPr>
        <w:spacing w:after="120" w:line="276" w:lineRule="auto"/>
        <w:rPr>
          <w:rFonts w:cs="David"/>
          <w:b/>
          <w:bCs/>
          <w:sz w:val="26"/>
          <w:szCs w:val="26"/>
          <w:rtl/>
        </w:rPr>
      </w:pPr>
    </w:p>
    <w:p w14:paraId="7A0D2ACA" w14:textId="77777777" w:rsidR="008A42C2" w:rsidRDefault="008A42C2" w:rsidP="008A42C2">
      <w:pPr>
        <w:spacing w:after="120" w:line="276" w:lineRule="auto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 xml:space="preserve">בתום </w:t>
      </w:r>
      <w:r w:rsidRPr="003911B3">
        <w:rPr>
          <w:rFonts w:cs="David" w:hint="cs"/>
          <w:b/>
          <w:bCs/>
          <w:sz w:val="26"/>
          <w:szCs w:val="26"/>
          <w:rtl/>
        </w:rPr>
        <w:t>הדיון</w:t>
      </w:r>
      <w:r w:rsidRPr="003911B3">
        <w:rPr>
          <w:rFonts w:cs="David"/>
          <w:b/>
          <w:bCs/>
          <w:sz w:val="26"/>
          <w:szCs w:val="26"/>
          <w:rtl/>
        </w:rPr>
        <w:t xml:space="preserve"> החליטה הוועדה</w:t>
      </w:r>
      <w:r w:rsidRPr="003911B3">
        <w:rPr>
          <w:rFonts w:cs="David" w:hint="cs"/>
          <w:b/>
          <w:bCs/>
          <w:sz w:val="26"/>
          <w:szCs w:val="26"/>
          <w:rtl/>
        </w:rPr>
        <w:t>:</w:t>
      </w:r>
    </w:p>
    <w:p w14:paraId="662F7C32" w14:textId="77777777" w:rsidR="008A42C2" w:rsidRPr="003911B3" w:rsidRDefault="008A42C2" w:rsidP="008A42C2">
      <w:pPr>
        <w:pStyle w:val="a8"/>
        <w:numPr>
          <w:ilvl w:val="0"/>
          <w:numId w:val="4"/>
        </w:numPr>
        <w:spacing w:after="120" w:line="276" w:lineRule="auto"/>
        <w:rPr>
          <w:rFonts w:cs="David"/>
          <w:sz w:val="26"/>
          <w:szCs w:val="26"/>
          <w:rtl/>
        </w:rPr>
      </w:pPr>
      <w:bookmarkStart w:id="9" w:name="Decisions"/>
      <w:r w:rsidRPr="003911B3">
        <w:rPr>
          <w:rFonts w:cs="David" w:hint="cs"/>
          <w:sz w:val="26"/>
          <w:szCs w:val="26"/>
          <w:rtl/>
        </w:rPr>
        <w:t xml:space="preserve">הוועדה קוראת לשרת התחבורה והבטיחות בדרכים  להביא לאישור </w:t>
      </w:r>
      <w:r>
        <w:rPr>
          <w:rFonts w:cs="David" w:hint="cs"/>
          <w:sz w:val="26"/>
          <w:szCs w:val="26"/>
          <w:rtl/>
        </w:rPr>
        <w:t>הוועדה עד סוף השנה (עד 31 בדצמבר 2020) את התקנות הקובעות איסור על ישיבה מקדימה של ילדים עד גיל 13.</w:t>
      </w:r>
    </w:p>
    <w:p w14:paraId="46BC6AE5" w14:textId="0F28CCCB" w:rsidR="008A42C2" w:rsidRDefault="008A42C2" w:rsidP="008A42C2">
      <w:pPr>
        <w:pStyle w:val="a8"/>
        <w:numPr>
          <w:ilvl w:val="0"/>
          <w:numId w:val="4"/>
        </w:numPr>
        <w:spacing w:after="120" w:line="276" w:lineRule="auto"/>
        <w:rPr>
          <w:rFonts w:cs="David"/>
          <w:sz w:val="26"/>
          <w:szCs w:val="26"/>
        </w:rPr>
      </w:pPr>
      <w:r w:rsidRPr="003911B3">
        <w:rPr>
          <w:rFonts w:cs="David" w:hint="cs"/>
          <w:sz w:val="26"/>
          <w:szCs w:val="26"/>
          <w:rtl/>
        </w:rPr>
        <w:t xml:space="preserve">הוועדה קוראת לשרת התחבורה והבטיחות בדרכים </w:t>
      </w:r>
      <w:r>
        <w:rPr>
          <w:rFonts w:cs="David" w:hint="cs"/>
          <w:sz w:val="26"/>
          <w:szCs w:val="26"/>
          <w:rtl/>
        </w:rPr>
        <w:t>להביא לאישור הוועדה תקנות המעלות את הגיל המרבי המחייב שימוש במושב מגביה (בוסטר) מ-8 ל-10 וכן את התקנות המחייבות הושבת ילדים עד גיל שנתיים נגד כיוון התנועה. אם הוחלט שלא להגיש לוועדה את התקנות, הוועדה מבקשת הסבר לכך בכתב בצירוף נתונים התומכים בהחלטה.</w:t>
      </w:r>
    </w:p>
    <w:p w14:paraId="455DC023" w14:textId="77777777" w:rsidR="008A42C2" w:rsidRPr="002A2272" w:rsidRDefault="008A42C2" w:rsidP="008A42C2">
      <w:pPr>
        <w:spacing w:after="120" w:line="276" w:lineRule="auto"/>
        <w:rPr>
          <w:rFonts w:cs="David"/>
          <w:sz w:val="26"/>
          <w:szCs w:val="26"/>
        </w:rPr>
      </w:pPr>
    </w:p>
    <w:p w14:paraId="38A0DC9A" w14:textId="77777777" w:rsidR="008A42C2" w:rsidRDefault="008A42C2" w:rsidP="008A42C2">
      <w:pPr>
        <w:pStyle w:val="a8"/>
        <w:numPr>
          <w:ilvl w:val="0"/>
          <w:numId w:val="4"/>
        </w:numPr>
        <w:spacing w:after="120" w:line="276" w:lineRule="auto"/>
        <w:rPr>
          <w:rFonts w:cs="David"/>
          <w:sz w:val="26"/>
          <w:szCs w:val="26"/>
        </w:rPr>
      </w:pPr>
      <w:r w:rsidRPr="003911B3">
        <w:lastRenderedPageBreak/>
        <w:t xml:space="preserve"> </w:t>
      </w:r>
      <w:r w:rsidRPr="003911B3">
        <w:rPr>
          <w:rFonts w:cs="David" w:hint="cs"/>
          <w:sz w:val="26"/>
          <w:szCs w:val="26"/>
          <w:rtl/>
        </w:rPr>
        <w:t xml:space="preserve">הוועדה מבקשת מהרשות הלאומית לבטיחות בדרכים להמשיך ולפעול להסברה באמצעי התקשורת השונים </w:t>
      </w:r>
      <w:r>
        <w:rPr>
          <w:rFonts w:cs="David" w:hint="cs"/>
          <w:sz w:val="26"/>
          <w:szCs w:val="26"/>
          <w:rtl/>
        </w:rPr>
        <w:t xml:space="preserve">על </w:t>
      </w:r>
      <w:r w:rsidRPr="003911B3">
        <w:rPr>
          <w:rFonts w:cs="David" w:hint="cs"/>
          <w:sz w:val="26"/>
          <w:szCs w:val="26"/>
          <w:rtl/>
        </w:rPr>
        <w:t xml:space="preserve">נושאי בטיחות ילדים ברכב ובפרט </w:t>
      </w:r>
      <w:r>
        <w:rPr>
          <w:rFonts w:cs="David" w:hint="cs"/>
          <w:sz w:val="26"/>
          <w:szCs w:val="26"/>
          <w:rtl/>
        </w:rPr>
        <w:t>על חשיבות השימוש הנכון במושבי בטיחות תקינים, בהתאם לכללים הקבועים בתקנות.</w:t>
      </w:r>
    </w:p>
    <w:p w14:paraId="0E3BCA47" w14:textId="77777777" w:rsidR="008A42C2" w:rsidRPr="002A2272" w:rsidRDefault="008A42C2" w:rsidP="008A42C2">
      <w:pPr>
        <w:pStyle w:val="a8"/>
        <w:rPr>
          <w:rFonts w:cs="David"/>
          <w:sz w:val="26"/>
          <w:szCs w:val="26"/>
          <w:rtl/>
        </w:rPr>
      </w:pPr>
    </w:p>
    <w:p w14:paraId="26CBC077" w14:textId="77777777" w:rsidR="008A42C2" w:rsidRPr="002A2272" w:rsidRDefault="008A42C2" w:rsidP="008A42C2">
      <w:pPr>
        <w:pStyle w:val="a8"/>
        <w:numPr>
          <w:ilvl w:val="0"/>
          <w:numId w:val="4"/>
        </w:numPr>
        <w:spacing w:after="120" w:line="276" w:lineRule="auto"/>
      </w:pPr>
      <w:r w:rsidRPr="002A2272">
        <w:rPr>
          <w:rFonts w:cs="David" w:hint="cs"/>
          <w:sz w:val="26"/>
          <w:szCs w:val="26"/>
          <w:rtl/>
        </w:rPr>
        <w:t xml:space="preserve">הוועדה קוראת למשטרת ישראל להגביר ברחבי הארץ את האכיפה של התקנות בדבר הושבת ילדים במושבי בטיחות ולתת דגש מיוחד לאכיפה בנושא זה ביישובים בחברה הערבית. </w:t>
      </w:r>
    </w:p>
    <w:p w14:paraId="71A35152" w14:textId="77777777" w:rsidR="008A42C2" w:rsidRDefault="008A42C2" w:rsidP="008A42C2">
      <w:pPr>
        <w:pStyle w:val="a8"/>
      </w:pPr>
    </w:p>
    <w:p w14:paraId="2173AA8E" w14:textId="77777777" w:rsidR="008A42C2" w:rsidRDefault="008A42C2" w:rsidP="008A42C2">
      <w:pPr>
        <w:pStyle w:val="a8"/>
        <w:numPr>
          <w:ilvl w:val="0"/>
          <w:numId w:val="4"/>
        </w:numPr>
        <w:spacing w:after="120" w:line="276" w:lineRule="auto"/>
        <w:rPr>
          <w:rtl/>
        </w:rPr>
      </w:pPr>
      <w:r w:rsidRPr="002A2272">
        <w:rPr>
          <w:rFonts w:cs="David" w:hint="cs"/>
          <w:sz w:val="26"/>
          <w:szCs w:val="26"/>
          <w:rtl/>
        </w:rPr>
        <w:t xml:space="preserve">הוועדה מברכת את משרד הבריאות על ההסברה שנעשית בבתי החולים ליולדות לפני שחרורן </w:t>
      </w:r>
      <w:r>
        <w:rPr>
          <w:rFonts w:cs="David" w:hint="cs"/>
          <w:sz w:val="26"/>
          <w:szCs w:val="26"/>
          <w:rtl/>
        </w:rPr>
        <w:t>ל</w:t>
      </w:r>
      <w:r w:rsidRPr="002A2272">
        <w:rPr>
          <w:rFonts w:cs="David" w:hint="cs"/>
          <w:sz w:val="26"/>
          <w:szCs w:val="26"/>
          <w:rtl/>
        </w:rPr>
        <w:t>בית</w:t>
      </w:r>
      <w:r>
        <w:rPr>
          <w:rFonts w:cs="David" w:hint="cs"/>
          <w:sz w:val="26"/>
          <w:szCs w:val="26"/>
          <w:rtl/>
        </w:rPr>
        <w:t>ן</w:t>
      </w:r>
      <w:r w:rsidRPr="002A2272">
        <w:rPr>
          <w:rFonts w:cs="David" w:hint="cs"/>
          <w:sz w:val="26"/>
          <w:szCs w:val="26"/>
          <w:rtl/>
        </w:rPr>
        <w:t xml:space="preserve"> ומבקשת לוודא כי ההסברה ת</w:t>
      </w:r>
      <w:r>
        <w:rPr>
          <w:rFonts w:cs="David" w:hint="cs"/>
          <w:sz w:val="26"/>
          <w:szCs w:val="26"/>
          <w:rtl/>
        </w:rPr>
        <w:t>י</w:t>
      </w:r>
      <w:r w:rsidRPr="002A2272">
        <w:rPr>
          <w:rFonts w:cs="David" w:hint="cs"/>
          <w:sz w:val="26"/>
          <w:szCs w:val="26"/>
          <w:rtl/>
        </w:rPr>
        <w:t xml:space="preserve">עשה בכל בתי החולים בארץ. כמו כן הוועדה מבקשת </w:t>
      </w:r>
      <w:proofErr w:type="spellStart"/>
      <w:r w:rsidRPr="002A2272">
        <w:rPr>
          <w:rFonts w:cs="David" w:hint="cs"/>
          <w:sz w:val="26"/>
          <w:szCs w:val="26"/>
          <w:rtl/>
        </w:rPr>
        <w:t>להנגיש</w:t>
      </w:r>
      <w:proofErr w:type="spellEnd"/>
      <w:r w:rsidRPr="002A2272">
        <w:rPr>
          <w:rFonts w:cs="David" w:hint="cs"/>
          <w:sz w:val="26"/>
          <w:szCs w:val="26"/>
          <w:rtl/>
        </w:rPr>
        <w:t xml:space="preserve"> את המידע בדבר אפשרות </w:t>
      </w:r>
      <w:r>
        <w:rPr>
          <w:rFonts w:cs="David" w:hint="cs"/>
          <w:sz w:val="26"/>
          <w:szCs w:val="26"/>
          <w:rtl/>
        </w:rPr>
        <w:t xml:space="preserve">ההשאלה של </w:t>
      </w:r>
      <w:r w:rsidRPr="002A2272">
        <w:rPr>
          <w:rFonts w:cs="David" w:hint="cs"/>
          <w:sz w:val="26"/>
          <w:szCs w:val="26"/>
          <w:rtl/>
        </w:rPr>
        <w:t xml:space="preserve">כיסאות בטיחות </w:t>
      </w:r>
      <w:r>
        <w:rPr>
          <w:rFonts w:cs="David" w:hint="cs"/>
          <w:sz w:val="26"/>
          <w:szCs w:val="26"/>
          <w:rtl/>
        </w:rPr>
        <w:t>מ</w:t>
      </w:r>
      <w:r w:rsidRPr="002A2272">
        <w:rPr>
          <w:rFonts w:cs="David" w:hint="cs"/>
          <w:sz w:val="26"/>
          <w:szCs w:val="26"/>
          <w:rtl/>
        </w:rPr>
        <w:t>יד שרה.</w:t>
      </w:r>
      <w:r w:rsidRPr="003911B3">
        <w:br/>
      </w:r>
      <w:r w:rsidRPr="002A2272">
        <w:rPr>
          <w:rFonts w:cs="David" w:hint="cs"/>
          <w:b/>
          <w:bCs/>
          <w:sz w:val="26"/>
          <w:szCs w:val="26"/>
          <w:rtl/>
        </w:rPr>
        <w:t xml:space="preserve"> </w:t>
      </w:r>
      <w:bookmarkEnd w:id="9"/>
    </w:p>
    <w:p w14:paraId="6D62D57C" w14:textId="77777777" w:rsidR="008A42C2" w:rsidRDefault="008A42C2" w:rsidP="008A42C2">
      <w:pPr>
        <w:pStyle w:val="a8"/>
        <w:spacing w:after="120" w:line="276" w:lineRule="auto"/>
        <w:rPr>
          <w:rtl/>
        </w:rPr>
      </w:pPr>
    </w:p>
    <w:p w14:paraId="03A4F654" w14:textId="77777777" w:rsidR="008A42C2" w:rsidRDefault="008A42C2" w:rsidP="008A42C2">
      <w:pPr>
        <w:pStyle w:val="a8"/>
        <w:spacing w:after="120" w:line="276" w:lineRule="auto"/>
        <w:rPr>
          <w:rtl/>
        </w:rPr>
      </w:pPr>
    </w:p>
    <w:p w14:paraId="6A8AA6CA" w14:textId="77777777" w:rsidR="008A42C2" w:rsidRPr="003355B1" w:rsidRDefault="008A42C2" w:rsidP="008A42C2">
      <w:pPr>
        <w:pStyle w:val="a8"/>
        <w:spacing w:after="120"/>
        <w:rPr>
          <w:rFonts w:cs="David"/>
          <w:b/>
          <w:bCs/>
          <w:sz w:val="26"/>
          <w:szCs w:val="26"/>
          <w:rtl/>
        </w:rPr>
      </w:pPr>
      <w:r w:rsidRPr="003355B1">
        <w:rPr>
          <w:rFonts w:cs="David"/>
          <w:b/>
          <w:bCs/>
          <w:sz w:val="26"/>
          <w:szCs w:val="26"/>
          <w:rtl/>
        </w:rPr>
        <w:t xml:space="preserve">המסקנות הונחו על שולחן הכנסת ביום: </w:t>
      </w:r>
    </w:p>
    <w:p w14:paraId="642D8F03" w14:textId="77777777" w:rsidR="008A42C2" w:rsidRPr="003355B1" w:rsidRDefault="008A42C2" w:rsidP="008A42C2">
      <w:pPr>
        <w:ind w:firstLine="84"/>
        <w:rPr>
          <w:rFonts w:cs="David"/>
          <w:b/>
          <w:bCs/>
          <w:sz w:val="26"/>
          <w:szCs w:val="26"/>
          <w:rtl/>
        </w:rPr>
      </w:pPr>
      <w:r w:rsidRPr="003355B1">
        <w:rPr>
          <w:rFonts w:cs="David" w:hint="cs"/>
          <w:b/>
          <w:bCs/>
          <w:sz w:val="26"/>
          <w:szCs w:val="26"/>
          <w:rtl/>
        </w:rPr>
        <w:t xml:space="preserve">           י' בחשון תשפ"א</w:t>
      </w:r>
    </w:p>
    <w:p w14:paraId="42D45B0E" w14:textId="77777777" w:rsidR="008A42C2" w:rsidRPr="003355B1" w:rsidRDefault="008A42C2" w:rsidP="008A42C2">
      <w:pPr>
        <w:ind w:firstLine="84"/>
        <w:rPr>
          <w:rFonts w:cs="David"/>
          <w:b/>
          <w:bCs/>
          <w:rtl/>
        </w:rPr>
      </w:pPr>
      <w:r w:rsidRPr="003355B1">
        <w:rPr>
          <w:rFonts w:cs="David" w:hint="cs"/>
          <w:b/>
          <w:bCs/>
          <w:sz w:val="26"/>
          <w:szCs w:val="26"/>
          <w:rtl/>
        </w:rPr>
        <w:t xml:space="preserve">           28 באוקטובר 2020</w:t>
      </w:r>
    </w:p>
    <w:p w14:paraId="06A8F69B" w14:textId="7102293C" w:rsidR="006D0E78" w:rsidRPr="008A42C2" w:rsidRDefault="006D0E78" w:rsidP="008A42C2">
      <w:pPr>
        <w:rPr>
          <w:rtl/>
        </w:rPr>
      </w:pPr>
    </w:p>
    <w:sectPr w:rsidR="006D0E78" w:rsidRPr="008A42C2" w:rsidSect="00C874E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567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D31B6" w14:textId="77777777" w:rsidR="007D2D22" w:rsidRDefault="007D2D22" w:rsidP="00287E46">
      <w:r>
        <w:separator/>
      </w:r>
    </w:p>
  </w:endnote>
  <w:endnote w:type="continuationSeparator" w:id="0">
    <w:p w14:paraId="23AD4AE3" w14:textId="77777777" w:rsidR="007D2D22" w:rsidRDefault="007D2D22" w:rsidP="0028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Hatzvi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0D781" w14:textId="77777777" w:rsidR="008A42C2" w:rsidRDefault="008A42C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4EB8A" w14:textId="77777777" w:rsidR="008A42C2" w:rsidRDefault="008A42C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E663E" w14:textId="77777777" w:rsidR="008A42C2" w:rsidRDefault="008A42C2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451B0" w14:textId="77777777" w:rsidR="00287E46" w:rsidRDefault="00287E46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692C" w14:textId="77777777" w:rsidR="00287E46" w:rsidRDefault="00287E46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244DF" w14:textId="77777777" w:rsidR="00287E46" w:rsidRDefault="00287E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23C57" w14:textId="77777777" w:rsidR="007D2D22" w:rsidRDefault="007D2D22" w:rsidP="00287E46">
      <w:r>
        <w:separator/>
      </w:r>
    </w:p>
  </w:footnote>
  <w:footnote w:type="continuationSeparator" w:id="0">
    <w:p w14:paraId="35635191" w14:textId="77777777" w:rsidR="007D2D22" w:rsidRDefault="007D2D22" w:rsidP="00287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C888C" w14:textId="77777777" w:rsidR="008A42C2" w:rsidRDefault="008A42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4CDFB" w14:textId="77777777" w:rsidR="008A42C2" w:rsidRDefault="008A42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64337" w14:textId="77777777" w:rsidR="008A42C2" w:rsidRDefault="008A42C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8BFBA" w14:textId="77777777" w:rsidR="00287E46" w:rsidRDefault="00287E46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4E561" w14:textId="77777777" w:rsidR="00287E46" w:rsidRDefault="00287E46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C4346" w14:textId="77777777" w:rsidR="00287E46" w:rsidRDefault="00287E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588F"/>
    <w:multiLevelType w:val="hybridMultilevel"/>
    <w:tmpl w:val="62E8D72A"/>
    <w:lvl w:ilvl="0" w:tplc="1030506A">
      <w:start w:val="1"/>
      <w:numFmt w:val="decimal"/>
      <w:lvlText w:val="%1."/>
      <w:lvlJc w:val="left"/>
      <w:pPr>
        <w:ind w:left="720" w:hanging="360"/>
      </w:pPr>
      <w:rPr>
        <w:rFonts w:cs="David"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0B82"/>
    <w:multiLevelType w:val="hybridMultilevel"/>
    <w:tmpl w:val="C2BC3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A6C4B"/>
    <w:multiLevelType w:val="hybridMultilevel"/>
    <w:tmpl w:val="33C0A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8170E"/>
    <w:multiLevelType w:val="hybridMultilevel"/>
    <w:tmpl w:val="EB98E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8"/>
    <w:rsid w:val="0002310A"/>
    <w:rsid w:val="00026C32"/>
    <w:rsid w:val="000421F6"/>
    <w:rsid w:val="000540D9"/>
    <w:rsid w:val="00067D2C"/>
    <w:rsid w:val="00082DBA"/>
    <w:rsid w:val="000B129B"/>
    <w:rsid w:val="000E43F9"/>
    <w:rsid w:val="000F5EE2"/>
    <w:rsid w:val="001024BC"/>
    <w:rsid w:val="00121B7C"/>
    <w:rsid w:val="0013210F"/>
    <w:rsid w:val="00133A18"/>
    <w:rsid w:val="00162989"/>
    <w:rsid w:val="00163043"/>
    <w:rsid w:val="001655C6"/>
    <w:rsid w:val="001803D9"/>
    <w:rsid w:val="001A25F1"/>
    <w:rsid w:val="001C634D"/>
    <w:rsid w:val="001D5C83"/>
    <w:rsid w:val="001E2018"/>
    <w:rsid w:val="001E53CA"/>
    <w:rsid w:val="00202133"/>
    <w:rsid w:val="002074DB"/>
    <w:rsid w:val="002321D2"/>
    <w:rsid w:val="00240FE7"/>
    <w:rsid w:val="002626E2"/>
    <w:rsid w:val="00263B96"/>
    <w:rsid w:val="00264199"/>
    <w:rsid w:val="00271629"/>
    <w:rsid w:val="00276239"/>
    <w:rsid w:val="002773D8"/>
    <w:rsid w:val="00287E46"/>
    <w:rsid w:val="00290960"/>
    <w:rsid w:val="0029234A"/>
    <w:rsid w:val="00293CA3"/>
    <w:rsid w:val="002A2272"/>
    <w:rsid w:val="002B3D1E"/>
    <w:rsid w:val="002B73DA"/>
    <w:rsid w:val="002D0ECC"/>
    <w:rsid w:val="002D7C9C"/>
    <w:rsid w:val="002F2B7A"/>
    <w:rsid w:val="00305D75"/>
    <w:rsid w:val="003072BE"/>
    <w:rsid w:val="003102AB"/>
    <w:rsid w:val="003154C8"/>
    <w:rsid w:val="003174C8"/>
    <w:rsid w:val="0032245D"/>
    <w:rsid w:val="003339BC"/>
    <w:rsid w:val="003355B1"/>
    <w:rsid w:val="00350538"/>
    <w:rsid w:val="00353890"/>
    <w:rsid w:val="00361B7B"/>
    <w:rsid w:val="00362DF0"/>
    <w:rsid w:val="003911B3"/>
    <w:rsid w:val="00394C7D"/>
    <w:rsid w:val="00396521"/>
    <w:rsid w:val="00396709"/>
    <w:rsid w:val="003F281C"/>
    <w:rsid w:val="003F471D"/>
    <w:rsid w:val="004015D8"/>
    <w:rsid w:val="004146B5"/>
    <w:rsid w:val="00417C7B"/>
    <w:rsid w:val="00424026"/>
    <w:rsid w:val="00426E16"/>
    <w:rsid w:val="00454244"/>
    <w:rsid w:val="00456E8C"/>
    <w:rsid w:val="00462F08"/>
    <w:rsid w:val="0046366D"/>
    <w:rsid w:val="00463A73"/>
    <w:rsid w:val="00470126"/>
    <w:rsid w:val="0047636B"/>
    <w:rsid w:val="00494374"/>
    <w:rsid w:val="004A539F"/>
    <w:rsid w:val="004A63AA"/>
    <w:rsid w:val="004B4B41"/>
    <w:rsid w:val="004D0C24"/>
    <w:rsid w:val="004D544E"/>
    <w:rsid w:val="004D6EA4"/>
    <w:rsid w:val="004E11D9"/>
    <w:rsid w:val="004E5183"/>
    <w:rsid w:val="004F528A"/>
    <w:rsid w:val="00501C77"/>
    <w:rsid w:val="00510D9F"/>
    <w:rsid w:val="00511EA4"/>
    <w:rsid w:val="00543ADB"/>
    <w:rsid w:val="0054491E"/>
    <w:rsid w:val="00553BEF"/>
    <w:rsid w:val="00594289"/>
    <w:rsid w:val="005D187F"/>
    <w:rsid w:val="005D23DC"/>
    <w:rsid w:val="005D7078"/>
    <w:rsid w:val="005E16CB"/>
    <w:rsid w:val="005F41E5"/>
    <w:rsid w:val="00605DFF"/>
    <w:rsid w:val="00606E37"/>
    <w:rsid w:val="006223E6"/>
    <w:rsid w:val="00627584"/>
    <w:rsid w:val="006322E0"/>
    <w:rsid w:val="006360E2"/>
    <w:rsid w:val="006430EA"/>
    <w:rsid w:val="006437A5"/>
    <w:rsid w:val="00656797"/>
    <w:rsid w:val="00656DCD"/>
    <w:rsid w:val="006638D0"/>
    <w:rsid w:val="006653E6"/>
    <w:rsid w:val="00675A33"/>
    <w:rsid w:val="00680187"/>
    <w:rsid w:val="00681FF6"/>
    <w:rsid w:val="00684C3A"/>
    <w:rsid w:val="006A1127"/>
    <w:rsid w:val="006A3927"/>
    <w:rsid w:val="006B2EDD"/>
    <w:rsid w:val="006D0E78"/>
    <w:rsid w:val="006D7583"/>
    <w:rsid w:val="006F22F8"/>
    <w:rsid w:val="006F5D70"/>
    <w:rsid w:val="00700A91"/>
    <w:rsid w:val="007019C9"/>
    <w:rsid w:val="007047C5"/>
    <w:rsid w:val="00707F66"/>
    <w:rsid w:val="0072164C"/>
    <w:rsid w:val="00724070"/>
    <w:rsid w:val="007641CD"/>
    <w:rsid w:val="00773BFA"/>
    <w:rsid w:val="00776E51"/>
    <w:rsid w:val="0078750D"/>
    <w:rsid w:val="007C18FA"/>
    <w:rsid w:val="007C72D0"/>
    <w:rsid w:val="007D2D22"/>
    <w:rsid w:val="007E2ABA"/>
    <w:rsid w:val="007E6B49"/>
    <w:rsid w:val="007F024D"/>
    <w:rsid w:val="007F2D17"/>
    <w:rsid w:val="00804ED1"/>
    <w:rsid w:val="00824452"/>
    <w:rsid w:val="00824ECA"/>
    <w:rsid w:val="00841224"/>
    <w:rsid w:val="00857E3E"/>
    <w:rsid w:val="00894758"/>
    <w:rsid w:val="00894B35"/>
    <w:rsid w:val="00895F7F"/>
    <w:rsid w:val="008A42C2"/>
    <w:rsid w:val="008A48EC"/>
    <w:rsid w:val="008A5578"/>
    <w:rsid w:val="008A66BD"/>
    <w:rsid w:val="008B10E5"/>
    <w:rsid w:val="008C17B2"/>
    <w:rsid w:val="008C64CE"/>
    <w:rsid w:val="008D552D"/>
    <w:rsid w:val="009143BB"/>
    <w:rsid w:val="0094791F"/>
    <w:rsid w:val="009507BB"/>
    <w:rsid w:val="009508FF"/>
    <w:rsid w:val="009528FE"/>
    <w:rsid w:val="0095657E"/>
    <w:rsid w:val="00962061"/>
    <w:rsid w:val="00962F7F"/>
    <w:rsid w:val="009642FC"/>
    <w:rsid w:val="009905A3"/>
    <w:rsid w:val="00993C04"/>
    <w:rsid w:val="009A442F"/>
    <w:rsid w:val="009B463D"/>
    <w:rsid w:val="009C1E53"/>
    <w:rsid w:val="009D4646"/>
    <w:rsid w:val="009F4CF9"/>
    <w:rsid w:val="00A1282C"/>
    <w:rsid w:val="00A16248"/>
    <w:rsid w:val="00A24D78"/>
    <w:rsid w:val="00A31D79"/>
    <w:rsid w:val="00A36595"/>
    <w:rsid w:val="00A37A25"/>
    <w:rsid w:val="00A40CE6"/>
    <w:rsid w:val="00A52D2B"/>
    <w:rsid w:val="00A547A0"/>
    <w:rsid w:val="00A56EBB"/>
    <w:rsid w:val="00A61344"/>
    <w:rsid w:val="00A64B53"/>
    <w:rsid w:val="00A71746"/>
    <w:rsid w:val="00A740CB"/>
    <w:rsid w:val="00A77C2A"/>
    <w:rsid w:val="00A801F0"/>
    <w:rsid w:val="00A9149D"/>
    <w:rsid w:val="00A94EA3"/>
    <w:rsid w:val="00AC3BD5"/>
    <w:rsid w:val="00AC48C9"/>
    <w:rsid w:val="00AD2760"/>
    <w:rsid w:val="00AD3EBF"/>
    <w:rsid w:val="00AD7966"/>
    <w:rsid w:val="00AE0B6E"/>
    <w:rsid w:val="00AE74C8"/>
    <w:rsid w:val="00AF3CDD"/>
    <w:rsid w:val="00B063D8"/>
    <w:rsid w:val="00B251E3"/>
    <w:rsid w:val="00B3029E"/>
    <w:rsid w:val="00B35D0A"/>
    <w:rsid w:val="00B463B0"/>
    <w:rsid w:val="00B54470"/>
    <w:rsid w:val="00B655E1"/>
    <w:rsid w:val="00BB3133"/>
    <w:rsid w:val="00BB7E6A"/>
    <w:rsid w:val="00BC06D9"/>
    <w:rsid w:val="00BC5C86"/>
    <w:rsid w:val="00BD32A0"/>
    <w:rsid w:val="00BF5B93"/>
    <w:rsid w:val="00BF7FEB"/>
    <w:rsid w:val="00C20A90"/>
    <w:rsid w:val="00C42063"/>
    <w:rsid w:val="00C61745"/>
    <w:rsid w:val="00C65316"/>
    <w:rsid w:val="00C65C17"/>
    <w:rsid w:val="00C72DC8"/>
    <w:rsid w:val="00C874E1"/>
    <w:rsid w:val="00C87899"/>
    <w:rsid w:val="00C952EC"/>
    <w:rsid w:val="00CD6289"/>
    <w:rsid w:val="00CE7AED"/>
    <w:rsid w:val="00CF4A58"/>
    <w:rsid w:val="00CF63DB"/>
    <w:rsid w:val="00D10D25"/>
    <w:rsid w:val="00D379EA"/>
    <w:rsid w:val="00D97277"/>
    <w:rsid w:val="00DA4AAD"/>
    <w:rsid w:val="00DA5727"/>
    <w:rsid w:val="00DB2F6B"/>
    <w:rsid w:val="00DB44D0"/>
    <w:rsid w:val="00DC7A3A"/>
    <w:rsid w:val="00DD268C"/>
    <w:rsid w:val="00E01288"/>
    <w:rsid w:val="00E03B7E"/>
    <w:rsid w:val="00E108A1"/>
    <w:rsid w:val="00E13353"/>
    <w:rsid w:val="00E254A8"/>
    <w:rsid w:val="00E300D8"/>
    <w:rsid w:val="00E43738"/>
    <w:rsid w:val="00E52A0B"/>
    <w:rsid w:val="00E5643A"/>
    <w:rsid w:val="00E6039C"/>
    <w:rsid w:val="00E71867"/>
    <w:rsid w:val="00E84B62"/>
    <w:rsid w:val="00E91A0C"/>
    <w:rsid w:val="00E95F79"/>
    <w:rsid w:val="00E97D77"/>
    <w:rsid w:val="00EA10DF"/>
    <w:rsid w:val="00EA5174"/>
    <w:rsid w:val="00EA6B86"/>
    <w:rsid w:val="00EC17A7"/>
    <w:rsid w:val="00EC527E"/>
    <w:rsid w:val="00ED7D76"/>
    <w:rsid w:val="00EE7EB1"/>
    <w:rsid w:val="00F001A0"/>
    <w:rsid w:val="00F04A75"/>
    <w:rsid w:val="00F16C9D"/>
    <w:rsid w:val="00F27461"/>
    <w:rsid w:val="00F35CA8"/>
    <w:rsid w:val="00F4068E"/>
    <w:rsid w:val="00F410F1"/>
    <w:rsid w:val="00F64829"/>
    <w:rsid w:val="00F65F58"/>
    <w:rsid w:val="00F67711"/>
    <w:rsid w:val="00F72C8A"/>
    <w:rsid w:val="00F80F8F"/>
    <w:rsid w:val="00FA7ECD"/>
    <w:rsid w:val="00FB1D30"/>
    <w:rsid w:val="00FB366D"/>
    <w:rsid w:val="00FB706C"/>
    <w:rsid w:val="00FD646D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234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7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63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287E46"/>
    <w:pPr>
      <w:tabs>
        <w:tab w:val="center" w:pos="4320"/>
        <w:tab w:val="right" w:pos="8640"/>
      </w:tabs>
    </w:pPr>
  </w:style>
  <w:style w:type="character" w:customStyle="1" w:styleId="a5">
    <w:name w:val="כותרת עליונה תו"/>
    <w:link w:val="a4"/>
    <w:rsid w:val="00287E46"/>
    <w:rPr>
      <w:sz w:val="24"/>
      <w:szCs w:val="24"/>
    </w:rPr>
  </w:style>
  <w:style w:type="paragraph" w:styleId="a6">
    <w:name w:val="footer"/>
    <w:basedOn w:val="a"/>
    <w:link w:val="a7"/>
    <w:rsid w:val="00287E46"/>
    <w:pPr>
      <w:tabs>
        <w:tab w:val="center" w:pos="4320"/>
        <w:tab w:val="right" w:pos="8640"/>
      </w:tabs>
    </w:pPr>
  </w:style>
  <w:style w:type="character" w:customStyle="1" w:styleId="a7">
    <w:name w:val="כותרת תחתונה תו"/>
    <w:link w:val="a6"/>
    <w:rsid w:val="00287E46"/>
    <w:rPr>
      <w:sz w:val="24"/>
      <w:szCs w:val="24"/>
    </w:rPr>
  </w:style>
  <w:style w:type="paragraph" w:styleId="a8">
    <w:name w:val="List Paragraph"/>
    <w:basedOn w:val="a"/>
    <w:uiPriority w:val="34"/>
    <w:qFormat/>
    <w:rsid w:val="006D0E78"/>
    <w:pPr>
      <w:ind w:left="720"/>
    </w:pPr>
  </w:style>
  <w:style w:type="character" w:styleId="a9">
    <w:name w:val="Intense Emphasis"/>
    <w:basedOn w:val="a0"/>
    <w:uiPriority w:val="21"/>
    <w:qFormat/>
    <w:rsid w:val="00454244"/>
    <w:rPr>
      <w:i/>
      <w:iCs/>
      <w:color w:val="5B9BD5" w:themeColor="accent1"/>
    </w:rPr>
  </w:style>
  <w:style w:type="character" w:styleId="aa">
    <w:name w:val="annotation reference"/>
    <w:basedOn w:val="a0"/>
    <w:rsid w:val="008A42C2"/>
    <w:rPr>
      <w:sz w:val="16"/>
      <w:szCs w:val="16"/>
    </w:rPr>
  </w:style>
  <w:style w:type="paragraph" w:styleId="ab">
    <w:name w:val="annotation text"/>
    <w:basedOn w:val="a"/>
    <w:link w:val="ac"/>
    <w:rsid w:val="008A42C2"/>
    <w:rPr>
      <w:sz w:val="20"/>
      <w:szCs w:val="20"/>
    </w:rPr>
  </w:style>
  <w:style w:type="character" w:customStyle="1" w:styleId="ac">
    <w:name w:val="טקסט הערה תו"/>
    <w:basedOn w:val="a0"/>
    <w:link w:val="ab"/>
    <w:rsid w:val="008A4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6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FCE1D2CB68F9D4CB5270FF169E39A74" ma:contentTypeVersion="" ma:contentTypeDescription="צור מסמך חדש." ma:contentTypeScope="" ma:versionID="07145b0396b5ebc31994b8f19fd673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6B85A-3DEA-4B43-ACE1-572F5C9C8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D9DF14-D093-4041-B737-CD6EB670D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E7C5D-44B0-48C0-88A8-494C8ADDDC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2020-11-18T13:17:00Z</dcterms:created>
  <dcterms:modified xsi:type="dcterms:W3CDTF">2020-11-18T13:17:00Z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0x0101008FCE1D2CB68F9D4CB5270FF169E39A74</vt:lpwstr>
  </property>
  <property fmtid="{D5CDD505-2E9C-101B-9397-08002B2CF9AE}" pid="3" name="_dlc_DocIdItemGuid">
    <vt:lpwstr>5a1ba677-ab8f-4889-bcdc-e4233034f138</vt:lpwstr>
  </property>
  <property fmtid="{D5CDD505-2E9C-101B-9397-08002B2CF9AE}" pid="4" name="SanhedrinDocumentType">
    <vt:r8>91</vt:r8>
  </property>
  <property fmtid="{D5CDD505-2E9C-101B-9397-08002B2CF9AE}" pid="5" name="SanhedrinItemID">
    <vt:r8>2147395</vt:r8>
  </property>
</Properties>
</file>