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25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1"/>
        <w:gridCol w:w="621"/>
        <w:gridCol w:w="624"/>
        <w:gridCol w:w="624"/>
        <w:gridCol w:w="624"/>
        <w:gridCol w:w="624"/>
        <w:gridCol w:w="4649"/>
      </w:tblGrid>
      <w:tr w:rsidR="00F76BB5" w:rsidTr="00F76BB5">
        <w:trPr>
          <w:cantSplit/>
          <w:trHeight w:val="60"/>
        </w:trPr>
        <w:tc>
          <w:tcPr>
            <w:tcW w:w="1869" w:type="dxa"/>
            <w:shd w:val="clear" w:color="auto" w:fill="FFFFFF" w:themeFill="background1"/>
          </w:tcPr>
          <w:p w:rsidR="00F76BB5" w:rsidRPr="00D1585C" w:rsidRDefault="00F76BB5" w:rsidP="00224E49">
            <w:pPr>
              <w:pStyle w:val="TableSideHeading"/>
              <w:keepLines w:val="0"/>
            </w:pPr>
            <w:r w:rsidRPr="00D1585C">
              <w:rPr>
                <w:rFonts w:hint="cs"/>
                <w:rtl/>
              </w:rPr>
              <w:t>תיקון סעיף 32</w:t>
            </w:r>
          </w:p>
        </w:tc>
        <w:tc>
          <w:tcPr>
            <w:tcW w:w="621" w:type="dxa"/>
            <w:shd w:val="clear" w:color="auto" w:fill="FFFFFF" w:themeFill="background1"/>
          </w:tcPr>
          <w:p w:rsidR="00F76BB5" w:rsidRPr="00D1585C" w:rsidRDefault="00F76BB5" w:rsidP="00224E49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621" w:type="dxa"/>
            <w:shd w:val="clear" w:color="auto" w:fill="FFFFFF" w:themeFill="background1"/>
          </w:tcPr>
          <w:p w:rsidR="00F76BB5" w:rsidRPr="00D1585C" w:rsidRDefault="00F76BB5" w:rsidP="00224E49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5" w:type="dxa"/>
            <w:gridSpan w:val="5"/>
            <w:shd w:val="clear" w:color="auto" w:fill="FFFFFF" w:themeFill="background1"/>
          </w:tcPr>
          <w:p w:rsidR="00F76BB5" w:rsidRPr="00D1585C" w:rsidRDefault="00F76BB5" w:rsidP="00224E49">
            <w:pPr>
              <w:pStyle w:val="TableBlock"/>
              <w:keepLines w:val="0"/>
              <w:rPr>
                <w:rtl/>
              </w:rPr>
            </w:pPr>
            <w:r w:rsidRPr="00D1585C">
              <w:rPr>
                <w:rFonts w:hint="cs"/>
                <w:rtl/>
              </w:rPr>
              <w:t xml:space="preserve">בסעיף 32 לחוק העיקרי - </w:t>
            </w:r>
          </w:p>
        </w:tc>
      </w:tr>
      <w:tr w:rsidR="00F76BB5" w:rsidTr="00F76BB5">
        <w:trPr>
          <w:cantSplit/>
          <w:trHeight w:val="60"/>
        </w:trPr>
        <w:tc>
          <w:tcPr>
            <w:tcW w:w="1869" w:type="dxa"/>
            <w:shd w:val="clear" w:color="auto" w:fill="FFFFFF" w:themeFill="background1"/>
          </w:tcPr>
          <w:p w:rsidR="00F76BB5" w:rsidRPr="00D1585C" w:rsidRDefault="00F76BB5" w:rsidP="00224E49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1" w:type="dxa"/>
            <w:shd w:val="clear" w:color="auto" w:fill="FFFFFF" w:themeFill="background1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7145" w:type="dxa"/>
            <w:gridSpan w:val="5"/>
            <w:shd w:val="clear" w:color="auto" w:fill="FFFFFF" w:themeFill="background1"/>
          </w:tcPr>
          <w:p w:rsidR="00F76BB5" w:rsidRPr="00D1585C" w:rsidRDefault="00F76BB5" w:rsidP="00422F21">
            <w:pPr>
              <w:pStyle w:val="TableBlock"/>
              <w:numPr>
                <w:ilvl w:val="0"/>
                <w:numId w:val="4"/>
              </w:numPr>
              <w:tabs>
                <w:tab w:val="left" w:pos="624"/>
              </w:tabs>
              <w:rPr>
                <w:rtl/>
              </w:rPr>
            </w:pPr>
            <w:r w:rsidRPr="00D1585C">
              <w:rPr>
                <w:rFonts w:hint="cs"/>
                <w:rtl/>
              </w:rPr>
              <w:t>האמור בו יסומן "(ב)" ולפניו יבוא:</w:t>
            </w:r>
          </w:p>
        </w:tc>
      </w:tr>
      <w:tr w:rsidR="00F76BB5" w:rsidTr="00F76BB5">
        <w:trPr>
          <w:cantSplit/>
          <w:trHeight w:val="60"/>
        </w:trPr>
        <w:tc>
          <w:tcPr>
            <w:tcW w:w="1869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SideHeading"/>
              <w:outlineLvl w:val="9"/>
              <w:rPr>
                <w:rtl/>
              </w:rPr>
            </w:pPr>
            <w:bookmarkStart w:id="0" w:name="_GoBack"/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521" w:type="dxa"/>
            <w:gridSpan w:val="4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Block"/>
              <w:rPr>
                <w:rtl/>
              </w:rPr>
            </w:pPr>
            <w:r w:rsidRPr="00D1585C">
              <w:rPr>
                <w:rFonts w:hint="cs"/>
                <w:rtl/>
              </w:rPr>
              <w:t>"(א)</w:t>
            </w:r>
            <w:r w:rsidRPr="00D1585C">
              <w:rPr>
                <w:rtl/>
              </w:rPr>
              <w:tab/>
            </w:r>
            <w:r w:rsidRPr="00D1585C">
              <w:rPr>
                <w:rFonts w:hint="cs"/>
                <w:rtl/>
              </w:rPr>
              <w:t xml:space="preserve">הכריזה הממשלה על אזור תיירות מיוחד, </w:t>
            </w:r>
            <w:r>
              <w:rPr>
                <w:rFonts w:hint="cs"/>
                <w:rtl/>
              </w:rPr>
              <w:t>יהיו נתונות לגורם המוסמך הסמכויות כמפורט להלן, לפי העניין:</w:t>
            </w:r>
          </w:p>
        </w:tc>
      </w:tr>
      <w:bookmarkEnd w:id="0"/>
      <w:tr w:rsidR="00F76BB5" w:rsidTr="00F76BB5">
        <w:trPr>
          <w:cantSplit/>
          <w:trHeight w:val="60"/>
        </w:trPr>
        <w:tc>
          <w:tcPr>
            <w:tcW w:w="1869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SideHeading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5897" w:type="dxa"/>
            <w:gridSpan w:val="3"/>
            <w:shd w:val="clear" w:color="auto" w:fill="FBE4D5" w:themeFill="accent2" w:themeFillTint="33"/>
          </w:tcPr>
          <w:p w:rsidR="00F76BB5" w:rsidRPr="00D1585C" w:rsidRDefault="00F76BB5" w:rsidP="00422F21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</w:pPr>
            <w:r w:rsidRPr="00D1585C">
              <w:rPr>
                <w:rFonts w:hint="cs"/>
                <w:rtl/>
              </w:rPr>
              <w:t xml:space="preserve">לשם </w:t>
            </w:r>
            <w:r>
              <w:rPr>
                <w:rFonts w:hint="cs"/>
                <w:rtl/>
              </w:rPr>
              <w:t>פיקוח על</w:t>
            </w:r>
            <w:r w:rsidRPr="00D1585C">
              <w:rPr>
                <w:rFonts w:hint="cs"/>
                <w:rtl/>
              </w:rPr>
              <w:t xml:space="preserve"> ההוראות כאמור ב</w:t>
            </w:r>
            <w:r w:rsidRPr="00D1585C">
              <w:rPr>
                <w:rFonts w:hint="eastAsia"/>
                <w:rtl/>
              </w:rPr>
              <w:t>סעיף</w:t>
            </w:r>
            <w:r w:rsidRPr="00D1585C">
              <w:rPr>
                <w:rtl/>
              </w:rPr>
              <w:t xml:space="preserve"> </w:t>
            </w:r>
            <w:r w:rsidRPr="00D1585C">
              <w:rPr>
                <w:rFonts w:hint="cs"/>
                <w:rtl/>
              </w:rPr>
              <w:t>12ד, ב</w:t>
            </w:r>
            <w:r>
              <w:rPr>
                <w:rFonts w:hint="cs"/>
                <w:rtl/>
              </w:rPr>
              <w:t>עת הכניסה ל</w:t>
            </w:r>
            <w:r w:rsidRPr="00D1585C">
              <w:rPr>
                <w:rFonts w:hint="cs"/>
                <w:rtl/>
              </w:rPr>
              <w:t>אזור התיירות המיוחד</w:t>
            </w:r>
            <w:r>
              <w:rPr>
                <w:rFonts w:hint="cs"/>
                <w:rtl/>
              </w:rPr>
              <w:t xml:space="preserve"> יהיו נתונות לגורם המוסמך סמכויות לפי סעיפים 26(1) ו-(2).</w:t>
            </w:r>
          </w:p>
        </w:tc>
      </w:tr>
      <w:tr w:rsidR="00F76BB5" w:rsidTr="00F76BB5">
        <w:trPr>
          <w:cantSplit/>
          <w:trHeight w:val="60"/>
        </w:trPr>
        <w:tc>
          <w:tcPr>
            <w:tcW w:w="1869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SideHeading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5897" w:type="dxa"/>
            <w:gridSpan w:val="3"/>
            <w:shd w:val="clear" w:color="auto" w:fill="FBE4D5" w:themeFill="accent2" w:themeFillTint="33"/>
          </w:tcPr>
          <w:p w:rsidR="00F76BB5" w:rsidRPr="00D1585C" w:rsidRDefault="00F76BB5" w:rsidP="00422F21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>נוסף על האמור בפסקת משנה (1), לשם אכיפת ההוראות רשאי שוטר -</w:t>
            </w:r>
          </w:p>
        </w:tc>
      </w:tr>
      <w:tr w:rsidR="00F76BB5" w:rsidTr="00F76BB5">
        <w:trPr>
          <w:cantSplit/>
          <w:trHeight w:val="60"/>
        </w:trPr>
        <w:tc>
          <w:tcPr>
            <w:tcW w:w="1869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SideHeading"/>
              <w:outlineLvl w:val="9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4649" w:type="dxa"/>
            <w:shd w:val="clear" w:color="auto" w:fill="FBE4D5" w:themeFill="accent2" w:themeFillTint="33"/>
          </w:tcPr>
          <w:p w:rsidR="00F76BB5" w:rsidRPr="00224E49" w:rsidRDefault="00F76BB5" w:rsidP="00422F21">
            <w:pPr>
              <w:pStyle w:val="TableBlock"/>
              <w:numPr>
                <w:ilvl w:val="0"/>
                <w:numId w:val="6"/>
              </w:numPr>
              <w:tabs>
                <w:tab w:val="left" w:pos="624"/>
              </w:tabs>
              <w:rPr>
                <w:sz w:val="26"/>
              </w:rPr>
            </w:pPr>
            <w:r w:rsidRPr="00D1585C">
              <w:rPr>
                <w:rFonts w:hint="cs"/>
                <w:sz w:val="26"/>
                <w:rtl/>
              </w:rPr>
              <w:t xml:space="preserve">למנוע כניסה של אדם או רכב לאזור תיירות מיוחד, ולאחר שסירב האדם לדרישה </w:t>
            </w:r>
            <w:r w:rsidRPr="00D1585C">
              <w:rPr>
                <w:sz w:val="26"/>
                <w:rtl/>
              </w:rPr>
              <w:t>–</w:t>
            </w:r>
            <w:r w:rsidRPr="00D1585C">
              <w:rPr>
                <w:rFonts w:hint="cs"/>
                <w:sz w:val="26"/>
                <w:rtl/>
              </w:rPr>
              <w:t xml:space="preserve"> אף להשתמש בכוח סביר בנסיבות העניין לשם כך;</w:t>
            </w:r>
          </w:p>
        </w:tc>
      </w:tr>
      <w:tr w:rsidR="00F76BB5" w:rsidTr="00F76BB5">
        <w:trPr>
          <w:cantSplit/>
          <w:trHeight w:val="60"/>
        </w:trPr>
        <w:tc>
          <w:tcPr>
            <w:tcW w:w="1869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SideHeading"/>
              <w:outlineLvl w:val="9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1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624" w:type="dxa"/>
            <w:shd w:val="clear" w:color="auto" w:fill="FBE4D5" w:themeFill="accent2" w:themeFillTint="33"/>
          </w:tcPr>
          <w:p w:rsidR="00F76BB5" w:rsidRPr="00D1585C" w:rsidRDefault="00F76BB5" w:rsidP="00224E49">
            <w:pPr>
              <w:pStyle w:val="TableText"/>
              <w:jc w:val="both"/>
            </w:pPr>
          </w:p>
        </w:tc>
        <w:tc>
          <w:tcPr>
            <w:tcW w:w="4649" w:type="dxa"/>
            <w:shd w:val="clear" w:color="auto" w:fill="FBE4D5" w:themeFill="accent2" w:themeFillTint="33"/>
          </w:tcPr>
          <w:p w:rsidR="00F76BB5" w:rsidRPr="00224E49" w:rsidRDefault="00F76BB5" w:rsidP="00422F21">
            <w:pPr>
              <w:pStyle w:val="TableBlock"/>
              <w:numPr>
                <w:ilvl w:val="0"/>
                <w:numId w:val="6"/>
              </w:numPr>
              <w:tabs>
                <w:tab w:val="left" w:pos="624"/>
              </w:tabs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 xml:space="preserve">למנוע ממי שסירב לדרישת גורם מוסמך כאמור בפסקת משנה (1) </w:t>
            </w:r>
            <w:r w:rsidRPr="00D1585C">
              <w:rPr>
                <w:rFonts w:hint="cs"/>
                <w:sz w:val="26"/>
                <w:rtl/>
              </w:rPr>
              <w:t xml:space="preserve">את </w:t>
            </w:r>
            <w:r>
              <w:rPr>
                <w:rFonts w:hint="cs"/>
                <w:sz w:val="26"/>
                <w:rtl/>
              </w:rPr>
              <w:t xml:space="preserve">הכניסה </w:t>
            </w:r>
            <w:r w:rsidRPr="00D1585C">
              <w:rPr>
                <w:rFonts w:hint="cs"/>
                <w:sz w:val="26"/>
                <w:rtl/>
              </w:rPr>
              <w:t>לאזור תיירות מיוחד ואף להשתמש בכוח סביר בנסיבות העניין לשם כך.</w:t>
            </w:r>
          </w:p>
        </w:tc>
      </w:tr>
      <w:tr w:rsidR="00F76BB5" w:rsidTr="00F76BB5">
        <w:trPr>
          <w:cantSplit/>
          <w:trHeight w:val="60"/>
        </w:trPr>
        <w:tc>
          <w:tcPr>
            <w:tcW w:w="1869" w:type="dxa"/>
          </w:tcPr>
          <w:p w:rsidR="00F76BB5" w:rsidRPr="00D1585C" w:rsidRDefault="00F76BB5" w:rsidP="00224E49">
            <w:pPr>
              <w:pStyle w:val="TableSideHeading"/>
            </w:pPr>
          </w:p>
        </w:tc>
        <w:tc>
          <w:tcPr>
            <w:tcW w:w="621" w:type="dxa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1" w:type="dxa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4" w:type="dxa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624" w:type="dxa"/>
          </w:tcPr>
          <w:p w:rsidR="00F76BB5" w:rsidRPr="00D1585C" w:rsidRDefault="00F76BB5" w:rsidP="00224E49">
            <w:pPr>
              <w:pStyle w:val="TableText"/>
            </w:pPr>
          </w:p>
        </w:tc>
        <w:tc>
          <w:tcPr>
            <w:tcW w:w="5897" w:type="dxa"/>
            <w:gridSpan w:val="3"/>
          </w:tcPr>
          <w:p w:rsidR="00F76BB5" w:rsidRPr="00D1585C" w:rsidRDefault="00F76BB5" w:rsidP="00422F21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</w:pPr>
            <w:r w:rsidRPr="00D1585C">
              <w:rPr>
                <w:rFonts w:hint="cs"/>
                <w:rtl/>
              </w:rPr>
              <w:t>לשם</w:t>
            </w:r>
            <w:r w:rsidRPr="00D1585C">
              <w:rPr>
                <w:rtl/>
              </w:rPr>
              <w:t xml:space="preserve"> אכיפת תקנות הקובעות הוראות ייחודיות לאזור תיירות </w:t>
            </w:r>
            <w:r w:rsidRPr="00D1585C">
              <w:rPr>
                <w:rFonts w:hint="cs"/>
                <w:rtl/>
              </w:rPr>
              <w:t xml:space="preserve">מיוחד </w:t>
            </w:r>
            <w:r w:rsidRPr="00D1585C">
              <w:rPr>
                <w:rtl/>
              </w:rPr>
              <w:t xml:space="preserve">כאמור בסעיף 12ה – </w:t>
            </w:r>
            <w:r w:rsidRPr="00224E49">
              <w:rPr>
                <w:rFonts w:hint="eastAsia"/>
                <w:highlight w:val="cyan"/>
                <w:rtl/>
              </w:rPr>
              <w:t>רשאי</w:t>
            </w:r>
            <w:r w:rsidRPr="00224E49">
              <w:rPr>
                <w:highlight w:val="cyan"/>
                <w:rtl/>
              </w:rPr>
              <w:t xml:space="preserve"> </w:t>
            </w:r>
            <w:r w:rsidRPr="00224E49">
              <w:rPr>
                <w:rFonts w:hint="eastAsia"/>
                <w:highlight w:val="cyan"/>
                <w:rtl/>
              </w:rPr>
              <w:t>שוטר</w:t>
            </w:r>
            <w:r>
              <w:rPr>
                <w:rFonts w:hint="cs"/>
                <w:rtl/>
              </w:rPr>
              <w:t xml:space="preserve"> </w:t>
            </w:r>
            <w:r w:rsidRPr="00D1585C">
              <w:rPr>
                <w:rtl/>
              </w:rPr>
              <w:t>להפעיל את הסמכויות המנויות בסעיף 27(א).";</w:t>
            </w:r>
          </w:p>
        </w:tc>
      </w:tr>
    </w:tbl>
    <w:p w:rsidR="0064752C" w:rsidRDefault="0064752C"/>
    <w:sectPr w:rsidR="0064752C" w:rsidSect="00897698">
      <w:pgSz w:w="11906" w:h="16838"/>
      <w:pgMar w:top="1701" w:right="1134" w:bottom="1417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3123"/>
    <w:multiLevelType w:val="hybridMultilevel"/>
    <w:tmpl w:val="B29EF3BA"/>
    <w:lvl w:ilvl="0" w:tplc="1D06C5C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01833"/>
    <w:multiLevelType w:val="hybridMultilevel"/>
    <w:tmpl w:val="18F821E8"/>
    <w:lvl w:ilvl="0" w:tplc="C288977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18B43AB6" w:tentative="1">
      <w:start w:val="1"/>
      <w:numFmt w:val="lowerLetter"/>
      <w:lvlText w:val="%2."/>
      <w:lvlJc w:val="left"/>
      <w:pPr>
        <w:ind w:left="1440" w:hanging="360"/>
      </w:pPr>
    </w:lvl>
    <w:lvl w:ilvl="2" w:tplc="DECEFDE4" w:tentative="1">
      <w:start w:val="1"/>
      <w:numFmt w:val="lowerRoman"/>
      <w:lvlText w:val="%3."/>
      <w:lvlJc w:val="right"/>
      <w:pPr>
        <w:ind w:left="2160" w:hanging="180"/>
      </w:pPr>
    </w:lvl>
    <w:lvl w:ilvl="3" w:tplc="E0AA8820" w:tentative="1">
      <w:start w:val="1"/>
      <w:numFmt w:val="decimal"/>
      <w:lvlText w:val="%4."/>
      <w:lvlJc w:val="left"/>
      <w:pPr>
        <w:ind w:left="2880" w:hanging="360"/>
      </w:pPr>
    </w:lvl>
    <w:lvl w:ilvl="4" w:tplc="943A0618" w:tentative="1">
      <w:start w:val="1"/>
      <w:numFmt w:val="lowerLetter"/>
      <w:lvlText w:val="%5."/>
      <w:lvlJc w:val="left"/>
      <w:pPr>
        <w:ind w:left="3600" w:hanging="360"/>
      </w:pPr>
    </w:lvl>
    <w:lvl w:ilvl="5" w:tplc="088EA626" w:tentative="1">
      <w:start w:val="1"/>
      <w:numFmt w:val="lowerRoman"/>
      <w:lvlText w:val="%6."/>
      <w:lvlJc w:val="right"/>
      <w:pPr>
        <w:ind w:left="4320" w:hanging="180"/>
      </w:pPr>
    </w:lvl>
    <w:lvl w:ilvl="6" w:tplc="A6801ABC" w:tentative="1">
      <w:start w:val="1"/>
      <w:numFmt w:val="decimal"/>
      <w:lvlText w:val="%7."/>
      <w:lvlJc w:val="left"/>
      <w:pPr>
        <w:ind w:left="5040" w:hanging="360"/>
      </w:pPr>
    </w:lvl>
    <w:lvl w:ilvl="7" w:tplc="20722D88" w:tentative="1">
      <w:start w:val="1"/>
      <w:numFmt w:val="lowerLetter"/>
      <w:lvlText w:val="%8."/>
      <w:lvlJc w:val="left"/>
      <w:pPr>
        <w:ind w:left="5760" w:hanging="360"/>
      </w:pPr>
    </w:lvl>
    <w:lvl w:ilvl="8" w:tplc="237A4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935D0"/>
    <w:multiLevelType w:val="hybridMultilevel"/>
    <w:tmpl w:val="36387468"/>
    <w:lvl w:ilvl="0" w:tplc="85548C6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E4A2A900" w:tentative="1">
      <w:start w:val="1"/>
      <w:numFmt w:val="lowerLetter"/>
      <w:lvlText w:val="%2."/>
      <w:lvlJc w:val="left"/>
      <w:pPr>
        <w:ind w:left="1440" w:hanging="360"/>
      </w:pPr>
    </w:lvl>
    <w:lvl w:ilvl="2" w:tplc="0E681F6A" w:tentative="1">
      <w:start w:val="1"/>
      <w:numFmt w:val="lowerRoman"/>
      <w:lvlText w:val="%3."/>
      <w:lvlJc w:val="right"/>
      <w:pPr>
        <w:ind w:left="2160" w:hanging="180"/>
      </w:pPr>
    </w:lvl>
    <w:lvl w:ilvl="3" w:tplc="8306E610" w:tentative="1">
      <w:start w:val="1"/>
      <w:numFmt w:val="decimal"/>
      <w:lvlText w:val="%4."/>
      <w:lvlJc w:val="left"/>
      <w:pPr>
        <w:ind w:left="2880" w:hanging="360"/>
      </w:pPr>
    </w:lvl>
    <w:lvl w:ilvl="4" w:tplc="B5D8AB86" w:tentative="1">
      <w:start w:val="1"/>
      <w:numFmt w:val="lowerLetter"/>
      <w:lvlText w:val="%5."/>
      <w:lvlJc w:val="left"/>
      <w:pPr>
        <w:ind w:left="3600" w:hanging="360"/>
      </w:pPr>
    </w:lvl>
    <w:lvl w:ilvl="5" w:tplc="C0449B2A" w:tentative="1">
      <w:start w:val="1"/>
      <w:numFmt w:val="lowerRoman"/>
      <w:lvlText w:val="%6."/>
      <w:lvlJc w:val="right"/>
      <w:pPr>
        <w:ind w:left="4320" w:hanging="180"/>
      </w:pPr>
    </w:lvl>
    <w:lvl w:ilvl="6" w:tplc="24E846E4" w:tentative="1">
      <w:start w:val="1"/>
      <w:numFmt w:val="decimal"/>
      <w:lvlText w:val="%7."/>
      <w:lvlJc w:val="left"/>
      <w:pPr>
        <w:ind w:left="5040" w:hanging="360"/>
      </w:pPr>
    </w:lvl>
    <w:lvl w:ilvl="7" w:tplc="2E76EE8E" w:tentative="1">
      <w:start w:val="1"/>
      <w:numFmt w:val="lowerLetter"/>
      <w:lvlText w:val="%8."/>
      <w:lvlJc w:val="left"/>
      <w:pPr>
        <w:ind w:left="5760" w:hanging="360"/>
      </w:pPr>
    </w:lvl>
    <w:lvl w:ilvl="8" w:tplc="71401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2E22"/>
    <w:multiLevelType w:val="hybridMultilevel"/>
    <w:tmpl w:val="17FA444E"/>
    <w:lvl w:ilvl="0" w:tplc="D74E51A6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C05E54F6" w:tentative="1">
      <w:start w:val="1"/>
      <w:numFmt w:val="lowerLetter"/>
      <w:lvlText w:val="%2."/>
      <w:lvlJc w:val="left"/>
      <w:pPr>
        <w:ind w:left="1440" w:hanging="360"/>
      </w:pPr>
    </w:lvl>
    <w:lvl w:ilvl="2" w:tplc="E6EA50CA" w:tentative="1">
      <w:start w:val="1"/>
      <w:numFmt w:val="lowerRoman"/>
      <w:lvlText w:val="%3."/>
      <w:lvlJc w:val="right"/>
      <w:pPr>
        <w:ind w:left="2160" w:hanging="180"/>
      </w:pPr>
    </w:lvl>
    <w:lvl w:ilvl="3" w:tplc="D326E6A6" w:tentative="1">
      <w:start w:val="1"/>
      <w:numFmt w:val="decimal"/>
      <w:lvlText w:val="%4."/>
      <w:lvlJc w:val="left"/>
      <w:pPr>
        <w:ind w:left="2880" w:hanging="360"/>
      </w:pPr>
    </w:lvl>
    <w:lvl w:ilvl="4" w:tplc="1DEC37C0" w:tentative="1">
      <w:start w:val="1"/>
      <w:numFmt w:val="lowerLetter"/>
      <w:lvlText w:val="%5."/>
      <w:lvlJc w:val="left"/>
      <w:pPr>
        <w:ind w:left="3600" w:hanging="360"/>
      </w:pPr>
    </w:lvl>
    <w:lvl w:ilvl="5" w:tplc="4D46C884" w:tentative="1">
      <w:start w:val="1"/>
      <w:numFmt w:val="lowerRoman"/>
      <w:lvlText w:val="%6."/>
      <w:lvlJc w:val="right"/>
      <w:pPr>
        <w:ind w:left="4320" w:hanging="180"/>
      </w:pPr>
    </w:lvl>
    <w:lvl w:ilvl="6" w:tplc="11506E56" w:tentative="1">
      <w:start w:val="1"/>
      <w:numFmt w:val="decimal"/>
      <w:lvlText w:val="%7."/>
      <w:lvlJc w:val="left"/>
      <w:pPr>
        <w:ind w:left="5040" w:hanging="360"/>
      </w:pPr>
    </w:lvl>
    <w:lvl w:ilvl="7" w:tplc="6DA6EBB0" w:tentative="1">
      <w:start w:val="1"/>
      <w:numFmt w:val="lowerLetter"/>
      <w:lvlText w:val="%8."/>
      <w:lvlJc w:val="left"/>
      <w:pPr>
        <w:ind w:left="5760" w:hanging="360"/>
      </w:pPr>
    </w:lvl>
    <w:lvl w:ilvl="8" w:tplc="73062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C544D"/>
    <w:multiLevelType w:val="hybridMultilevel"/>
    <w:tmpl w:val="C7443990"/>
    <w:lvl w:ilvl="0" w:tplc="F5A439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5F06E7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752C9DC0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4328DB5E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2876B91E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67B03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C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63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284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66AE8"/>
    <w:multiLevelType w:val="hybridMultilevel"/>
    <w:tmpl w:val="3F5073DA"/>
    <w:lvl w:ilvl="0" w:tplc="9C6EA704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BC9638AC" w:tentative="1">
      <w:start w:val="1"/>
      <w:numFmt w:val="lowerLetter"/>
      <w:lvlText w:val="%2."/>
      <w:lvlJc w:val="left"/>
      <w:pPr>
        <w:ind w:left="1440" w:hanging="360"/>
      </w:pPr>
    </w:lvl>
    <w:lvl w:ilvl="2" w:tplc="8FF40FEC" w:tentative="1">
      <w:start w:val="1"/>
      <w:numFmt w:val="lowerRoman"/>
      <w:lvlText w:val="%3."/>
      <w:lvlJc w:val="right"/>
      <w:pPr>
        <w:ind w:left="2160" w:hanging="180"/>
      </w:pPr>
    </w:lvl>
    <w:lvl w:ilvl="3" w:tplc="1702F46E" w:tentative="1">
      <w:start w:val="1"/>
      <w:numFmt w:val="decimal"/>
      <w:lvlText w:val="%4."/>
      <w:lvlJc w:val="left"/>
      <w:pPr>
        <w:ind w:left="2880" w:hanging="360"/>
      </w:pPr>
    </w:lvl>
    <w:lvl w:ilvl="4" w:tplc="C2EC62F4" w:tentative="1">
      <w:start w:val="1"/>
      <w:numFmt w:val="lowerLetter"/>
      <w:lvlText w:val="%5."/>
      <w:lvlJc w:val="left"/>
      <w:pPr>
        <w:ind w:left="3600" w:hanging="360"/>
      </w:pPr>
    </w:lvl>
    <w:lvl w:ilvl="5" w:tplc="8B442DB4" w:tentative="1">
      <w:start w:val="1"/>
      <w:numFmt w:val="lowerRoman"/>
      <w:lvlText w:val="%6."/>
      <w:lvlJc w:val="right"/>
      <w:pPr>
        <w:ind w:left="4320" w:hanging="180"/>
      </w:pPr>
    </w:lvl>
    <w:lvl w:ilvl="6" w:tplc="D758E146" w:tentative="1">
      <w:start w:val="1"/>
      <w:numFmt w:val="decimal"/>
      <w:lvlText w:val="%7."/>
      <w:lvlJc w:val="left"/>
      <w:pPr>
        <w:ind w:left="5040" w:hanging="360"/>
      </w:pPr>
    </w:lvl>
    <w:lvl w:ilvl="7" w:tplc="D8523ACA" w:tentative="1">
      <w:start w:val="1"/>
      <w:numFmt w:val="lowerLetter"/>
      <w:lvlText w:val="%8."/>
      <w:lvlJc w:val="left"/>
      <w:pPr>
        <w:ind w:left="5760" w:hanging="360"/>
      </w:pPr>
    </w:lvl>
    <w:lvl w:ilvl="8" w:tplc="A176AC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21"/>
    <w:rsid w:val="00422F21"/>
    <w:rsid w:val="004F6EAD"/>
    <w:rsid w:val="0051733F"/>
    <w:rsid w:val="0064752C"/>
    <w:rsid w:val="00F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0AA4E-8ECD-4250-962A-8480AD6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21"/>
    <w:pPr>
      <w:widowControl w:val="0"/>
      <w:bidi/>
      <w:spacing w:after="0" w:line="360" w:lineRule="auto"/>
      <w:ind w:left="340"/>
      <w:contextualSpacing/>
      <w:jc w:val="both"/>
    </w:pPr>
    <w:rPr>
      <w:rFonts w:ascii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422F2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422F21"/>
    <w:pPr>
      <w:outlineLvl w:val="2"/>
    </w:pPr>
  </w:style>
  <w:style w:type="paragraph" w:customStyle="1" w:styleId="TableBlock">
    <w:name w:val="Table Block"/>
    <w:basedOn w:val="TableText"/>
    <w:rsid w:val="00422F21"/>
    <w:pPr>
      <w:jc w:val="both"/>
    </w:pPr>
  </w:style>
  <w:style w:type="paragraph" w:customStyle="1" w:styleId="HeadDivreiHesber">
    <w:name w:val="Head DivreiHesber"/>
    <w:basedOn w:val="a"/>
    <w:rsid w:val="00422F2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6D609-C575-426D-8881-B0D53C6CE146}"/>
</file>

<file path=customXml/itemProps2.xml><?xml version="1.0" encoding="utf-8"?>
<ds:datastoreItem xmlns:ds="http://schemas.openxmlformats.org/officeDocument/2006/customXml" ds:itemID="{D364E204-53FE-4B77-B7AC-A0F6236B0108}"/>
</file>

<file path=customXml/itemProps3.xml><?xml version="1.0" encoding="utf-8"?>
<ds:datastoreItem xmlns:ds="http://schemas.openxmlformats.org/officeDocument/2006/customXml" ds:itemID="{C8341F73-6DE8-4C7F-AC92-61D7F5A2B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Teplitz</dc:creator>
  <cp:keywords/>
  <dc:description/>
  <cp:lastModifiedBy>חופית עלפי</cp:lastModifiedBy>
  <cp:revision>2</cp:revision>
  <cp:lastPrinted>2020-11-04T06:46:00Z</cp:lastPrinted>
  <dcterms:created xsi:type="dcterms:W3CDTF">2020-11-04T06:47:00Z</dcterms:created>
  <dcterms:modified xsi:type="dcterms:W3CDTF">2020-11-04T06:47:00Z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SanhedrinDocumentType">
    <vt:r8>88</vt:r8>
  </property>
  <property fmtid="{D5CDD505-2E9C-101B-9397-08002B2CF9AE}" pid="4" name="SanhedrinItemID">
    <vt:r8>2148337</vt:r8>
  </property>
</Properties>
</file>