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סכנת האופניים החשמליים והקורקינטים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אורלי פרומן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כ' בחשוון התש"פ (18 בנובמבר 2019):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מספר האופניים והקורקינטים החשמליים בערים הולך וגדל. התוצאה היא עלייה חדה במספר הולכי הרגל ומשתמשי הדרך הנפגעים. ב-2019 כבר מדובר על למעלה מ- 2,000 נפגעים.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משרד התחבורה עשה ועושה כדי להתמודד עם הסכנה שבעקבות ריבוי הקורקינטים והאופניים החשמליים בערים?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F3D7A51604CBF48AB35D7EE4B47112F" ma:contentTypeVersion="" ma:contentTypeDescription="צור מסמך חדש." ma:contentTypeScope="" ma:versionID="a6909d84952da7df3157dad5d3c91a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51F2F-73E6-44D5-9722-EA278F96CCEB}"/>
</file>

<file path=customXml/itemProps4.xml><?xml version="1.0" encoding="utf-8"?>
<ds:datastoreItem xmlns:ds="http://schemas.openxmlformats.org/officeDocument/2006/customXml" ds:itemID="{CDF7FFAF-D416-45AE-AEEE-A00D721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0x0101009F3D7A51604CBF48AB35D7EE4B47112F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2083776</vt:r8>
  </property>
</Properties>
</file>