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2083476</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ושתיים</w:t>
      </w:r>
      <w:bookmarkEnd w:id="1"/>
    </w:p>
    <w:p w14:paraId="7F6961A3" w14:textId="77777777" w:rsidR="00E13C27" w:rsidRPr="00F67051" w:rsidRDefault="00E13C27" w:rsidP="00E13C27">
      <w:pPr>
        <w:rPr>
          <w:rFonts w:cs="David"/>
          <w:b/>
          <w:bCs/>
          <w:sz w:val="26"/>
          <w:szCs w:val="26"/>
          <w:rtl/>
        </w:rPr>
      </w:pPr>
    </w:p>
    <w:p w14:paraId="7F6961AA" w14:textId="521D5C8A" w:rsidR="00E13C27" w:rsidRPr="00452D74" w:rsidRDefault="008F6665" w:rsidP="00452D74">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יועז הנדל</w:t>
      </w:r>
      <w:r>
        <w:br/>
      </w:r>
      <w:r>
        <w:rPr>
          <w:rFonts w:hint="cs"/>
          <w:b/>
          <w:bCs/>
          <w:rtl/>
        </w:rPr>
        <w:t xml:space="preserve"> </w:t>
      </w:r>
      <w:r>
        <w:tab/>
      </w:r>
      <w:r>
        <w:tab/>
      </w:r>
      <w:r>
        <w:tab/>
      </w:r>
      <w:r>
        <w:tab/>
      </w:r>
      <w:r>
        <w:rPr>
          <w:rFonts w:hint="cs"/>
          <w:b/>
          <w:bCs/>
          <w:rtl/>
        </w:rPr>
        <w:t>משה יעלון</w:t>
      </w:r>
      <w:bookmarkEnd w:id="3"/>
      <w:r w:rsidR="00FA1509" w:rsidRPr="00FA1509">
        <w:rPr>
          <w:rFonts w:hint="cs"/>
          <w:b/>
          <w:bCs/>
          <w:rtl/>
        </w:rPr>
        <w:t xml:space="preserve"> </w:t>
      </w:r>
    </w:p>
    <w:p w14:paraId="34DB4103" w14:textId="719AD369" w:rsidR="00904591" w:rsidRPr="00904591" w:rsidRDefault="00266D86" w:rsidP="00861BEC">
      <w:pPr>
        <w:bidi w:val="0"/>
        <w:ind w:left="340" w:firstLine="0"/>
        <w:rPr>
          <w:sz w:val="4"/>
          <w:szCs w:val="4"/>
          <w:rtl/>
        </w:rPr>
      </w:pPr>
      <w:r>
        <w:t>____</w:t>
      </w:r>
      <w:r w:rsidR="00E374F2">
        <w:t>__</w:t>
      </w:r>
      <w:r w:rsidR="00452D74">
        <w:t>_________</w:t>
      </w:r>
      <w:r>
        <w:t>_____________________________</w:t>
      </w:r>
      <w:r w:rsidR="00861BEC">
        <w:t>_______________</w:t>
      </w:r>
      <w:r w:rsidR="00861BEC">
        <w:t>________</w:t>
      </w:r>
      <w:r w:rsidR="00904591">
        <w:t xml:space="preserve">        </w:t>
      </w:r>
    </w:p>
    <w:p w14:paraId="5D02FBA1" w14:textId="77777777" w:rsidR="00861BEC" w:rsidRDefault="00861BEC" w:rsidP="00904591">
      <w:pPr>
        <w:pStyle w:val="David"/>
        <w:spacing w:before="0" w:line="240" w:lineRule="auto"/>
        <w:ind w:left="3544"/>
        <w:rPr>
          <w:rtl/>
        </w:rPr>
      </w:pPr>
    </w:p>
    <w:p w14:paraId="7F6961AB" w14:textId="256138AA" w:rsidR="00E13C27" w:rsidRPr="00E06736" w:rsidRDefault="00904591" w:rsidP="00904591">
      <w:pPr>
        <w:pStyle w:val="David"/>
        <w:spacing w:before="0" w:line="240" w:lineRule="auto"/>
        <w:ind w:left="3544"/>
        <w:rPr>
          <w:rtl/>
        </w:rPr>
      </w:pPr>
      <w:bookmarkStart w:id="4" w:name="_GoBack"/>
      <w:bookmarkEnd w:id="4"/>
      <w:r>
        <w:t xml:space="preserve">                                            </w:t>
      </w:r>
      <w:r w:rsidR="008F1308">
        <w:t xml:space="preserve"> </w:t>
      </w:r>
      <w:bookmarkStart w:id="5" w:name="Private_Number"/>
      <w:r>
        <w:rPr>
          <w:rFonts w:hint="cs"/>
          <w:rtl/>
        </w:rPr>
        <w:t>פ/1418/22</w:t>
      </w:r>
      <w:bookmarkEnd w:id="5"/>
    </w:p>
    <w:p w14:paraId="7F6961AD" w14:textId="091B9281" w:rsidR="00E13C27" w:rsidRDefault="000766D1" w:rsidP="00E84948">
      <w:pPr>
        <w:pStyle w:val="HeadHatzaotHok"/>
        <w:rPr>
          <w:rtl/>
        </w:rPr>
      </w:pPr>
      <w:bookmarkStart w:id="6" w:name="LGS_Subject"/>
      <w:r>
        <w:rPr>
          <w:rFonts w:hint="cs"/>
          <w:rtl/>
        </w:rPr>
        <w:t>הצעת חוק לחילופי מידע בין גופי הביטחון, המודיעין והאכיפה ובין נפגעי טרור, התש"ף</w:t>
      </w:r>
      <w:r w:rsidR="00E84948">
        <w:rPr>
          <w:rFonts w:hint="eastAsia"/>
          <w:rtl/>
        </w:rPr>
        <w:t>–</w:t>
      </w:r>
      <w:r>
        <w:rPr>
          <w:rFonts w:hint="cs"/>
          <w:rtl/>
        </w:rPr>
        <w:t>2019</w:t>
      </w:r>
      <w:bookmarkEnd w:id="6"/>
    </w:p>
    <w:p w14:paraId="1F68DCC8" w14:textId="77777777" w:rsidR="00FD639D" w:rsidRDefault="00FD639D" w:rsidP="00FD639D">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19"/>
      </w:tblGrid>
      <w:tr w:rsidR="00FD639D" w14:paraId="60F168D1" w14:textId="77777777" w:rsidTr="00E84948">
        <w:trPr>
          <w:cantSplit/>
        </w:trPr>
        <w:tc>
          <w:tcPr>
            <w:tcW w:w="1871" w:type="dxa"/>
          </w:tcPr>
          <w:p w14:paraId="14EAB761" w14:textId="77777777" w:rsidR="00FD639D" w:rsidRPr="00E84948" w:rsidRDefault="00FD639D" w:rsidP="00E84948">
            <w:pPr>
              <w:pStyle w:val="TableSideHeading"/>
              <w:ind w:right="0"/>
            </w:pPr>
            <w:r w:rsidRPr="00E84948">
              <w:rPr>
                <w:rFonts w:hint="cs"/>
                <w:rtl/>
              </w:rPr>
              <w:t>הגדרות ופרשנות</w:t>
            </w:r>
          </w:p>
        </w:tc>
        <w:tc>
          <w:tcPr>
            <w:tcW w:w="624" w:type="dxa"/>
          </w:tcPr>
          <w:p w14:paraId="0B89CC19" w14:textId="77777777" w:rsidR="00FD639D" w:rsidRPr="00E84948" w:rsidRDefault="00FD639D" w:rsidP="00E84948">
            <w:pPr>
              <w:pStyle w:val="TableText"/>
              <w:ind w:right="0"/>
              <w:jc w:val="both"/>
            </w:pPr>
            <w:r w:rsidRPr="00E84948">
              <w:rPr>
                <w:rFonts w:hint="cs"/>
                <w:rtl/>
              </w:rPr>
              <w:t>1.</w:t>
            </w:r>
          </w:p>
        </w:tc>
        <w:tc>
          <w:tcPr>
            <w:tcW w:w="7143" w:type="dxa"/>
            <w:gridSpan w:val="2"/>
          </w:tcPr>
          <w:p w14:paraId="406795FA" w14:textId="77777777" w:rsidR="00FD639D" w:rsidRPr="00C34DE2" w:rsidRDefault="00FD639D" w:rsidP="00E84948">
            <w:pPr>
              <w:pStyle w:val="TableBlock"/>
            </w:pPr>
            <w:r w:rsidRPr="00EC328A">
              <w:rPr>
                <w:rFonts w:hint="cs"/>
                <w:rtl/>
              </w:rPr>
              <w:t xml:space="preserve">בחוק זה </w:t>
            </w:r>
            <w:r>
              <w:rPr>
                <w:rFonts w:hint="eastAsia"/>
                <w:rtl/>
              </w:rPr>
              <w:t>–</w:t>
            </w:r>
          </w:p>
        </w:tc>
      </w:tr>
      <w:tr w:rsidR="00FD639D" w14:paraId="3DA9D348" w14:textId="77777777" w:rsidTr="00E84948">
        <w:trPr>
          <w:cantSplit/>
        </w:trPr>
        <w:tc>
          <w:tcPr>
            <w:tcW w:w="1871" w:type="dxa"/>
          </w:tcPr>
          <w:p w14:paraId="284F0154" w14:textId="77777777" w:rsidR="00FD639D" w:rsidRPr="00E84948" w:rsidRDefault="00FD639D" w:rsidP="00E84948">
            <w:pPr>
              <w:pStyle w:val="TableSideHeading"/>
            </w:pPr>
          </w:p>
        </w:tc>
        <w:tc>
          <w:tcPr>
            <w:tcW w:w="624" w:type="dxa"/>
          </w:tcPr>
          <w:p w14:paraId="79F2C077" w14:textId="77777777" w:rsidR="00FD639D" w:rsidRPr="00E84948" w:rsidRDefault="00FD639D" w:rsidP="00E84948">
            <w:pPr>
              <w:pStyle w:val="TableText"/>
            </w:pPr>
          </w:p>
        </w:tc>
        <w:tc>
          <w:tcPr>
            <w:tcW w:w="7143" w:type="dxa"/>
            <w:gridSpan w:val="2"/>
            <w:shd w:val="clear" w:color="auto" w:fill="auto"/>
          </w:tcPr>
          <w:p w14:paraId="70CE83F9" w14:textId="77777777" w:rsidR="00FD639D" w:rsidRPr="00223A68" w:rsidRDefault="00FD639D" w:rsidP="00E84948">
            <w:pPr>
              <w:pStyle w:val="TableBlock"/>
            </w:pPr>
            <w:r w:rsidRPr="004E4DF2">
              <w:rPr>
                <w:rFonts w:hint="cs"/>
                <w:rtl/>
              </w:rPr>
              <w:t xml:space="preserve">"ארגון טרור" </w:t>
            </w:r>
            <w:r w:rsidRPr="004E4DF2">
              <w:rPr>
                <w:rFonts w:hint="eastAsia"/>
                <w:rtl/>
              </w:rPr>
              <w:t>–</w:t>
            </w:r>
            <w:r w:rsidRPr="004E4DF2">
              <w:rPr>
                <w:rFonts w:hint="cs"/>
                <w:rtl/>
              </w:rPr>
              <w:t xml:space="preserve"> כהגדרתו בחוק המאבק בטרור, </w:t>
            </w:r>
            <w:r w:rsidRPr="004E4DF2">
              <w:rPr>
                <w:rtl/>
              </w:rPr>
              <w:t>התשע"ו</w:t>
            </w:r>
            <w:r w:rsidRPr="004E4DF2">
              <w:rPr>
                <w:rFonts w:hint="eastAsia"/>
                <w:rtl/>
              </w:rPr>
              <w:t>–</w:t>
            </w:r>
            <w:r w:rsidRPr="004E4DF2">
              <w:rPr>
                <w:rFonts w:hint="cs"/>
                <w:rtl/>
              </w:rPr>
              <w:t>2016</w:t>
            </w:r>
            <w:r w:rsidRPr="004E4DF2">
              <w:rPr>
                <w:rStyle w:val="a5"/>
                <w:rtl/>
              </w:rPr>
              <w:footnoteReference w:id="2"/>
            </w:r>
            <w:r w:rsidRPr="004E4DF2">
              <w:rPr>
                <w:rFonts w:hint="cs"/>
                <w:rtl/>
              </w:rPr>
              <w:t>;</w:t>
            </w:r>
            <w:r w:rsidRPr="00223A68">
              <w:rPr>
                <w:rFonts w:hint="cs"/>
                <w:rtl/>
              </w:rPr>
              <w:t xml:space="preserve"> </w:t>
            </w:r>
          </w:p>
        </w:tc>
      </w:tr>
      <w:tr w:rsidR="00FD639D" w14:paraId="6E46EA81" w14:textId="77777777" w:rsidTr="00E84948">
        <w:trPr>
          <w:cantSplit/>
        </w:trPr>
        <w:tc>
          <w:tcPr>
            <w:tcW w:w="1871" w:type="dxa"/>
          </w:tcPr>
          <w:p w14:paraId="371B3352" w14:textId="77777777" w:rsidR="00FD639D" w:rsidRPr="00E84948" w:rsidRDefault="00FD639D" w:rsidP="00E84948">
            <w:pPr>
              <w:pStyle w:val="TableSideHeading"/>
            </w:pPr>
          </w:p>
        </w:tc>
        <w:tc>
          <w:tcPr>
            <w:tcW w:w="624" w:type="dxa"/>
          </w:tcPr>
          <w:p w14:paraId="298C932D" w14:textId="77777777" w:rsidR="00FD639D" w:rsidRPr="00E84948" w:rsidRDefault="00FD639D" w:rsidP="00E84948">
            <w:pPr>
              <w:pStyle w:val="TableText"/>
            </w:pPr>
          </w:p>
        </w:tc>
        <w:tc>
          <w:tcPr>
            <w:tcW w:w="7143" w:type="dxa"/>
            <w:gridSpan w:val="2"/>
            <w:shd w:val="clear" w:color="auto" w:fill="auto"/>
          </w:tcPr>
          <w:p w14:paraId="10F6FCA4" w14:textId="259319A0" w:rsidR="00FD639D" w:rsidRPr="00E84948" w:rsidRDefault="00FD639D" w:rsidP="00E84948">
            <w:pPr>
              <w:pStyle w:val="TableBlockOutdent"/>
              <w:rPr>
                <w:rtl/>
              </w:rPr>
            </w:pPr>
            <w:r w:rsidRPr="00E84948">
              <w:rPr>
                <w:rFonts w:hint="cs"/>
                <w:rtl/>
              </w:rPr>
              <w:t xml:space="preserve">"בן-משפחה של נפגע" </w:t>
            </w:r>
            <w:r w:rsidRPr="00E84948">
              <w:rPr>
                <w:rtl/>
              </w:rPr>
              <w:t>–</w:t>
            </w:r>
            <w:r w:rsidRPr="00E84948">
              <w:rPr>
                <w:rFonts w:hint="cs"/>
                <w:rtl/>
              </w:rPr>
              <w:t xml:space="preserve"> כהגדרתו בחוק התגמולים לנפגעי פעולות איבה, התש"ל</w:t>
            </w:r>
            <w:r w:rsidR="00E84948" w:rsidRPr="00E84948">
              <w:rPr>
                <w:rFonts w:hint="eastAsia"/>
                <w:rtl/>
              </w:rPr>
              <w:t>–</w:t>
            </w:r>
            <w:r w:rsidRPr="00E84948">
              <w:rPr>
                <w:rFonts w:hint="cs"/>
                <w:rtl/>
              </w:rPr>
              <w:t>1970</w:t>
            </w:r>
            <w:r w:rsidRPr="00E84948">
              <w:rPr>
                <w:vertAlign w:val="superscript"/>
                <w:rtl/>
              </w:rPr>
              <w:footnoteReference w:id="3"/>
            </w:r>
            <w:r w:rsidRPr="00E84948">
              <w:rPr>
                <w:rFonts w:hint="cs"/>
                <w:rtl/>
              </w:rPr>
              <w:t>;</w:t>
            </w:r>
          </w:p>
        </w:tc>
      </w:tr>
      <w:tr w:rsidR="00FD639D" w14:paraId="68BEFB83" w14:textId="77777777" w:rsidTr="00E84948">
        <w:trPr>
          <w:cantSplit/>
        </w:trPr>
        <w:tc>
          <w:tcPr>
            <w:tcW w:w="1871" w:type="dxa"/>
          </w:tcPr>
          <w:p w14:paraId="319F4948" w14:textId="77777777" w:rsidR="00FD639D" w:rsidRPr="00E84948" w:rsidRDefault="00FD639D" w:rsidP="00E84948">
            <w:pPr>
              <w:pStyle w:val="TableSideHeading"/>
            </w:pPr>
          </w:p>
        </w:tc>
        <w:tc>
          <w:tcPr>
            <w:tcW w:w="624" w:type="dxa"/>
          </w:tcPr>
          <w:p w14:paraId="46CB10B8" w14:textId="77777777" w:rsidR="00FD639D" w:rsidRPr="00E84948" w:rsidRDefault="00FD639D" w:rsidP="00E84948">
            <w:pPr>
              <w:pStyle w:val="TableText"/>
            </w:pPr>
          </w:p>
        </w:tc>
        <w:tc>
          <w:tcPr>
            <w:tcW w:w="7143" w:type="dxa"/>
            <w:gridSpan w:val="2"/>
          </w:tcPr>
          <w:p w14:paraId="774D3A35" w14:textId="77777777" w:rsidR="00FD639D" w:rsidRPr="006D5D42" w:rsidRDefault="00FD639D" w:rsidP="00E84948">
            <w:pPr>
              <w:pStyle w:val="TableBlockOutdent"/>
              <w:rPr>
                <w:rtl/>
              </w:rPr>
            </w:pPr>
            <w:r w:rsidRPr="006D5D42">
              <w:rPr>
                <w:rFonts w:hint="cs"/>
                <w:rtl/>
              </w:rPr>
              <w:t xml:space="preserve">"השר" </w:t>
            </w:r>
            <w:r w:rsidRPr="006D5D42">
              <w:rPr>
                <w:rtl/>
              </w:rPr>
              <w:t>–</w:t>
            </w:r>
            <w:r w:rsidRPr="006D5D42">
              <w:rPr>
                <w:rFonts w:hint="cs"/>
                <w:rtl/>
              </w:rPr>
              <w:t xml:space="preserve"> שר המשפטים;</w:t>
            </w:r>
          </w:p>
        </w:tc>
      </w:tr>
      <w:tr w:rsidR="00FD639D" w14:paraId="647D6E4F" w14:textId="77777777" w:rsidTr="00E84948">
        <w:trPr>
          <w:cantSplit/>
        </w:trPr>
        <w:tc>
          <w:tcPr>
            <w:tcW w:w="1871" w:type="dxa"/>
          </w:tcPr>
          <w:p w14:paraId="01C3BEF7" w14:textId="77777777" w:rsidR="00FD639D" w:rsidRPr="00E84948" w:rsidRDefault="00FD639D" w:rsidP="00E84948">
            <w:pPr>
              <w:pStyle w:val="TableSideHeading"/>
            </w:pPr>
          </w:p>
        </w:tc>
        <w:tc>
          <w:tcPr>
            <w:tcW w:w="624" w:type="dxa"/>
          </w:tcPr>
          <w:p w14:paraId="4D81AC32" w14:textId="77777777" w:rsidR="00FD639D" w:rsidRPr="00E84948" w:rsidRDefault="00FD639D" w:rsidP="00E84948">
            <w:pPr>
              <w:pStyle w:val="TableText"/>
            </w:pPr>
          </w:p>
        </w:tc>
        <w:tc>
          <w:tcPr>
            <w:tcW w:w="7143" w:type="dxa"/>
            <w:gridSpan w:val="2"/>
          </w:tcPr>
          <w:p w14:paraId="02B7E94A" w14:textId="77777777" w:rsidR="00FD639D" w:rsidRPr="00FA4DA1" w:rsidRDefault="00FD639D" w:rsidP="00E84948">
            <w:pPr>
              <w:pStyle w:val="TableBlock"/>
              <w:rPr>
                <w:rtl/>
              </w:rPr>
            </w:pPr>
            <w:r w:rsidRPr="004E4DF2">
              <w:rPr>
                <w:rFonts w:hint="cs"/>
                <w:rtl/>
              </w:rPr>
              <w:t xml:space="preserve">"זר" </w:t>
            </w:r>
            <w:r w:rsidRPr="004E4DF2">
              <w:rPr>
                <w:rFonts w:hint="eastAsia"/>
                <w:rtl/>
              </w:rPr>
              <w:t>–</w:t>
            </w:r>
            <w:r w:rsidRPr="004E4DF2">
              <w:rPr>
                <w:rFonts w:hint="cs"/>
                <w:rtl/>
              </w:rPr>
              <w:t xml:space="preserve"> כהגדרתו בחוק המאבק בטרור;</w:t>
            </w:r>
          </w:p>
        </w:tc>
      </w:tr>
      <w:tr w:rsidR="00FD639D" w14:paraId="3DAF7213" w14:textId="77777777" w:rsidTr="00E84948">
        <w:trPr>
          <w:cantSplit/>
        </w:trPr>
        <w:tc>
          <w:tcPr>
            <w:tcW w:w="1871" w:type="dxa"/>
          </w:tcPr>
          <w:p w14:paraId="3AFDAFE8" w14:textId="77777777" w:rsidR="00FD639D" w:rsidRPr="00E84948" w:rsidRDefault="00FD639D" w:rsidP="00E84948">
            <w:pPr>
              <w:pStyle w:val="TableSideHeading"/>
            </w:pPr>
          </w:p>
        </w:tc>
        <w:tc>
          <w:tcPr>
            <w:tcW w:w="624" w:type="dxa"/>
          </w:tcPr>
          <w:p w14:paraId="315234A5" w14:textId="77777777" w:rsidR="00FD639D" w:rsidRPr="00E84948" w:rsidRDefault="00FD639D" w:rsidP="00E84948">
            <w:pPr>
              <w:pStyle w:val="TableText"/>
            </w:pPr>
          </w:p>
        </w:tc>
        <w:tc>
          <w:tcPr>
            <w:tcW w:w="7143" w:type="dxa"/>
            <w:gridSpan w:val="2"/>
          </w:tcPr>
          <w:p w14:paraId="39BA5DDB" w14:textId="77777777" w:rsidR="00FD639D" w:rsidRPr="00223A68" w:rsidRDefault="00FD639D" w:rsidP="00E84948">
            <w:pPr>
              <w:pStyle w:val="TableBlock"/>
              <w:rPr>
                <w:rtl/>
              </w:rPr>
            </w:pPr>
            <w:r w:rsidRPr="00BF0E51">
              <w:rPr>
                <w:rFonts w:hint="cs"/>
                <w:rtl/>
              </w:rPr>
              <w:t xml:space="preserve">"חבר בארגון טרור" </w:t>
            </w:r>
            <w:r w:rsidRPr="00BF0E51">
              <w:rPr>
                <w:rtl/>
              </w:rPr>
              <w:softHyphen/>
            </w:r>
            <w:r w:rsidRPr="00BF0E51">
              <w:rPr>
                <w:rtl/>
              </w:rPr>
              <w:softHyphen/>
            </w:r>
            <w:r w:rsidRPr="00BF0E51">
              <w:rPr>
                <w:rFonts w:hint="cs"/>
                <w:rtl/>
              </w:rPr>
              <w:t>– כהגדרתו בחוק המאבק בטרור;</w:t>
            </w:r>
          </w:p>
        </w:tc>
      </w:tr>
      <w:tr w:rsidR="00FD639D" w14:paraId="16AD4B89" w14:textId="77777777" w:rsidTr="00E84948">
        <w:trPr>
          <w:cantSplit/>
        </w:trPr>
        <w:tc>
          <w:tcPr>
            <w:tcW w:w="1871" w:type="dxa"/>
          </w:tcPr>
          <w:p w14:paraId="0EB822BD" w14:textId="77777777" w:rsidR="00FD639D" w:rsidRPr="00E84948" w:rsidRDefault="00FD639D" w:rsidP="00E84948">
            <w:pPr>
              <w:pStyle w:val="TableSideHeading"/>
            </w:pPr>
          </w:p>
        </w:tc>
        <w:tc>
          <w:tcPr>
            <w:tcW w:w="624" w:type="dxa"/>
          </w:tcPr>
          <w:p w14:paraId="49196C59" w14:textId="77777777" w:rsidR="00FD639D" w:rsidRPr="00E84948" w:rsidRDefault="00FD639D" w:rsidP="00E84948">
            <w:pPr>
              <w:pStyle w:val="TableText"/>
            </w:pPr>
          </w:p>
        </w:tc>
        <w:tc>
          <w:tcPr>
            <w:tcW w:w="7143" w:type="dxa"/>
            <w:gridSpan w:val="2"/>
          </w:tcPr>
          <w:p w14:paraId="6F5E7B4E" w14:textId="5F59D27F" w:rsidR="00FD639D" w:rsidRPr="00223A68" w:rsidRDefault="00FD639D" w:rsidP="00E84948">
            <w:pPr>
              <w:pStyle w:val="TableBlock"/>
              <w:rPr>
                <w:highlight w:val="yellow"/>
              </w:rPr>
            </w:pPr>
            <w:r w:rsidRPr="00BF0E51">
              <w:rPr>
                <w:rFonts w:hint="cs"/>
                <w:rtl/>
              </w:rPr>
              <w:t xml:space="preserve">"חבר בני אדם" </w:t>
            </w:r>
            <w:r w:rsidR="00E84948">
              <w:rPr>
                <w:rFonts w:hint="eastAsia"/>
                <w:rtl/>
              </w:rPr>
              <w:t>–</w:t>
            </w:r>
            <w:r w:rsidRPr="00BF0E51">
              <w:rPr>
                <w:rFonts w:hint="cs"/>
                <w:rtl/>
              </w:rPr>
              <w:t xml:space="preserve"> כהגדרתו בחוק המאבק בטרור;</w:t>
            </w:r>
          </w:p>
        </w:tc>
      </w:tr>
      <w:tr w:rsidR="00FD639D" w14:paraId="21CF34D8" w14:textId="77777777" w:rsidTr="00E84948">
        <w:trPr>
          <w:cantSplit/>
        </w:trPr>
        <w:tc>
          <w:tcPr>
            <w:tcW w:w="1871" w:type="dxa"/>
          </w:tcPr>
          <w:p w14:paraId="11378556" w14:textId="77777777" w:rsidR="00FD639D" w:rsidRPr="00E84948" w:rsidRDefault="00FD639D" w:rsidP="00E84948">
            <w:pPr>
              <w:pStyle w:val="TableSideHeading"/>
            </w:pPr>
          </w:p>
        </w:tc>
        <w:tc>
          <w:tcPr>
            <w:tcW w:w="624" w:type="dxa"/>
          </w:tcPr>
          <w:p w14:paraId="1A03016C" w14:textId="77777777" w:rsidR="00FD639D" w:rsidRPr="00E84948" w:rsidRDefault="00FD639D" w:rsidP="00E84948">
            <w:pPr>
              <w:pStyle w:val="TableText"/>
            </w:pPr>
          </w:p>
        </w:tc>
        <w:tc>
          <w:tcPr>
            <w:tcW w:w="7143" w:type="dxa"/>
            <w:gridSpan w:val="2"/>
          </w:tcPr>
          <w:p w14:paraId="005A4329" w14:textId="77777777" w:rsidR="00FD639D" w:rsidRPr="006D5D42" w:rsidRDefault="00FD639D" w:rsidP="00E84948">
            <w:pPr>
              <w:pStyle w:val="TableBlockOutdent"/>
              <w:rPr>
                <w:rtl/>
              </w:rPr>
            </w:pPr>
            <w:r w:rsidRPr="006D5D42">
              <w:rPr>
                <w:rFonts w:hint="cs"/>
                <w:rtl/>
              </w:rPr>
              <w:t xml:space="preserve">"חוק המאבק בטרור" </w:t>
            </w:r>
            <w:r>
              <w:rPr>
                <w:rFonts w:hint="eastAsia"/>
                <w:rtl/>
              </w:rPr>
              <w:t>–</w:t>
            </w:r>
            <w:r w:rsidRPr="006D5D42">
              <w:rPr>
                <w:rFonts w:hint="cs"/>
                <w:rtl/>
              </w:rPr>
              <w:t xml:space="preserve"> חוק המאבק בטרור, </w:t>
            </w:r>
            <w:r w:rsidRPr="006D5D42">
              <w:rPr>
                <w:rtl/>
              </w:rPr>
              <w:t>התשע"ו</w:t>
            </w:r>
            <w:r>
              <w:rPr>
                <w:rFonts w:hint="eastAsia"/>
                <w:rtl/>
              </w:rPr>
              <w:t>–</w:t>
            </w:r>
            <w:r w:rsidRPr="006D5D42">
              <w:rPr>
                <w:rFonts w:hint="cs"/>
                <w:rtl/>
              </w:rPr>
              <w:t>2016</w:t>
            </w:r>
            <w:r w:rsidRPr="00A909B3">
              <w:rPr>
                <w:sz w:val="14"/>
                <w:szCs w:val="20"/>
                <w:rtl/>
              </w:rPr>
              <w:footnoteReference w:id="4"/>
            </w:r>
            <w:r w:rsidRPr="006D5D42">
              <w:rPr>
                <w:rFonts w:hint="cs"/>
                <w:rtl/>
              </w:rPr>
              <w:t>;</w:t>
            </w:r>
          </w:p>
        </w:tc>
      </w:tr>
      <w:tr w:rsidR="00FD639D" w14:paraId="32960947" w14:textId="77777777" w:rsidTr="00E84948">
        <w:trPr>
          <w:cantSplit/>
        </w:trPr>
        <w:tc>
          <w:tcPr>
            <w:tcW w:w="1871" w:type="dxa"/>
          </w:tcPr>
          <w:p w14:paraId="252AF7BF" w14:textId="77777777" w:rsidR="00FD639D" w:rsidRPr="00E84948" w:rsidRDefault="00FD639D" w:rsidP="00E84948">
            <w:pPr>
              <w:pStyle w:val="TableSideHeading"/>
            </w:pPr>
          </w:p>
        </w:tc>
        <w:tc>
          <w:tcPr>
            <w:tcW w:w="624" w:type="dxa"/>
          </w:tcPr>
          <w:p w14:paraId="7C6F21DD" w14:textId="77777777" w:rsidR="00FD639D" w:rsidRPr="00E84948" w:rsidRDefault="00FD639D" w:rsidP="00E84948">
            <w:pPr>
              <w:pStyle w:val="TableText"/>
            </w:pPr>
          </w:p>
        </w:tc>
        <w:tc>
          <w:tcPr>
            <w:tcW w:w="7143" w:type="dxa"/>
            <w:gridSpan w:val="2"/>
          </w:tcPr>
          <w:p w14:paraId="4E73266D" w14:textId="77777777" w:rsidR="00FD639D" w:rsidRPr="006D5D42" w:rsidRDefault="00FD639D" w:rsidP="00E84948">
            <w:pPr>
              <w:pStyle w:val="TableBlockOutdent"/>
            </w:pPr>
            <w:r w:rsidRPr="006D5D42">
              <w:rPr>
                <w:rFonts w:hint="cs"/>
                <w:rtl/>
              </w:rPr>
              <w:t xml:space="preserve">"חוק התגמולים" </w:t>
            </w:r>
            <w:r>
              <w:rPr>
                <w:rFonts w:hint="eastAsia"/>
                <w:rtl/>
              </w:rPr>
              <w:t>–</w:t>
            </w:r>
            <w:r w:rsidRPr="006D5D42">
              <w:rPr>
                <w:rFonts w:hint="cs"/>
                <w:rtl/>
              </w:rPr>
              <w:t xml:space="preserve"> חוק התגמולים לנפגעי פעולות איבה, </w:t>
            </w:r>
            <w:r>
              <w:rPr>
                <w:rFonts w:hint="cs"/>
                <w:rtl/>
              </w:rPr>
              <w:t>ה</w:t>
            </w:r>
            <w:r w:rsidRPr="006D5D42">
              <w:rPr>
                <w:rFonts w:hint="cs"/>
                <w:rtl/>
              </w:rPr>
              <w:t>תש"ל</w:t>
            </w:r>
            <w:r>
              <w:rPr>
                <w:rFonts w:hint="eastAsia"/>
                <w:rtl/>
              </w:rPr>
              <w:t>–</w:t>
            </w:r>
            <w:r w:rsidRPr="006D5D42">
              <w:rPr>
                <w:rFonts w:hint="cs"/>
                <w:rtl/>
              </w:rPr>
              <w:t>1970</w:t>
            </w:r>
            <w:r w:rsidRPr="00A909B3">
              <w:rPr>
                <w:sz w:val="16"/>
                <w:szCs w:val="20"/>
                <w:rtl/>
              </w:rPr>
              <w:footnoteReference w:id="5"/>
            </w:r>
            <w:r w:rsidRPr="006D5D42">
              <w:rPr>
                <w:rFonts w:hint="cs"/>
                <w:rtl/>
              </w:rPr>
              <w:t>;</w:t>
            </w:r>
          </w:p>
        </w:tc>
      </w:tr>
      <w:tr w:rsidR="00FD639D" w14:paraId="43053370" w14:textId="77777777" w:rsidTr="00E84948">
        <w:trPr>
          <w:cantSplit/>
        </w:trPr>
        <w:tc>
          <w:tcPr>
            <w:tcW w:w="1871" w:type="dxa"/>
          </w:tcPr>
          <w:p w14:paraId="40EEAEED" w14:textId="77777777" w:rsidR="00FD639D" w:rsidRPr="00E84948" w:rsidRDefault="00FD639D" w:rsidP="00E84948">
            <w:pPr>
              <w:pStyle w:val="TableSideHeading"/>
            </w:pPr>
          </w:p>
        </w:tc>
        <w:tc>
          <w:tcPr>
            <w:tcW w:w="624" w:type="dxa"/>
          </w:tcPr>
          <w:p w14:paraId="1FB9948A" w14:textId="77777777" w:rsidR="00FD639D" w:rsidRPr="00E84948" w:rsidRDefault="00FD639D" w:rsidP="00E84948">
            <w:pPr>
              <w:pStyle w:val="TableText"/>
            </w:pPr>
          </w:p>
        </w:tc>
        <w:tc>
          <w:tcPr>
            <w:tcW w:w="7143" w:type="dxa"/>
            <w:gridSpan w:val="2"/>
          </w:tcPr>
          <w:p w14:paraId="2D842ED4" w14:textId="77777777" w:rsidR="00FD639D" w:rsidRPr="006D5D42" w:rsidRDefault="00FD639D" w:rsidP="00E84948">
            <w:pPr>
              <w:pStyle w:val="TableBlockOutdent"/>
            </w:pPr>
            <w:r w:rsidRPr="006D5D42">
              <w:rPr>
                <w:rFonts w:hint="cs"/>
                <w:rtl/>
              </w:rPr>
              <w:t xml:space="preserve">"כסף" </w:t>
            </w:r>
            <w:r>
              <w:rPr>
                <w:rFonts w:hint="eastAsia"/>
                <w:rtl/>
              </w:rPr>
              <w:t>–</w:t>
            </w:r>
            <w:r w:rsidRPr="006D5D42">
              <w:rPr>
                <w:rFonts w:hint="cs"/>
                <w:rtl/>
              </w:rPr>
              <w:t xml:space="preserve"> לרבות שווה כסף; </w:t>
            </w:r>
          </w:p>
        </w:tc>
      </w:tr>
      <w:tr w:rsidR="00FD639D" w14:paraId="017B7BEC" w14:textId="77777777" w:rsidTr="00E84948">
        <w:trPr>
          <w:cantSplit/>
        </w:trPr>
        <w:tc>
          <w:tcPr>
            <w:tcW w:w="1871" w:type="dxa"/>
          </w:tcPr>
          <w:p w14:paraId="399320E9" w14:textId="77777777" w:rsidR="00FD639D" w:rsidRPr="00E84948" w:rsidRDefault="00FD639D" w:rsidP="00E84948">
            <w:pPr>
              <w:pStyle w:val="TableSideHeading"/>
            </w:pPr>
          </w:p>
        </w:tc>
        <w:tc>
          <w:tcPr>
            <w:tcW w:w="624" w:type="dxa"/>
          </w:tcPr>
          <w:p w14:paraId="5C626096" w14:textId="77777777" w:rsidR="00FD639D" w:rsidRPr="00E84948" w:rsidRDefault="00FD639D" w:rsidP="00E84948">
            <w:pPr>
              <w:pStyle w:val="TableText"/>
            </w:pPr>
          </w:p>
        </w:tc>
        <w:tc>
          <w:tcPr>
            <w:tcW w:w="7143" w:type="dxa"/>
            <w:gridSpan w:val="2"/>
          </w:tcPr>
          <w:p w14:paraId="45204172" w14:textId="77777777" w:rsidR="00FD639D" w:rsidRPr="00223A68" w:rsidRDefault="00FD639D" w:rsidP="00E84948">
            <w:pPr>
              <w:pStyle w:val="TableBlock"/>
              <w:rPr>
                <w:rtl/>
              </w:rPr>
            </w:pPr>
            <w:r w:rsidRPr="00BF0E51">
              <w:rPr>
                <w:rFonts w:hint="cs"/>
                <w:rtl/>
              </w:rPr>
              <w:t xml:space="preserve">"מעשה טרור" </w:t>
            </w:r>
            <w:r w:rsidRPr="00BF0E51">
              <w:rPr>
                <w:rFonts w:hint="eastAsia"/>
                <w:rtl/>
              </w:rPr>
              <w:t>–</w:t>
            </w:r>
            <w:r w:rsidRPr="00BF0E51">
              <w:rPr>
                <w:rFonts w:hint="cs"/>
                <w:rtl/>
              </w:rPr>
              <w:t xml:space="preserve"> כהגדרתו בחוק המאבק בטרור;</w:t>
            </w:r>
          </w:p>
        </w:tc>
      </w:tr>
      <w:tr w:rsidR="00FD639D" w14:paraId="6A77ACA0" w14:textId="77777777" w:rsidTr="00E84948">
        <w:trPr>
          <w:cantSplit/>
        </w:trPr>
        <w:tc>
          <w:tcPr>
            <w:tcW w:w="1871" w:type="dxa"/>
          </w:tcPr>
          <w:p w14:paraId="794DC77A" w14:textId="77777777" w:rsidR="00FD639D" w:rsidRPr="00E84948" w:rsidRDefault="00FD639D" w:rsidP="00E84948">
            <w:pPr>
              <w:pStyle w:val="TableSideHeading"/>
            </w:pPr>
          </w:p>
        </w:tc>
        <w:tc>
          <w:tcPr>
            <w:tcW w:w="624" w:type="dxa"/>
          </w:tcPr>
          <w:p w14:paraId="37EA7CBF" w14:textId="77777777" w:rsidR="00FD639D" w:rsidRPr="00E84948" w:rsidRDefault="00FD639D" w:rsidP="00E84948">
            <w:pPr>
              <w:pStyle w:val="TableText"/>
            </w:pPr>
          </w:p>
        </w:tc>
        <w:tc>
          <w:tcPr>
            <w:tcW w:w="7143" w:type="dxa"/>
            <w:gridSpan w:val="2"/>
          </w:tcPr>
          <w:p w14:paraId="39C08048" w14:textId="77777777" w:rsidR="00FD639D" w:rsidRPr="00030581" w:rsidRDefault="00FD639D" w:rsidP="00E84948">
            <w:pPr>
              <w:pStyle w:val="TableBlockOutdent"/>
              <w:rPr>
                <w:rtl/>
              </w:rPr>
            </w:pPr>
            <w:r>
              <w:rPr>
                <w:rFonts w:hint="cs"/>
                <w:rtl/>
              </w:rPr>
              <w:t>"מעורב</w:t>
            </w:r>
            <w:r w:rsidRPr="00030581">
              <w:rPr>
                <w:rFonts w:hint="cs"/>
                <w:rtl/>
              </w:rPr>
              <w:t xml:space="preserve"> טרור" </w:t>
            </w:r>
            <w:r w:rsidRPr="00030581">
              <w:rPr>
                <w:rFonts w:hint="eastAsia"/>
                <w:rtl/>
              </w:rPr>
              <w:t>–</w:t>
            </w:r>
            <w:r w:rsidRPr="00030581">
              <w:rPr>
                <w:rFonts w:hint="cs"/>
                <w:rtl/>
              </w:rPr>
              <w:t xml:space="preserve"> כל אחד מאלה: </w:t>
            </w:r>
          </w:p>
          <w:p w14:paraId="29061C48" w14:textId="77777777" w:rsidR="00FD639D" w:rsidRPr="00030581" w:rsidRDefault="00FD639D" w:rsidP="00691540">
            <w:pPr>
              <w:pStyle w:val="TableBlockOutdent"/>
              <w:rPr>
                <w:rtl/>
              </w:rPr>
            </w:pPr>
            <w:r>
              <w:rPr>
                <w:rFonts w:hint="cs"/>
                <w:rtl/>
              </w:rPr>
              <w:t xml:space="preserve">           </w:t>
            </w:r>
            <w:r w:rsidRPr="00030581">
              <w:rPr>
                <w:rFonts w:hint="cs"/>
                <w:rtl/>
              </w:rPr>
              <w:t>מי שעושה פעולה לקידום, לסיוע, למי</w:t>
            </w:r>
            <w:r>
              <w:rPr>
                <w:rFonts w:hint="cs"/>
                <w:rtl/>
              </w:rPr>
              <w:t xml:space="preserve">מון, לביצוע, לתמיכה </w:t>
            </w:r>
            <w:r w:rsidRPr="00030581">
              <w:rPr>
                <w:rFonts w:hint="cs"/>
                <w:rtl/>
              </w:rPr>
              <w:t xml:space="preserve">או לתגמול בקשר למעשה טרור - כהגדרתם בפרק ג', סימן א' בחוק המאבק בטרור, בין שפעל כחבר בארגון טרור או כיחיד או עם חבר בני-אדם שאינם חברים בארגון </w:t>
            </w:r>
            <w:r>
              <w:rPr>
                <w:rFonts w:hint="cs"/>
                <w:rtl/>
              </w:rPr>
              <w:t>טרור;</w:t>
            </w:r>
          </w:p>
        </w:tc>
      </w:tr>
      <w:tr w:rsidR="00FD639D" w14:paraId="6FA7A0B6" w14:textId="77777777" w:rsidTr="00E84948">
        <w:trPr>
          <w:cantSplit/>
        </w:trPr>
        <w:tc>
          <w:tcPr>
            <w:tcW w:w="1871" w:type="dxa"/>
          </w:tcPr>
          <w:p w14:paraId="0C26785B" w14:textId="77777777" w:rsidR="00FD639D" w:rsidRPr="00E84948" w:rsidRDefault="00FD639D" w:rsidP="00E84948">
            <w:pPr>
              <w:pStyle w:val="TableSideHeading"/>
            </w:pPr>
          </w:p>
        </w:tc>
        <w:tc>
          <w:tcPr>
            <w:tcW w:w="624" w:type="dxa"/>
          </w:tcPr>
          <w:p w14:paraId="3AE3E2B2" w14:textId="77777777" w:rsidR="00FD639D" w:rsidRPr="00E84948" w:rsidRDefault="00FD639D" w:rsidP="00E84948">
            <w:pPr>
              <w:pStyle w:val="TableText"/>
            </w:pPr>
          </w:p>
        </w:tc>
        <w:tc>
          <w:tcPr>
            <w:tcW w:w="7143" w:type="dxa"/>
            <w:gridSpan w:val="2"/>
          </w:tcPr>
          <w:p w14:paraId="537CA3E0" w14:textId="77777777" w:rsidR="00FD639D" w:rsidRPr="00BC7696" w:rsidRDefault="00FD639D" w:rsidP="00E84948">
            <w:pPr>
              <w:pStyle w:val="TableBlock"/>
              <w:rPr>
                <w:rtl/>
              </w:rPr>
            </w:pPr>
            <w:r w:rsidRPr="006D5D42">
              <w:rPr>
                <w:rFonts w:hint="cs"/>
                <w:rtl/>
              </w:rPr>
              <w:t>"נפגע"</w:t>
            </w:r>
            <w:r>
              <w:rPr>
                <w:rFonts w:hint="cs"/>
                <w:rtl/>
              </w:rPr>
              <w:t xml:space="preserve"> </w:t>
            </w:r>
            <w:r>
              <w:rPr>
                <w:rtl/>
              </w:rPr>
              <w:t>–</w:t>
            </w:r>
            <w:r>
              <w:rPr>
                <w:rFonts w:hint="cs"/>
                <w:rtl/>
              </w:rPr>
              <w:t xml:space="preserve"> כהגדרתו בחוק התגמולים;</w:t>
            </w:r>
          </w:p>
        </w:tc>
      </w:tr>
      <w:tr w:rsidR="00FD639D" w14:paraId="1CCFDF01" w14:textId="77777777" w:rsidTr="00E84948">
        <w:trPr>
          <w:cantSplit/>
        </w:trPr>
        <w:tc>
          <w:tcPr>
            <w:tcW w:w="1871" w:type="dxa"/>
          </w:tcPr>
          <w:p w14:paraId="0CCD6C3E" w14:textId="77777777" w:rsidR="00FD639D" w:rsidRPr="00E84948" w:rsidRDefault="00FD639D" w:rsidP="00E84948">
            <w:pPr>
              <w:pStyle w:val="TableSideHeading"/>
            </w:pPr>
          </w:p>
        </w:tc>
        <w:tc>
          <w:tcPr>
            <w:tcW w:w="624" w:type="dxa"/>
          </w:tcPr>
          <w:p w14:paraId="3FBE3F65" w14:textId="77777777" w:rsidR="00FD639D" w:rsidRPr="00E84948" w:rsidRDefault="00FD639D" w:rsidP="00E84948">
            <w:pPr>
              <w:pStyle w:val="TableText"/>
            </w:pPr>
          </w:p>
        </w:tc>
        <w:tc>
          <w:tcPr>
            <w:tcW w:w="7143" w:type="dxa"/>
            <w:gridSpan w:val="2"/>
          </w:tcPr>
          <w:p w14:paraId="0092DA5D" w14:textId="77777777" w:rsidR="00FD639D" w:rsidRPr="00223A68" w:rsidRDefault="00FD639D" w:rsidP="00E84948">
            <w:pPr>
              <w:pStyle w:val="TableBlock"/>
            </w:pPr>
            <w:r w:rsidRPr="00BF0E51">
              <w:rPr>
                <w:rFonts w:hint="cs"/>
                <w:rtl/>
              </w:rPr>
              <w:t xml:space="preserve">"עבירות" </w:t>
            </w:r>
            <w:r w:rsidRPr="00BF0E51">
              <w:rPr>
                <w:rFonts w:hint="eastAsia"/>
              </w:rPr>
              <w:t>–</w:t>
            </w:r>
            <w:r>
              <w:rPr>
                <w:rFonts w:hint="cs"/>
                <w:rtl/>
              </w:rPr>
              <w:t xml:space="preserve"> </w:t>
            </w:r>
            <w:r w:rsidRPr="00BF0E51">
              <w:rPr>
                <w:rFonts w:hint="cs"/>
                <w:rtl/>
              </w:rPr>
              <w:t xml:space="preserve">כהגדרתן </w:t>
            </w:r>
            <w:r>
              <w:rPr>
                <w:rFonts w:hint="cs"/>
                <w:rtl/>
              </w:rPr>
              <w:t>בפרק ג', סימן א' ל</w:t>
            </w:r>
            <w:r w:rsidRPr="00BF0E51">
              <w:rPr>
                <w:rFonts w:hint="cs"/>
                <w:rtl/>
              </w:rPr>
              <w:t>חוק המאבק בטרור;</w:t>
            </w:r>
          </w:p>
        </w:tc>
      </w:tr>
      <w:tr w:rsidR="00FD639D" w14:paraId="53998B63" w14:textId="77777777" w:rsidTr="00E84948">
        <w:trPr>
          <w:cantSplit/>
        </w:trPr>
        <w:tc>
          <w:tcPr>
            <w:tcW w:w="1871" w:type="dxa"/>
          </w:tcPr>
          <w:p w14:paraId="6DAAEC33" w14:textId="77777777" w:rsidR="00FD639D" w:rsidRPr="00E84948" w:rsidRDefault="00FD639D" w:rsidP="00E84948">
            <w:pPr>
              <w:pStyle w:val="TableSideHeading"/>
            </w:pPr>
          </w:p>
        </w:tc>
        <w:tc>
          <w:tcPr>
            <w:tcW w:w="624" w:type="dxa"/>
          </w:tcPr>
          <w:p w14:paraId="513446C4" w14:textId="77777777" w:rsidR="00FD639D" w:rsidRPr="00E84948" w:rsidRDefault="00FD639D" w:rsidP="00E84948">
            <w:pPr>
              <w:pStyle w:val="TableText"/>
            </w:pPr>
          </w:p>
        </w:tc>
        <w:tc>
          <w:tcPr>
            <w:tcW w:w="7143" w:type="dxa"/>
            <w:gridSpan w:val="2"/>
          </w:tcPr>
          <w:p w14:paraId="5D8BB487" w14:textId="77777777" w:rsidR="00FD639D" w:rsidRPr="006D5D42" w:rsidRDefault="00FD639D" w:rsidP="00E84948">
            <w:pPr>
              <w:pStyle w:val="TableBlockOutdent"/>
            </w:pPr>
            <w:r>
              <w:rPr>
                <w:rFonts w:hint="cs"/>
                <w:rtl/>
              </w:rPr>
              <w:t>"פגיעת איבה"</w:t>
            </w:r>
            <w:r w:rsidRPr="006D5D42">
              <w:rPr>
                <w:rFonts w:hint="cs"/>
                <w:rtl/>
              </w:rPr>
              <w:t xml:space="preserve"> </w:t>
            </w:r>
            <w:r w:rsidRPr="006D5D42">
              <w:rPr>
                <w:rtl/>
              </w:rPr>
              <w:t>–</w:t>
            </w:r>
            <w:r>
              <w:rPr>
                <w:rFonts w:hint="cs"/>
                <w:rtl/>
              </w:rPr>
              <w:t xml:space="preserve"> כהגדרתה בחוק התגמולים;</w:t>
            </w:r>
          </w:p>
        </w:tc>
      </w:tr>
      <w:tr w:rsidR="00FD639D" w14:paraId="42B2B959" w14:textId="77777777" w:rsidTr="00E84948">
        <w:trPr>
          <w:cantSplit/>
        </w:trPr>
        <w:tc>
          <w:tcPr>
            <w:tcW w:w="1871" w:type="dxa"/>
          </w:tcPr>
          <w:p w14:paraId="448547D4" w14:textId="77777777" w:rsidR="00FD639D" w:rsidRPr="00E84948" w:rsidRDefault="00FD639D" w:rsidP="00E84948">
            <w:pPr>
              <w:pStyle w:val="TableSideHeading"/>
            </w:pPr>
          </w:p>
        </w:tc>
        <w:tc>
          <w:tcPr>
            <w:tcW w:w="624" w:type="dxa"/>
          </w:tcPr>
          <w:p w14:paraId="48217B50" w14:textId="77777777" w:rsidR="00FD639D" w:rsidRPr="00E84948" w:rsidRDefault="00FD639D" w:rsidP="00E84948">
            <w:pPr>
              <w:pStyle w:val="TableText"/>
            </w:pPr>
          </w:p>
        </w:tc>
        <w:tc>
          <w:tcPr>
            <w:tcW w:w="7143" w:type="dxa"/>
            <w:gridSpan w:val="2"/>
          </w:tcPr>
          <w:p w14:paraId="47848A19" w14:textId="53D4798D" w:rsidR="00FD639D" w:rsidRPr="00223A68" w:rsidRDefault="00FD639D" w:rsidP="00E84948">
            <w:pPr>
              <w:pStyle w:val="TableBlock"/>
            </w:pPr>
            <w:r w:rsidRPr="0033092B">
              <w:rPr>
                <w:rFonts w:hint="cs"/>
                <w:rtl/>
              </w:rPr>
              <w:t xml:space="preserve">"פעילות של ארגון טרור" </w:t>
            </w:r>
            <w:r w:rsidR="00E84948">
              <w:rPr>
                <w:rFonts w:hint="eastAsia"/>
                <w:rtl/>
              </w:rPr>
              <w:t>–</w:t>
            </w:r>
            <w:r w:rsidRPr="0033092B">
              <w:rPr>
                <w:rFonts w:hint="cs"/>
                <w:rtl/>
              </w:rPr>
              <w:t xml:space="preserve"> כהגדרתה בחוק המאבק בטרור;</w:t>
            </w:r>
          </w:p>
        </w:tc>
      </w:tr>
      <w:tr w:rsidR="00FD639D" w14:paraId="65C2329E" w14:textId="77777777" w:rsidTr="00E84948">
        <w:trPr>
          <w:cantSplit/>
        </w:trPr>
        <w:tc>
          <w:tcPr>
            <w:tcW w:w="1871" w:type="dxa"/>
          </w:tcPr>
          <w:p w14:paraId="5D7D641F" w14:textId="77777777" w:rsidR="00FD639D" w:rsidRPr="00E84948" w:rsidRDefault="00FD639D" w:rsidP="00E84948">
            <w:pPr>
              <w:pStyle w:val="TableSideHeading"/>
            </w:pPr>
          </w:p>
        </w:tc>
        <w:tc>
          <w:tcPr>
            <w:tcW w:w="624" w:type="dxa"/>
          </w:tcPr>
          <w:p w14:paraId="2E76DC78" w14:textId="77777777" w:rsidR="00FD639D" w:rsidRPr="00E84948" w:rsidRDefault="00FD639D" w:rsidP="00E84948">
            <w:pPr>
              <w:pStyle w:val="TableText"/>
            </w:pPr>
          </w:p>
        </w:tc>
        <w:tc>
          <w:tcPr>
            <w:tcW w:w="7143" w:type="dxa"/>
            <w:gridSpan w:val="2"/>
          </w:tcPr>
          <w:p w14:paraId="20F4ADF4" w14:textId="19850AD2" w:rsidR="00FD639D" w:rsidRPr="00223A68" w:rsidRDefault="00FD639D" w:rsidP="00E84948">
            <w:pPr>
              <w:pStyle w:val="TableBlock"/>
              <w:rPr>
                <w:highlight w:val="yellow"/>
              </w:rPr>
            </w:pPr>
            <w:r w:rsidRPr="0033092B">
              <w:rPr>
                <w:rFonts w:hint="cs"/>
                <w:rtl/>
              </w:rPr>
              <w:t xml:space="preserve">"פעולה ברכוש" </w:t>
            </w:r>
            <w:r w:rsidR="00E84948">
              <w:rPr>
                <w:rFonts w:hint="eastAsia"/>
                <w:rtl/>
              </w:rPr>
              <w:t>–</w:t>
            </w:r>
            <w:r w:rsidRPr="0033092B">
              <w:rPr>
                <w:rFonts w:hint="cs"/>
                <w:rtl/>
              </w:rPr>
              <w:t xml:space="preserve"> כהגדרתה בחוק המאבק בטרור;</w:t>
            </w:r>
          </w:p>
        </w:tc>
      </w:tr>
      <w:tr w:rsidR="00FD639D" w14:paraId="3E96992B" w14:textId="77777777" w:rsidTr="00E84948">
        <w:trPr>
          <w:cantSplit/>
        </w:trPr>
        <w:tc>
          <w:tcPr>
            <w:tcW w:w="1871" w:type="dxa"/>
          </w:tcPr>
          <w:p w14:paraId="661CD474" w14:textId="77777777" w:rsidR="00FD639D" w:rsidRPr="00E84948" w:rsidRDefault="00FD639D" w:rsidP="00E84948">
            <w:pPr>
              <w:pStyle w:val="TableSideHeading"/>
            </w:pPr>
          </w:p>
        </w:tc>
        <w:tc>
          <w:tcPr>
            <w:tcW w:w="624" w:type="dxa"/>
          </w:tcPr>
          <w:p w14:paraId="7B0F460C" w14:textId="77777777" w:rsidR="00FD639D" w:rsidRPr="00E84948" w:rsidRDefault="00FD639D" w:rsidP="00E84948">
            <w:pPr>
              <w:pStyle w:val="TableText"/>
            </w:pPr>
          </w:p>
        </w:tc>
        <w:tc>
          <w:tcPr>
            <w:tcW w:w="7143" w:type="dxa"/>
            <w:gridSpan w:val="2"/>
          </w:tcPr>
          <w:p w14:paraId="13FF2762" w14:textId="3A8F0923" w:rsidR="00FD639D" w:rsidRPr="006D5D42" w:rsidRDefault="00FD639D" w:rsidP="00E84948">
            <w:pPr>
              <w:pStyle w:val="TableBlockOutdent"/>
            </w:pPr>
            <w:r w:rsidRPr="006D5D42">
              <w:rPr>
                <w:rFonts w:hint="cs"/>
                <w:rtl/>
              </w:rPr>
              <w:t>"פקודת הראיות" – פקודת הראיות [נוסח חדש], התשל"א</w:t>
            </w:r>
            <w:r w:rsidR="00E84948">
              <w:rPr>
                <w:rFonts w:hint="eastAsia"/>
                <w:rtl/>
              </w:rPr>
              <w:t>–</w:t>
            </w:r>
            <w:r w:rsidRPr="006D5D42">
              <w:rPr>
                <w:rFonts w:hint="cs"/>
                <w:rtl/>
              </w:rPr>
              <w:t>1971</w:t>
            </w:r>
            <w:r>
              <w:rPr>
                <w:rStyle w:val="a5"/>
                <w:rtl/>
              </w:rPr>
              <w:footnoteReference w:id="6"/>
            </w:r>
            <w:r w:rsidRPr="006D5D42">
              <w:rPr>
                <w:rFonts w:hint="cs"/>
                <w:rtl/>
              </w:rPr>
              <w:t>;</w:t>
            </w:r>
          </w:p>
        </w:tc>
      </w:tr>
      <w:tr w:rsidR="00FD639D" w14:paraId="4DE4DBA3" w14:textId="77777777" w:rsidTr="00E84948">
        <w:trPr>
          <w:cantSplit/>
        </w:trPr>
        <w:tc>
          <w:tcPr>
            <w:tcW w:w="1871" w:type="dxa"/>
          </w:tcPr>
          <w:p w14:paraId="327ED3CC" w14:textId="77777777" w:rsidR="00FD639D" w:rsidRPr="00E84948" w:rsidRDefault="00FD639D" w:rsidP="00E84948">
            <w:pPr>
              <w:pStyle w:val="TableSideHeading"/>
            </w:pPr>
          </w:p>
        </w:tc>
        <w:tc>
          <w:tcPr>
            <w:tcW w:w="624" w:type="dxa"/>
          </w:tcPr>
          <w:p w14:paraId="46901665" w14:textId="77777777" w:rsidR="00FD639D" w:rsidRPr="00E84948" w:rsidRDefault="00FD639D" w:rsidP="00E84948">
            <w:pPr>
              <w:pStyle w:val="TableText"/>
            </w:pPr>
          </w:p>
        </w:tc>
        <w:tc>
          <w:tcPr>
            <w:tcW w:w="7143" w:type="dxa"/>
            <w:gridSpan w:val="2"/>
          </w:tcPr>
          <w:p w14:paraId="20B80001" w14:textId="6F9DD166" w:rsidR="00FD639D" w:rsidRPr="00FA4DA1" w:rsidRDefault="00FD639D" w:rsidP="00E84948">
            <w:pPr>
              <w:pStyle w:val="TableBlock"/>
            </w:pPr>
            <w:r w:rsidRPr="00BC547E">
              <w:rPr>
                <w:rFonts w:hint="cs"/>
                <w:rtl/>
              </w:rPr>
              <w:t>"רכוש"</w:t>
            </w:r>
            <w:r w:rsidR="00E84948">
              <w:rPr>
                <w:rFonts w:hint="cs"/>
                <w:rtl/>
              </w:rPr>
              <w:t xml:space="preserve"> </w:t>
            </w:r>
            <w:r w:rsidR="00E84948">
              <w:rPr>
                <w:rFonts w:hint="eastAsia"/>
                <w:rtl/>
              </w:rPr>
              <w:t>–</w:t>
            </w:r>
            <w:r w:rsidR="00E84948">
              <w:rPr>
                <w:rFonts w:hint="cs"/>
                <w:rtl/>
              </w:rPr>
              <w:t xml:space="preserve"> </w:t>
            </w:r>
            <w:r w:rsidRPr="00BC547E">
              <w:rPr>
                <w:rFonts w:hint="cs"/>
                <w:rtl/>
              </w:rPr>
              <w:t>כהגדרתו בחוק המאבק בטרור;</w:t>
            </w:r>
          </w:p>
        </w:tc>
      </w:tr>
      <w:tr w:rsidR="00FD639D" w14:paraId="3943D915" w14:textId="77777777" w:rsidTr="00E84948">
        <w:trPr>
          <w:cantSplit/>
        </w:trPr>
        <w:tc>
          <w:tcPr>
            <w:tcW w:w="1871" w:type="dxa"/>
          </w:tcPr>
          <w:p w14:paraId="5FCADBAC" w14:textId="77777777" w:rsidR="00FD639D" w:rsidRPr="00E84948" w:rsidRDefault="00FD639D" w:rsidP="00E84948">
            <w:pPr>
              <w:pStyle w:val="TableSideHeading"/>
            </w:pPr>
          </w:p>
        </w:tc>
        <w:tc>
          <w:tcPr>
            <w:tcW w:w="624" w:type="dxa"/>
          </w:tcPr>
          <w:p w14:paraId="045A3F10" w14:textId="77777777" w:rsidR="00FD639D" w:rsidRPr="00E84948" w:rsidRDefault="00FD639D" w:rsidP="00E84948">
            <w:pPr>
              <w:pStyle w:val="TableText"/>
            </w:pPr>
          </w:p>
        </w:tc>
        <w:tc>
          <w:tcPr>
            <w:tcW w:w="7143" w:type="dxa"/>
            <w:gridSpan w:val="2"/>
          </w:tcPr>
          <w:p w14:paraId="1531F9AB" w14:textId="7AB4263F" w:rsidR="00FD639D" w:rsidRPr="006D5D42" w:rsidRDefault="00FD639D" w:rsidP="00E84948">
            <w:pPr>
              <w:pStyle w:val="TableBlockOutdent"/>
            </w:pPr>
            <w:r w:rsidRPr="006D5D42">
              <w:rPr>
                <w:rFonts w:hint="cs"/>
                <w:rtl/>
              </w:rPr>
              <w:t>"</w:t>
            </w:r>
            <w:r w:rsidRPr="006D5D42">
              <w:rPr>
                <w:rtl/>
              </w:rPr>
              <w:t xml:space="preserve">רשות אזרחית" </w:t>
            </w:r>
            <w:r w:rsidR="00E84948">
              <w:rPr>
                <w:rFonts w:hint="cs"/>
                <w:rtl/>
              </w:rPr>
              <w:t>–</w:t>
            </w:r>
            <w:r w:rsidRPr="006D5D42">
              <w:rPr>
                <w:rtl/>
              </w:rPr>
              <w:t xml:space="preserve"> כל אחד מאלה:</w:t>
            </w:r>
          </w:p>
        </w:tc>
      </w:tr>
      <w:tr w:rsidR="00FD639D" w14:paraId="7F92EFF4" w14:textId="77777777" w:rsidTr="00E84948">
        <w:trPr>
          <w:cantSplit/>
        </w:trPr>
        <w:tc>
          <w:tcPr>
            <w:tcW w:w="1871" w:type="dxa"/>
          </w:tcPr>
          <w:p w14:paraId="7AEBCACD" w14:textId="77777777" w:rsidR="00FD639D" w:rsidRPr="00E84948" w:rsidRDefault="00FD639D" w:rsidP="00E84948">
            <w:pPr>
              <w:pStyle w:val="TableSideHeading"/>
            </w:pPr>
          </w:p>
        </w:tc>
        <w:tc>
          <w:tcPr>
            <w:tcW w:w="624" w:type="dxa"/>
          </w:tcPr>
          <w:p w14:paraId="42D001F3" w14:textId="77777777" w:rsidR="00FD639D" w:rsidRPr="00E84948" w:rsidRDefault="00FD639D" w:rsidP="00E84948">
            <w:pPr>
              <w:pStyle w:val="TableText"/>
            </w:pPr>
          </w:p>
        </w:tc>
        <w:tc>
          <w:tcPr>
            <w:tcW w:w="624" w:type="dxa"/>
          </w:tcPr>
          <w:p w14:paraId="40E79B46" w14:textId="77777777" w:rsidR="00FD639D" w:rsidRDefault="00FD639D" w:rsidP="00691540">
            <w:pPr>
              <w:pStyle w:val="TableText"/>
            </w:pPr>
          </w:p>
        </w:tc>
        <w:tc>
          <w:tcPr>
            <w:tcW w:w="6519" w:type="dxa"/>
          </w:tcPr>
          <w:p w14:paraId="103C97A9" w14:textId="7C629DE9" w:rsidR="00FD639D" w:rsidRPr="00483F77" w:rsidRDefault="00E84948" w:rsidP="00E84948">
            <w:pPr>
              <w:pStyle w:val="TableBlock"/>
            </w:pPr>
            <w:r>
              <w:rPr>
                <w:rFonts w:hint="cs"/>
                <w:rtl/>
              </w:rPr>
              <w:t>(א)</w:t>
            </w:r>
            <w:r>
              <w:rPr>
                <w:rtl/>
              </w:rPr>
              <w:tab/>
            </w:r>
            <w:r w:rsidR="00FD639D" w:rsidRPr="00483F77">
              <w:rPr>
                <w:rFonts w:hint="cs"/>
                <w:rtl/>
              </w:rPr>
              <w:t>הרשות לאיסור הלבנת הון ומימון טרור;</w:t>
            </w:r>
          </w:p>
        </w:tc>
      </w:tr>
      <w:tr w:rsidR="00FD639D" w14:paraId="2C7A9746" w14:textId="77777777" w:rsidTr="00E84948">
        <w:trPr>
          <w:cantSplit/>
        </w:trPr>
        <w:tc>
          <w:tcPr>
            <w:tcW w:w="1871" w:type="dxa"/>
          </w:tcPr>
          <w:p w14:paraId="430C615F" w14:textId="77777777" w:rsidR="00FD639D" w:rsidRPr="00E84948" w:rsidRDefault="00FD639D" w:rsidP="00E84948">
            <w:pPr>
              <w:pStyle w:val="TableSideHeading"/>
            </w:pPr>
          </w:p>
        </w:tc>
        <w:tc>
          <w:tcPr>
            <w:tcW w:w="624" w:type="dxa"/>
          </w:tcPr>
          <w:p w14:paraId="4D004B8F" w14:textId="77777777" w:rsidR="00FD639D" w:rsidRPr="00E84948" w:rsidRDefault="00FD639D" w:rsidP="00E84948">
            <w:pPr>
              <w:pStyle w:val="TableText"/>
            </w:pPr>
          </w:p>
        </w:tc>
        <w:tc>
          <w:tcPr>
            <w:tcW w:w="624" w:type="dxa"/>
          </w:tcPr>
          <w:p w14:paraId="1F5F82D2" w14:textId="77777777" w:rsidR="00FD639D" w:rsidRDefault="00FD639D" w:rsidP="00691540">
            <w:pPr>
              <w:pStyle w:val="TableText"/>
            </w:pPr>
          </w:p>
        </w:tc>
        <w:tc>
          <w:tcPr>
            <w:tcW w:w="6519" w:type="dxa"/>
          </w:tcPr>
          <w:p w14:paraId="2E2A6BE9" w14:textId="4F92706E" w:rsidR="00FD639D" w:rsidRPr="00483F77" w:rsidRDefault="00E84948" w:rsidP="00E84948">
            <w:pPr>
              <w:pStyle w:val="TableBlock"/>
              <w:rPr>
                <w:rtl/>
              </w:rPr>
            </w:pPr>
            <w:r>
              <w:rPr>
                <w:rFonts w:hint="cs"/>
                <w:rtl/>
              </w:rPr>
              <w:t>(ב)</w:t>
            </w:r>
            <w:r>
              <w:rPr>
                <w:rtl/>
              </w:rPr>
              <w:tab/>
            </w:r>
            <w:r w:rsidR="00FD639D" w:rsidRPr="00483F77">
              <w:rPr>
                <w:rtl/>
              </w:rPr>
              <w:t>מטה לאומי ללוחמה כלכלית בטרור (מט"ל)</w:t>
            </w:r>
            <w:r w:rsidR="00FD639D" w:rsidRPr="00483F77">
              <w:rPr>
                <w:rFonts w:hint="cs"/>
                <w:rtl/>
              </w:rPr>
              <w:t>;</w:t>
            </w:r>
          </w:p>
        </w:tc>
      </w:tr>
      <w:tr w:rsidR="00FD639D" w14:paraId="78AF78C7" w14:textId="77777777" w:rsidTr="00E84948">
        <w:trPr>
          <w:cantSplit/>
        </w:trPr>
        <w:tc>
          <w:tcPr>
            <w:tcW w:w="1871" w:type="dxa"/>
          </w:tcPr>
          <w:p w14:paraId="760A12CC" w14:textId="77777777" w:rsidR="00FD639D" w:rsidRPr="00E84948" w:rsidRDefault="00FD639D" w:rsidP="00E84948">
            <w:pPr>
              <w:pStyle w:val="TableSideHeading"/>
            </w:pPr>
          </w:p>
        </w:tc>
        <w:tc>
          <w:tcPr>
            <w:tcW w:w="624" w:type="dxa"/>
          </w:tcPr>
          <w:p w14:paraId="7B80090D" w14:textId="77777777" w:rsidR="00FD639D" w:rsidRPr="00E84948" w:rsidRDefault="00FD639D" w:rsidP="00E84948">
            <w:pPr>
              <w:pStyle w:val="TableText"/>
            </w:pPr>
          </w:p>
        </w:tc>
        <w:tc>
          <w:tcPr>
            <w:tcW w:w="624" w:type="dxa"/>
          </w:tcPr>
          <w:p w14:paraId="79E83C1E" w14:textId="77777777" w:rsidR="00FD639D" w:rsidRDefault="00FD639D" w:rsidP="00691540">
            <w:pPr>
              <w:pStyle w:val="TableText"/>
            </w:pPr>
          </w:p>
        </w:tc>
        <w:tc>
          <w:tcPr>
            <w:tcW w:w="6519" w:type="dxa"/>
          </w:tcPr>
          <w:p w14:paraId="5D57499A" w14:textId="2BF8B74E" w:rsidR="00FD639D" w:rsidRPr="00483F77" w:rsidRDefault="00E84948" w:rsidP="00E84948">
            <w:pPr>
              <w:pStyle w:val="TableBlock"/>
              <w:rPr>
                <w:rtl/>
              </w:rPr>
            </w:pPr>
            <w:r>
              <w:rPr>
                <w:rFonts w:hint="cs"/>
                <w:rtl/>
              </w:rPr>
              <w:t>(ג)</w:t>
            </w:r>
            <w:r>
              <w:rPr>
                <w:rtl/>
              </w:rPr>
              <w:tab/>
            </w:r>
            <w:r w:rsidR="00FD639D" w:rsidRPr="00483F77">
              <w:rPr>
                <w:rFonts w:hint="cs"/>
                <w:rtl/>
              </w:rPr>
              <w:t>רשות המיסים;</w:t>
            </w:r>
          </w:p>
        </w:tc>
      </w:tr>
      <w:tr w:rsidR="00FD639D" w14:paraId="1286C7E7" w14:textId="77777777" w:rsidTr="00E84948">
        <w:trPr>
          <w:cantSplit/>
        </w:trPr>
        <w:tc>
          <w:tcPr>
            <w:tcW w:w="1871" w:type="dxa"/>
          </w:tcPr>
          <w:p w14:paraId="7EB95058" w14:textId="77777777" w:rsidR="00FD639D" w:rsidRPr="00E84948" w:rsidRDefault="00FD639D" w:rsidP="00E84948">
            <w:pPr>
              <w:pStyle w:val="TableSideHeading"/>
            </w:pPr>
          </w:p>
        </w:tc>
        <w:tc>
          <w:tcPr>
            <w:tcW w:w="624" w:type="dxa"/>
          </w:tcPr>
          <w:p w14:paraId="264C2918" w14:textId="77777777" w:rsidR="00FD639D" w:rsidRPr="00E84948" w:rsidRDefault="00FD639D" w:rsidP="00E84948">
            <w:pPr>
              <w:pStyle w:val="TableText"/>
            </w:pPr>
          </w:p>
        </w:tc>
        <w:tc>
          <w:tcPr>
            <w:tcW w:w="624" w:type="dxa"/>
          </w:tcPr>
          <w:p w14:paraId="52D15190" w14:textId="77777777" w:rsidR="00FD639D" w:rsidRDefault="00FD639D" w:rsidP="00691540">
            <w:pPr>
              <w:pStyle w:val="TableText"/>
            </w:pPr>
          </w:p>
        </w:tc>
        <w:tc>
          <w:tcPr>
            <w:tcW w:w="6519" w:type="dxa"/>
          </w:tcPr>
          <w:p w14:paraId="4332E4F8" w14:textId="4E98AC88" w:rsidR="00FD639D" w:rsidRPr="00483F77" w:rsidRDefault="00E84948" w:rsidP="00E84948">
            <w:pPr>
              <w:pStyle w:val="TableBlock"/>
              <w:rPr>
                <w:rtl/>
              </w:rPr>
            </w:pPr>
            <w:r>
              <w:rPr>
                <w:rFonts w:hint="cs"/>
                <w:rtl/>
              </w:rPr>
              <w:t>(ד)</w:t>
            </w:r>
            <w:r>
              <w:rPr>
                <w:rtl/>
              </w:rPr>
              <w:tab/>
            </w:r>
            <w:r w:rsidR="00FD639D" w:rsidRPr="00483F77">
              <w:rPr>
                <w:rFonts w:hint="cs"/>
                <w:rtl/>
              </w:rPr>
              <w:t>האפוטרופוס הכללי של מדינת ישראל;</w:t>
            </w:r>
          </w:p>
        </w:tc>
      </w:tr>
      <w:tr w:rsidR="00FD639D" w14:paraId="78BB735C" w14:textId="77777777" w:rsidTr="00E84948">
        <w:trPr>
          <w:cantSplit/>
        </w:trPr>
        <w:tc>
          <w:tcPr>
            <w:tcW w:w="1871" w:type="dxa"/>
          </w:tcPr>
          <w:p w14:paraId="57AF992C" w14:textId="77777777" w:rsidR="00FD639D" w:rsidRPr="00E84948" w:rsidRDefault="00FD639D" w:rsidP="00E84948">
            <w:pPr>
              <w:pStyle w:val="TableSideHeading"/>
            </w:pPr>
          </w:p>
        </w:tc>
        <w:tc>
          <w:tcPr>
            <w:tcW w:w="624" w:type="dxa"/>
          </w:tcPr>
          <w:p w14:paraId="069405EE" w14:textId="77777777" w:rsidR="00FD639D" w:rsidRPr="00E84948" w:rsidRDefault="00FD639D" w:rsidP="00E84948">
            <w:pPr>
              <w:pStyle w:val="TableText"/>
            </w:pPr>
          </w:p>
        </w:tc>
        <w:tc>
          <w:tcPr>
            <w:tcW w:w="624" w:type="dxa"/>
          </w:tcPr>
          <w:p w14:paraId="77B41FDF" w14:textId="77777777" w:rsidR="00FD639D" w:rsidRDefault="00FD639D" w:rsidP="00691540">
            <w:pPr>
              <w:pStyle w:val="TableText"/>
            </w:pPr>
          </w:p>
        </w:tc>
        <w:tc>
          <w:tcPr>
            <w:tcW w:w="6519" w:type="dxa"/>
          </w:tcPr>
          <w:p w14:paraId="5437B8DA" w14:textId="3B7549E5" w:rsidR="00FD639D" w:rsidRPr="0067218E" w:rsidRDefault="00E84948" w:rsidP="00E84948">
            <w:pPr>
              <w:pStyle w:val="TableBlock"/>
              <w:rPr>
                <w:rtl/>
              </w:rPr>
            </w:pPr>
            <w:r>
              <w:rPr>
                <w:rFonts w:hint="cs"/>
                <w:rtl/>
              </w:rPr>
              <w:t>(ה)</w:t>
            </w:r>
            <w:r>
              <w:rPr>
                <w:rtl/>
              </w:rPr>
              <w:tab/>
            </w:r>
            <w:r w:rsidR="00FD639D" w:rsidRPr="0067218E">
              <w:rPr>
                <w:rFonts w:hint="cs"/>
                <w:rtl/>
              </w:rPr>
              <w:t>כל רשות אחרת שתקבע על-ידי השר</w:t>
            </w:r>
            <w:r w:rsidR="00FD639D">
              <w:rPr>
                <w:rFonts w:hint="cs"/>
                <w:rtl/>
              </w:rPr>
              <w:t>;</w:t>
            </w:r>
          </w:p>
        </w:tc>
      </w:tr>
      <w:tr w:rsidR="00FD639D" w14:paraId="48949602" w14:textId="77777777" w:rsidTr="00E84948">
        <w:trPr>
          <w:cantSplit/>
        </w:trPr>
        <w:tc>
          <w:tcPr>
            <w:tcW w:w="1871" w:type="dxa"/>
          </w:tcPr>
          <w:p w14:paraId="4A458D67" w14:textId="77777777" w:rsidR="00FD639D" w:rsidRPr="00E84948" w:rsidRDefault="00FD639D" w:rsidP="00E84948">
            <w:pPr>
              <w:pStyle w:val="TableSideHeading"/>
            </w:pPr>
          </w:p>
        </w:tc>
        <w:tc>
          <w:tcPr>
            <w:tcW w:w="624" w:type="dxa"/>
          </w:tcPr>
          <w:p w14:paraId="694E815B" w14:textId="77777777" w:rsidR="00FD639D" w:rsidRPr="00E84948" w:rsidRDefault="00FD639D" w:rsidP="00E84948">
            <w:pPr>
              <w:pStyle w:val="TableText"/>
            </w:pPr>
          </w:p>
        </w:tc>
        <w:tc>
          <w:tcPr>
            <w:tcW w:w="7143" w:type="dxa"/>
            <w:gridSpan w:val="2"/>
          </w:tcPr>
          <w:p w14:paraId="03C57134" w14:textId="6BA7FD36" w:rsidR="00FD639D" w:rsidRPr="006D5D42" w:rsidRDefault="00FD639D" w:rsidP="00E84948">
            <w:pPr>
              <w:pStyle w:val="TableBlockOutdent"/>
            </w:pPr>
            <w:r w:rsidRPr="006D5D42">
              <w:rPr>
                <w:rFonts w:hint="cs"/>
                <w:rtl/>
              </w:rPr>
              <w:t xml:space="preserve">"רשות ביטחון" </w:t>
            </w:r>
            <w:r w:rsidR="00E84948">
              <w:rPr>
                <w:rFonts w:hint="eastAsia"/>
                <w:rtl/>
              </w:rPr>
              <w:t>–</w:t>
            </w:r>
            <w:r w:rsidRPr="006D5D42">
              <w:rPr>
                <w:rFonts w:hint="cs"/>
                <w:rtl/>
              </w:rPr>
              <w:t xml:space="preserve"> כל אחד מאלה:</w:t>
            </w:r>
          </w:p>
        </w:tc>
      </w:tr>
      <w:tr w:rsidR="00FD639D" w14:paraId="65DCDF7B" w14:textId="77777777" w:rsidTr="00E84948">
        <w:trPr>
          <w:cantSplit/>
        </w:trPr>
        <w:tc>
          <w:tcPr>
            <w:tcW w:w="1871" w:type="dxa"/>
          </w:tcPr>
          <w:p w14:paraId="074B9476" w14:textId="77777777" w:rsidR="00FD639D" w:rsidRPr="00E84948" w:rsidRDefault="00FD639D" w:rsidP="00E84948">
            <w:pPr>
              <w:pStyle w:val="TableSideHeading"/>
            </w:pPr>
          </w:p>
        </w:tc>
        <w:tc>
          <w:tcPr>
            <w:tcW w:w="624" w:type="dxa"/>
          </w:tcPr>
          <w:p w14:paraId="798B1C26" w14:textId="77777777" w:rsidR="00FD639D" w:rsidRPr="00E84948" w:rsidRDefault="00FD639D" w:rsidP="00E84948">
            <w:pPr>
              <w:pStyle w:val="TableText"/>
            </w:pPr>
          </w:p>
        </w:tc>
        <w:tc>
          <w:tcPr>
            <w:tcW w:w="624" w:type="dxa"/>
          </w:tcPr>
          <w:p w14:paraId="68C3E13A" w14:textId="77777777" w:rsidR="00FD639D" w:rsidRDefault="00FD639D" w:rsidP="00691540">
            <w:pPr>
              <w:pStyle w:val="TableText"/>
            </w:pPr>
          </w:p>
        </w:tc>
        <w:tc>
          <w:tcPr>
            <w:tcW w:w="6519" w:type="dxa"/>
          </w:tcPr>
          <w:p w14:paraId="3DA45EFD" w14:textId="1DCFBDD6" w:rsidR="00FD639D" w:rsidRDefault="00E84948" w:rsidP="00E84948">
            <w:pPr>
              <w:pStyle w:val="TableBlockOutdent"/>
            </w:pPr>
            <w:r>
              <w:rPr>
                <w:rFonts w:hint="cs"/>
                <w:rtl/>
              </w:rPr>
              <w:t>(א)</w:t>
            </w:r>
            <w:r>
              <w:rPr>
                <w:rtl/>
              </w:rPr>
              <w:tab/>
            </w:r>
            <w:r w:rsidR="00FD639D" w:rsidRPr="006D5D42">
              <w:rPr>
                <w:rFonts w:hint="cs"/>
                <w:rtl/>
              </w:rPr>
              <w:t>שירות הביטחון הכללי;</w:t>
            </w:r>
          </w:p>
        </w:tc>
      </w:tr>
      <w:tr w:rsidR="00FD639D" w14:paraId="484F8D92" w14:textId="77777777" w:rsidTr="00E84948">
        <w:trPr>
          <w:cantSplit/>
        </w:trPr>
        <w:tc>
          <w:tcPr>
            <w:tcW w:w="1871" w:type="dxa"/>
          </w:tcPr>
          <w:p w14:paraId="65766E23" w14:textId="77777777" w:rsidR="00FD639D" w:rsidRPr="00E84948" w:rsidRDefault="00FD639D" w:rsidP="00E84948">
            <w:pPr>
              <w:pStyle w:val="TableSideHeading"/>
            </w:pPr>
          </w:p>
        </w:tc>
        <w:tc>
          <w:tcPr>
            <w:tcW w:w="624" w:type="dxa"/>
          </w:tcPr>
          <w:p w14:paraId="0B6C299B" w14:textId="77777777" w:rsidR="00FD639D" w:rsidRPr="00E84948" w:rsidRDefault="00FD639D" w:rsidP="00E84948">
            <w:pPr>
              <w:pStyle w:val="TableText"/>
            </w:pPr>
          </w:p>
        </w:tc>
        <w:tc>
          <w:tcPr>
            <w:tcW w:w="624" w:type="dxa"/>
          </w:tcPr>
          <w:p w14:paraId="4F84E092" w14:textId="77777777" w:rsidR="00FD639D" w:rsidRDefault="00FD639D" w:rsidP="00691540">
            <w:pPr>
              <w:pStyle w:val="TableText"/>
            </w:pPr>
          </w:p>
        </w:tc>
        <w:tc>
          <w:tcPr>
            <w:tcW w:w="6519" w:type="dxa"/>
          </w:tcPr>
          <w:p w14:paraId="37A822E5" w14:textId="78DAB6BF" w:rsidR="00FD639D" w:rsidRPr="006D5D42" w:rsidRDefault="00FD639D" w:rsidP="00E84948">
            <w:pPr>
              <w:pStyle w:val="TableBlock"/>
              <w:rPr>
                <w:rtl/>
              </w:rPr>
            </w:pPr>
            <w:r w:rsidRPr="006D5D42">
              <w:rPr>
                <w:rFonts w:hint="cs"/>
                <w:rtl/>
              </w:rPr>
              <w:t>(ב)</w:t>
            </w:r>
            <w:r w:rsidR="00E84948">
              <w:rPr>
                <w:rtl/>
              </w:rPr>
              <w:tab/>
            </w:r>
            <w:r w:rsidRPr="006D5D42">
              <w:rPr>
                <w:rFonts w:hint="cs"/>
                <w:rtl/>
              </w:rPr>
              <w:t>המוסד למודיעין ולתפקידים מיוחדים;</w:t>
            </w:r>
          </w:p>
        </w:tc>
      </w:tr>
      <w:tr w:rsidR="00FD639D" w14:paraId="65A5C8BE" w14:textId="77777777" w:rsidTr="00E84948">
        <w:trPr>
          <w:cantSplit/>
        </w:trPr>
        <w:tc>
          <w:tcPr>
            <w:tcW w:w="1871" w:type="dxa"/>
          </w:tcPr>
          <w:p w14:paraId="2EF706D6" w14:textId="77777777" w:rsidR="00FD639D" w:rsidRPr="00E84948" w:rsidRDefault="00FD639D" w:rsidP="00E84948">
            <w:pPr>
              <w:pStyle w:val="TableSideHeading"/>
            </w:pPr>
          </w:p>
        </w:tc>
        <w:tc>
          <w:tcPr>
            <w:tcW w:w="624" w:type="dxa"/>
          </w:tcPr>
          <w:p w14:paraId="55CE0FB1" w14:textId="77777777" w:rsidR="00FD639D" w:rsidRPr="00E84948" w:rsidRDefault="00FD639D" w:rsidP="00E84948">
            <w:pPr>
              <w:pStyle w:val="TableText"/>
            </w:pPr>
          </w:p>
        </w:tc>
        <w:tc>
          <w:tcPr>
            <w:tcW w:w="624" w:type="dxa"/>
          </w:tcPr>
          <w:p w14:paraId="5D3CCBDF" w14:textId="77777777" w:rsidR="00FD639D" w:rsidRDefault="00FD639D" w:rsidP="00691540">
            <w:pPr>
              <w:pStyle w:val="TableText"/>
            </w:pPr>
          </w:p>
        </w:tc>
        <w:tc>
          <w:tcPr>
            <w:tcW w:w="6519" w:type="dxa"/>
          </w:tcPr>
          <w:p w14:paraId="00660A4C" w14:textId="5CA986E0" w:rsidR="00FD639D" w:rsidRPr="006D5D42" w:rsidRDefault="00E84948" w:rsidP="00E84948">
            <w:pPr>
              <w:pStyle w:val="TableBlockOutdent"/>
              <w:rPr>
                <w:rtl/>
              </w:rPr>
            </w:pPr>
            <w:r>
              <w:rPr>
                <w:rFonts w:hint="cs"/>
                <w:rtl/>
              </w:rPr>
              <w:t>(ג)</w:t>
            </w:r>
            <w:r>
              <w:rPr>
                <w:rtl/>
              </w:rPr>
              <w:tab/>
            </w:r>
            <w:r w:rsidR="00FD639D" w:rsidRPr="006D5D42">
              <w:rPr>
                <w:rFonts w:hint="cs"/>
                <w:rtl/>
              </w:rPr>
              <w:t>צבא הגנה לישראל;</w:t>
            </w:r>
          </w:p>
        </w:tc>
      </w:tr>
      <w:tr w:rsidR="00FD639D" w14:paraId="23613CC0" w14:textId="77777777" w:rsidTr="00E84948">
        <w:trPr>
          <w:cantSplit/>
        </w:trPr>
        <w:tc>
          <w:tcPr>
            <w:tcW w:w="1871" w:type="dxa"/>
          </w:tcPr>
          <w:p w14:paraId="241317A3" w14:textId="77777777" w:rsidR="00FD639D" w:rsidRPr="00E84948" w:rsidRDefault="00FD639D" w:rsidP="00E84948">
            <w:pPr>
              <w:pStyle w:val="TableSideHeading"/>
            </w:pPr>
          </w:p>
        </w:tc>
        <w:tc>
          <w:tcPr>
            <w:tcW w:w="624" w:type="dxa"/>
          </w:tcPr>
          <w:p w14:paraId="0B7E9EB0" w14:textId="77777777" w:rsidR="00FD639D" w:rsidRPr="00E84948" w:rsidRDefault="00FD639D" w:rsidP="00E84948">
            <w:pPr>
              <w:pStyle w:val="TableText"/>
            </w:pPr>
          </w:p>
        </w:tc>
        <w:tc>
          <w:tcPr>
            <w:tcW w:w="624" w:type="dxa"/>
          </w:tcPr>
          <w:p w14:paraId="139A6A95" w14:textId="77777777" w:rsidR="00FD639D" w:rsidRDefault="00FD639D" w:rsidP="00691540">
            <w:pPr>
              <w:pStyle w:val="TableText"/>
            </w:pPr>
          </w:p>
        </w:tc>
        <w:tc>
          <w:tcPr>
            <w:tcW w:w="6519" w:type="dxa"/>
          </w:tcPr>
          <w:p w14:paraId="25F782CA" w14:textId="701A2870" w:rsidR="00FD639D" w:rsidRPr="006D5D42" w:rsidRDefault="00FD639D" w:rsidP="00E84948">
            <w:pPr>
              <w:pStyle w:val="TableBlock"/>
              <w:rPr>
                <w:rtl/>
              </w:rPr>
            </w:pPr>
            <w:r>
              <w:rPr>
                <w:rFonts w:hint="cs"/>
                <w:rtl/>
              </w:rPr>
              <w:t>(</w:t>
            </w:r>
            <w:r w:rsidR="00E84948">
              <w:rPr>
                <w:rFonts w:hint="cs"/>
                <w:rtl/>
              </w:rPr>
              <w:t>ד)</w:t>
            </w:r>
            <w:r w:rsidR="00E84948">
              <w:rPr>
                <w:rtl/>
              </w:rPr>
              <w:tab/>
            </w:r>
            <w:r w:rsidRPr="006D5D42">
              <w:rPr>
                <w:rFonts w:hint="cs"/>
                <w:rtl/>
              </w:rPr>
              <w:t>משטרת ישראל;</w:t>
            </w:r>
          </w:p>
        </w:tc>
      </w:tr>
      <w:tr w:rsidR="00FD639D" w14:paraId="41F41A54" w14:textId="77777777" w:rsidTr="00E84948">
        <w:trPr>
          <w:cantSplit/>
        </w:trPr>
        <w:tc>
          <w:tcPr>
            <w:tcW w:w="1871" w:type="dxa"/>
          </w:tcPr>
          <w:p w14:paraId="64646285" w14:textId="77777777" w:rsidR="00FD639D" w:rsidRPr="00E84948" w:rsidRDefault="00FD639D" w:rsidP="00E84948">
            <w:pPr>
              <w:pStyle w:val="TableSideHeading"/>
            </w:pPr>
          </w:p>
        </w:tc>
        <w:tc>
          <w:tcPr>
            <w:tcW w:w="624" w:type="dxa"/>
          </w:tcPr>
          <w:p w14:paraId="7A24812C" w14:textId="77777777" w:rsidR="00FD639D" w:rsidRPr="00E84948" w:rsidRDefault="00FD639D" w:rsidP="00E84948">
            <w:pPr>
              <w:pStyle w:val="TableText"/>
            </w:pPr>
          </w:p>
        </w:tc>
        <w:tc>
          <w:tcPr>
            <w:tcW w:w="624" w:type="dxa"/>
          </w:tcPr>
          <w:p w14:paraId="657C74A9" w14:textId="77777777" w:rsidR="00FD639D" w:rsidRDefault="00FD639D" w:rsidP="00691540">
            <w:pPr>
              <w:pStyle w:val="TableText"/>
            </w:pPr>
          </w:p>
        </w:tc>
        <w:tc>
          <w:tcPr>
            <w:tcW w:w="6519" w:type="dxa"/>
          </w:tcPr>
          <w:p w14:paraId="72946503" w14:textId="550D6C23" w:rsidR="00FD639D" w:rsidRPr="006D5D42" w:rsidRDefault="00E84948" w:rsidP="00E84948">
            <w:pPr>
              <w:pStyle w:val="TableBlock"/>
              <w:rPr>
                <w:rtl/>
              </w:rPr>
            </w:pPr>
            <w:r>
              <w:rPr>
                <w:rFonts w:hint="cs"/>
                <w:rtl/>
              </w:rPr>
              <w:t>(ה)</w:t>
            </w:r>
            <w:r>
              <w:rPr>
                <w:rtl/>
              </w:rPr>
              <w:tab/>
            </w:r>
            <w:r w:rsidR="00FD639D" w:rsidRPr="006D5D42">
              <w:rPr>
                <w:rFonts w:hint="cs"/>
                <w:rtl/>
              </w:rPr>
              <w:t>כל רשות אחרת שתקבע על-ידי השר</w:t>
            </w:r>
            <w:r w:rsidR="00FD639D">
              <w:rPr>
                <w:rFonts w:hint="cs"/>
                <w:rtl/>
              </w:rPr>
              <w:t>;</w:t>
            </w:r>
          </w:p>
        </w:tc>
      </w:tr>
      <w:tr w:rsidR="00FD639D" w14:paraId="7F28D941" w14:textId="77777777" w:rsidTr="00E84948">
        <w:trPr>
          <w:cantSplit/>
        </w:trPr>
        <w:tc>
          <w:tcPr>
            <w:tcW w:w="1871" w:type="dxa"/>
          </w:tcPr>
          <w:p w14:paraId="4CA2D445" w14:textId="77777777" w:rsidR="00FD639D" w:rsidRPr="00E84948" w:rsidRDefault="00FD639D" w:rsidP="00E84948">
            <w:pPr>
              <w:pStyle w:val="TableSideHeading"/>
              <w:rPr>
                <w:rtl/>
              </w:rPr>
            </w:pPr>
          </w:p>
        </w:tc>
        <w:tc>
          <w:tcPr>
            <w:tcW w:w="624" w:type="dxa"/>
          </w:tcPr>
          <w:p w14:paraId="1DB6270C" w14:textId="77777777" w:rsidR="00FD639D" w:rsidRPr="00E84948" w:rsidRDefault="00FD639D" w:rsidP="00E84948">
            <w:pPr>
              <w:pStyle w:val="TableText"/>
              <w:rPr>
                <w:rtl/>
              </w:rPr>
            </w:pPr>
          </w:p>
        </w:tc>
        <w:tc>
          <w:tcPr>
            <w:tcW w:w="7143" w:type="dxa"/>
            <w:gridSpan w:val="2"/>
          </w:tcPr>
          <w:p w14:paraId="7004B1E0" w14:textId="2083BAA9" w:rsidR="00FD639D" w:rsidRDefault="00FD639D" w:rsidP="00E84948">
            <w:pPr>
              <w:pStyle w:val="TableBlock"/>
            </w:pPr>
            <w:r w:rsidRPr="00753B6E">
              <w:rPr>
                <w:rFonts w:hint="cs"/>
                <w:rtl/>
              </w:rPr>
              <w:t>"תושב ישראל"</w:t>
            </w:r>
            <w:r w:rsidR="00E84948">
              <w:rPr>
                <w:rFonts w:hint="cs"/>
                <w:rtl/>
              </w:rPr>
              <w:t xml:space="preserve"> </w:t>
            </w:r>
            <w:r w:rsidR="00E84948">
              <w:rPr>
                <w:rFonts w:hint="eastAsia"/>
                <w:rtl/>
              </w:rPr>
              <w:t>–</w:t>
            </w:r>
            <w:r w:rsidRPr="00753B6E">
              <w:rPr>
                <w:rFonts w:hint="cs"/>
                <w:rtl/>
              </w:rPr>
              <w:t xml:space="preserve"> כהגדרתו בחוק המאבק בטרור.</w:t>
            </w:r>
          </w:p>
        </w:tc>
      </w:tr>
      <w:tr w:rsidR="00FD639D" w14:paraId="766A4037" w14:textId="77777777" w:rsidTr="00E84948">
        <w:trPr>
          <w:cantSplit/>
        </w:trPr>
        <w:tc>
          <w:tcPr>
            <w:tcW w:w="1871" w:type="dxa"/>
          </w:tcPr>
          <w:p w14:paraId="5D238E9E" w14:textId="77777777" w:rsidR="00FD639D" w:rsidRPr="00E84948" w:rsidRDefault="00FD639D" w:rsidP="00E84948">
            <w:pPr>
              <w:pStyle w:val="TableSideHeading"/>
              <w:rPr>
                <w:rtl/>
              </w:rPr>
            </w:pPr>
            <w:r w:rsidRPr="00E84948">
              <w:rPr>
                <w:rFonts w:hint="cs"/>
                <w:rtl/>
              </w:rPr>
              <w:t xml:space="preserve">הקמת יחידה המיוחדת לחילופי מידע </w:t>
            </w:r>
          </w:p>
        </w:tc>
        <w:tc>
          <w:tcPr>
            <w:tcW w:w="624" w:type="dxa"/>
          </w:tcPr>
          <w:p w14:paraId="382334EA" w14:textId="77777777" w:rsidR="00FD639D" w:rsidRPr="00E84948" w:rsidRDefault="00FD639D" w:rsidP="00E84948">
            <w:pPr>
              <w:pStyle w:val="TableText"/>
              <w:rPr>
                <w:rtl/>
              </w:rPr>
            </w:pPr>
            <w:r w:rsidRPr="00E84948">
              <w:rPr>
                <w:rFonts w:hint="cs"/>
                <w:rtl/>
              </w:rPr>
              <w:t>2.</w:t>
            </w:r>
          </w:p>
        </w:tc>
        <w:tc>
          <w:tcPr>
            <w:tcW w:w="7143" w:type="dxa"/>
            <w:gridSpan w:val="2"/>
          </w:tcPr>
          <w:p w14:paraId="39B1D5F7" w14:textId="77777777" w:rsidR="00FD639D" w:rsidRPr="00223A68" w:rsidRDefault="00FD639D" w:rsidP="00E84948">
            <w:pPr>
              <w:pStyle w:val="TableBlock"/>
              <w:rPr>
                <w:highlight w:val="yellow"/>
                <w:rtl/>
              </w:rPr>
            </w:pPr>
            <w:r>
              <w:rPr>
                <w:rFonts w:hint="cs"/>
                <w:rtl/>
              </w:rPr>
              <w:t>(א)</w:t>
            </w:r>
            <w:r>
              <w:rPr>
                <w:rtl/>
              </w:rPr>
              <w:tab/>
            </w:r>
            <w:r w:rsidRPr="006D7C06">
              <w:rPr>
                <w:rFonts w:hint="cs"/>
                <w:rtl/>
              </w:rPr>
              <w:t xml:space="preserve">במשרד המשפטים תוקם יחידה מיוחדת שתהא אחראית לחילופי מידע וראיות בין נפגעים ובני משפחותיהם לבין רשויות הביטחון והרשויות האזרחיות </w:t>
            </w:r>
            <w:r w:rsidRPr="00CD1365">
              <w:rPr>
                <w:rFonts w:hint="cs"/>
                <w:rtl/>
              </w:rPr>
              <w:t>(להלן</w:t>
            </w:r>
            <w:r w:rsidRPr="00CD1365">
              <w:rPr>
                <w:rtl/>
              </w:rPr>
              <w:softHyphen/>
            </w:r>
            <w:r w:rsidRPr="00CD1365">
              <w:rPr>
                <w:rFonts w:hint="cs"/>
                <w:rtl/>
              </w:rPr>
              <w:t xml:space="preserve"> </w:t>
            </w:r>
            <w:r w:rsidRPr="00CD1365">
              <w:rPr>
                <w:rFonts w:hint="eastAsia"/>
                <w:rtl/>
              </w:rPr>
              <w:t>–</w:t>
            </w:r>
            <w:r w:rsidRPr="00CD1365">
              <w:rPr>
                <w:rFonts w:hint="cs"/>
                <w:rtl/>
              </w:rPr>
              <w:t xml:space="preserve"> היחידה).</w:t>
            </w:r>
          </w:p>
        </w:tc>
      </w:tr>
      <w:tr w:rsidR="00FD639D" w14:paraId="6950A402" w14:textId="77777777" w:rsidTr="00E84948">
        <w:trPr>
          <w:cantSplit/>
        </w:trPr>
        <w:tc>
          <w:tcPr>
            <w:tcW w:w="1871" w:type="dxa"/>
          </w:tcPr>
          <w:p w14:paraId="652E75DD" w14:textId="77777777" w:rsidR="00FD639D" w:rsidRPr="00E84948" w:rsidRDefault="00FD639D" w:rsidP="00E84948">
            <w:pPr>
              <w:pStyle w:val="TableSideHeading"/>
              <w:rPr>
                <w:rtl/>
              </w:rPr>
            </w:pPr>
          </w:p>
        </w:tc>
        <w:tc>
          <w:tcPr>
            <w:tcW w:w="624" w:type="dxa"/>
          </w:tcPr>
          <w:p w14:paraId="426C911A" w14:textId="77777777" w:rsidR="00FD639D" w:rsidRPr="00E84948" w:rsidRDefault="00FD639D" w:rsidP="00E84948">
            <w:pPr>
              <w:pStyle w:val="TableText"/>
            </w:pPr>
          </w:p>
        </w:tc>
        <w:tc>
          <w:tcPr>
            <w:tcW w:w="7143" w:type="dxa"/>
            <w:gridSpan w:val="2"/>
          </w:tcPr>
          <w:p w14:paraId="5A0768E9" w14:textId="77777777" w:rsidR="00FD639D" w:rsidRPr="006D7C06" w:rsidRDefault="00FD639D" w:rsidP="00E84948">
            <w:pPr>
              <w:pStyle w:val="TableBlock"/>
              <w:rPr>
                <w:rtl/>
              </w:rPr>
            </w:pPr>
            <w:r w:rsidRPr="006D7C06">
              <w:rPr>
                <w:rFonts w:hint="cs"/>
                <w:rtl/>
              </w:rPr>
              <w:t>(ב)</w:t>
            </w:r>
            <w:r w:rsidRPr="006D7C06">
              <w:rPr>
                <w:rtl/>
              </w:rPr>
              <w:tab/>
            </w:r>
            <w:r w:rsidRPr="006D7C06">
              <w:rPr>
                <w:rFonts w:hint="cs"/>
                <w:rtl/>
              </w:rPr>
              <w:t xml:space="preserve">היחידה תהא אחראית לקבלת מידע וראיות מרשויות הביטחון ומהרשויות האזרחיות, </w:t>
            </w:r>
            <w:r w:rsidRPr="006D7C06">
              <w:rPr>
                <w:rtl/>
              </w:rPr>
              <w:t xml:space="preserve">שיסייעו לנפגעי הטרור לעמוד בנטל הראייתי הדרוש בבית-המשפט </w:t>
            </w:r>
            <w:r w:rsidRPr="006D7C06">
              <w:rPr>
                <w:rFonts w:hint="cs"/>
                <w:rtl/>
              </w:rPr>
              <w:t xml:space="preserve">או בהוצאה לפועל </w:t>
            </w:r>
            <w:r w:rsidRPr="006D7C06">
              <w:rPr>
                <w:rtl/>
              </w:rPr>
              <w:t xml:space="preserve">להוכחת תביעותיהם האזרחיות לפיצויים </w:t>
            </w:r>
            <w:r>
              <w:rPr>
                <w:rtl/>
              </w:rPr>
              <w:t xml:space="preserve">כספיים </w:t>
            </w:r>
            <w:r w:rsidRPr="006D7C06">
              <w:rPr>
                <w:rFonts w:hint="cs"/>
                <w:rtl/>
              </w:rPr>
              <w:t>או ל</w:t>
            </w:r>
            <w:r w:rsidRPr="006D7C06">
              <w:rPr>
                <w:rtl/>
              </w:rPr>
              <w:t>מימוש פסקי דין</w:t>
            </w:r>
            <w:r>
              <w:rPr>
                <w:rFonts w:hint="cs"/>
                <w:rtl/>
              </w:rPr>
              <w:t xml:space="preserve">, אזרחיים </w:t>
            </w:r>
            <w:r w:rsidRPr="006D7C06">
              <w:rPr>
                <w:rFonts w:hint="cs"/>
                <w:rtl/>
              </w:rPr>
              <w:t>או פליליים, המגלמים פיצוי כספי</w:t>
            </w:r>
            <w:r w:rsidRPr="006D7C06">
              <w:rPr>
                <w:rtl/>
              </w:rPr>
              <w:t xml:space="preserve"> שנית</w:t>
            </w:r>
            <w:r w:rsidRPr="006D7C06">
              <w:rPr>
                <w:rFonts w:hint="cs"/>
                <w:rtl/>
              </w:rPr>
              <w:t xml:space="preserve">ן לטובתם </w:t>
            </w:r>
            <w:r w:rsidRPr="006D7C06">
              <w:rPr>
                <w:rtl/>
              </w:rPr>
              <w:t xml:space="preserve">נגד </w:t>
            </w:r>
            <w:r w:rsidRPr="006D7C06">
              <w:rPr>
                <w:rFonts w:hint="cs"/>
                <w:rtl/>
              </w:rPr>
              <w:t>מי שמעורב ב</w:t>
            </w:r>
            <w:r w:rsidRPr="006D7C06">
              <w:rPr>
                <w:rtl/>
              </w:rPr>
              <w:t>טרור ש</w:t>
            </w:r>
            <w:r w:rsidRPr="006D7C06">
              <w:rPr>
                <w:rFonts w:hint="cs"/>
                <w:rtl/>
              </w:rPr>
              <w:t>יש לו חלק ב</w:t>
            </w:r>
            <w:r w:rsidRPr="006D7C06">
              <w:rPr>
                <w:rtl/>
              </w:rPr>
              <w:t>פג</w:t>
            </w:r>
            <w:r w:rsidRPr="006D7C06">
              <w:rPr>
                <w:rFonts w:hint="cs"/>
                <w:rtl/>
              </w:rPr>
              <w:t>י</w:t>
            </w:r>
            <w:r w:rsidRPr="006D7C06">
              <w:rPr>
                <w:rtl/>
              </w:rPr>
              <w:t>עה ב</w:t>
            </w:r>
            <w:r w:rsidRPr="006D7C06">
              <w:rPr>
                <w:rFonts w:hint="cs"/>
                <w:rtl/>
              </w:rPr>
              <w:t>ה</w:t>
            </w:r>
            <w:r w:rsidRPr="006D7C06">
              <w:rPr>
                <w:rtl/>
              </w:rPr>
              <w:t>ם</w:t>
            </w:r>
            <w:r>
              <w:rPr>
                <w:rFonts w:hint="cs"/>
                <w:rtl/>
              </w:rPr>
              <w:t>.</w:t>
            </w:r>
          </w:p>
        </w:tc>
      </w:tr>
      <w:tr w:rsidR="00FD639D" w14:paraId="12650DF3" w14:textId="77777777" w:rsidTr="00E84948">
        <w:trPr>
          <w:cantSplit/>
        </w:trPr>
        <w:tc>
          <w:tcPr>
            <w:tcW w:w="1871" w:type="dxa"/>
          </w:tcPr>
          <w:p w14:paraId="55B0DA1C" w14:textId="77777777" w:rsidR="00FD639D" w:rsidRPr="00E84948" w:rsidRDefault="00FD639D" w:rsidP="00E84948">
            <w:pPr>
              <w:pStyle w:val="TableSideHeading"/>
              <w:rPr>
                <w:rtl/>
              </w:rPr>
            </w:pPr>
          </w:p>
        </w:tc>
        <w:tc>
          <w:tcPr>
            <w:tcW w:w="624" w:type="dxa"/>
          </w:tcPr>
          <w:p w14:paraId="7CAC47E6" w14:textId="77777777" w:rsidR="00FD639D" w:rsidRPr="00E84948" w:rsidRDefault="00FD639D" w:rsidP="00E84948">
            <w:pPr>
              <w:pStyle w:val="TableText"/>
            </w:pPr>
          </w:p>
        </w:tc>
        <w:tc>
          <w:tcPr>
            <w:tcW w:w="7143" w:type="dxa"/>
            <w:gridSpan w:val="2"/>
          </w:tcPr>
          <w:p w14:paraId="784F39B0" w14:textId="77777777" w:rsidR="00FD639D" w:rsidRPr="006D7C06" w:rsidRDefault="00FD639D" w:rsidP="00E84948">
            <w:pPr>
              <w:pStyle w:val="TableBlock"/>
              <w:rPr>
                <w:rtl/>
              </w:rPr>
            </w:pPr>
            <w:r w:rsidRPr="006D7C06">
              <w:rPr>
                <w:rFonts w:hint="cs"/>
                <w:rtl/>
              </w:rPr>
              <w:t>(ג)</w:t>
            </w:r>
            <w:r w:rsidRPr="006D7C06">
              <w:rPr>
                <w:rtl/>
              </w:rPr>
              <w:tab/>
            </w:r>
            <w:r w:rsidRPr="006D7C06">
              <w:rPr>
                <w:rFonts w:hint="cs"/>
                <w:rtl/>
              </w:rPr>
              <w:t>היחידה תהא אחראית על ניהול המידע, עיבודו, ניתוחו ומסירתו לנפגעים, וזאת תוך אבטחת בטחון המידע ושמירה על האינטרסים החיוניים של מדינת ישראל, לצד הנגשת המידע בהתאם לצרכי הנפגעים וחוק זה.</w:t>
            </w:r>
          </w:p>
        </w:tc>
      </w:tr>
      <w:tr w:rsidR="00FD639D" w14:paraId="6DD799DD" w14:textId="77777777" w:rsidTr="00E84948">
        <w:trPr>
          <w:cantSplit/>
        </w:trPr>
        <w:tc>
          <w:tcPr>
            <w:tcW w:w="1871" w:type="dxa"/>
          </w:tcPr>
          <w:p w14:paraId="49D4E43D" w14:textId="77777777" w:rsidR="00FD639D" w:rsidRPr="00E84948" w:rsidRDefault="00FD639D" w:rsidP="00E84948">
            <w:pPr>
              <w:pStyle w:val="TableSideHeading"/>
              <w:rPr>
                <w:rtl/>
              </w:rPr>
            </w:pPr>
          </w:p>
        </w:tc>
        <w:tc>
          <w:tcPr>
            <w:tcW w:w="624" w:type="dxa"/>
          </w:tcPr>
          <w:p w14:paraId="0744E483" w14:textId="77777777" w:rsidR="00FD639D" w:rsidRPr="00E84948" w:rsidRDefault="00FD639D" w:rsidP="00E84948">
            <w:pPr>
              <w:pStyle w:val="TableText"/>
            </w:pPr>
          </w:p>
        </w:tc>
        <w:tc>
          <w:tcPr>
            <w:tcW w:w="7143" w:type="dxa"/>
            <w:gridSpan w:val="2"/>
          </w:tcPr>
          <w:p w14:paraId="78FF1BBA" w14:textId="77777777" w:rsidR="00FD639D" w:rsidRPr="00833845" w:rsidRDefault="00FD639D" w:rsidP="00E84948">
            <w:pPr>
              <w:pStyle w:val="TableBlock"/>
              <w:rPr>
                <w:rtl/>
              </w:rPr>
            </w:pPr>
            <w:r w:rsidRPr="00833845">
              <w:rPr>
                <w:rFonts w:hint="cs"/>
                <w:rtl/>
              </w:rPr>
              <w:t>(ד)</w:t>
            </w:r>
            <w:r w:rsidRPr="00833845">
              <w:rPr>
                <w:rtl/>
              </w:rPr>
              <w:tab/>
            </w:r>
            <w:r w:rsidRPr="00CD1365">
              <w:rPr>
                <w:rFonts w:hint="cs"/>
                <w:rtl/>
              </w:rPr>
              <w:t>השר ימנה את חברי היחידה,</w:t>
            </w:r>
            <w:r>
              <w:rPr>
                <w:rFonts w:hint="cs"/>
                <w:rtl/>
              </w:rPr>
              <w:t xml:space="preserve"> שתכלול </w:t>
            </w:r>
            <w:r w:rsidRPr="00833845">
              <w:rPr>
                <w:rFonts w:hint="cs"/>
                <w:rtl/>
              </w:rPr>
              <w:t xml:space="preserve">משפטנים, מומחים בתחום המאבק בטרור ומומחים בניתוח מידע, </w:t>
            </w:r>
            <w:r>
              <w:rPr>
                <w:rFonts w:hint="cs"/>
                <w:rtl/>
              </w:rPr>
              <w:t xml:space="preserve">וכן </w:t>
            </w:r>
            <w:r w:rsidRPr="00833845">
              <w:rPr>
                <w:rFonts w:hint="cs"/>
                <w:rtl/>
              </w:rPr>
              <w:t>מומחים נוספים שימצא השר לנכון למנות לצורך מימוש ייעודה של היחידה.</w:t>
            </w:r>
          </w:p>
        </w:tc>
      </w:tr>
      <w:tr w:rsidR="00FD639D" w14:paraId="1577714B" w14:textId="77777777" w:rsidTr="00E84948">
        <w:trPr>
          <w:cantSplit/>
        </w:trPr>
        <w:tc>
          <w:tcPr>
            <w:tcW w:w="1871" w:type="dxa"/>
          </w:tcPr>
          <w:p w14:paraId="0336B7B0" w14:textId="77777777" w:rsidR="00FD639D" w:rsidRPr="00E84948" w:rsidRDefault="00FD639D" w:rsidP="00E84948">
            <w:pPr>
              <w:pStyle w:val="TableSideHeading"/>
              <w:rPr>
                <w:rtl/>
              </w:rPr>
            </w:pPr>
            <w:r w:rsidRPr="00E84948">
              <w:rPr>
                <w:rFonts w:hint="cs"/>
                <w:rtl/>
              </w:rPr>
              <w:t>חובת אספקת מידע וראיות</w:t>
            </w:r>
          </w:p>
        </w:tc>
        <w:tc>
          <w:tcPr>
            <w:tcW w:w="624" w:type="dxa"/>
          </w:tcPr>
          <w:p w14:paraId="65318CEA" w14:textId="77777777" w:rsidR="00FD639D" w:rsidRPr="00E84948" w:rsidRDefault="00FD639D" w:rsidP="00E84948">
            <w:pPr>
              <w:pStyle w:val="TableText"/>
            </w:pPr>
            <w:r w:rsidRPr="00E84948">
              <w:rPr>
                <w:rFonts w:hint="cs"/>
                <w:rtl/>
              </w:rPr>
              <w:t>3.</w:t>
            </w:r>
          </w:p>
        </w:tc>
        <w:tc>
          <w:tcPr>
            <w:tcW w:w="7143" w:type="dxa"/>
            <w:gridSpan w:val="2"/>
          </w:tcPr>
          <w:p w14:paraId="38F7CCC5" w14:textId="77777777" w:rsidR="00FD639D" w:rsidRPr="00BD175B" w:rsidRDefault="00FD639D" w:rsidP="00E84948">
            <w:pPr>
              <w:pStyle w:val="TableBlock"/>
              <w:rPr>
                <w:rtl/>
              </w:rPr>
            </w:pPr>
            <w:r>
              <w:rPr>
                <w:rFonts w:hint="cs"/>
                <w:rtl/>
              </w:rPr>
              <w:t>(א)</w:t>
            </w:r>
            <w:r>
              <w:rPr>
                <w:rtl/>
              </w:rPr>
              <w:tab/>
            </w:r>
            <w:r w:rsidRPr="00BD175B">
              <w:rPr>
                <w:rFonts w:hint="cs"/>
                <w:rtl/>
              </w:rPr>
              <w:t>ב</w:t>
            </w:r>
            <w:r w:rsidRPr="00BD175B">
              <w:rPr>
                <w:rtl/>
              </w:rPr>
              <w:t>כל רשות ביטחון ו</w:t>
            </w:r>
            <w:r w:rsidRPr="00BD175B">
              <w:rPr>
                <w:rFonts w:hint="cs"/>
                <w:rtl/>
              </w:rPr>
              <w:t xml:space="preserve">בכל </w:t>
            </w:r>
            <w:r w:rsidRPr="00BD175B">
              <w:rPr>
                <w:rtl/>
              </w:rPr>
              <w:t>רשות אזרחית</w:t>
            </w:r>
            <w:r w:rsidRPr="00BD175B">
              <w:rPr>
                <w:rFonts w:hint="cs"/>
                <w:rtl/>
              </w:rPr>
              <w:t xml:space="preserve"> ימונה אחראי על מסירת מידע ליחידה.</w:t>
            </w:r>
          </w:p>
        </w:tc>
      </w:tr>
      <w:tr w:rsidR="00FD639D" w14:paraId="1BB553CB" w14:textId="77777777" w:rsidTr="00E84948">
        <w:trPr>
          <w:cantSplit/>
        </w:trPr>
        <w:tc>
          <w:tcPr>
            <w:tcW w:w="1871" w:type="dxa"/>
          </w:tcPr>
          <w:p w14:paraId="224207EA" w14:textId="77777777" w:rsidR="00FD639D" w:rsidRPr="00E84948" w:rsidRDefault="00FD639D" w:rsidP="00E84948">
            <w:pPr>
              <w:pStyle w:val="TableSideHeading"/>
              <w:rPr>
                <w:rtl/>
              </w:rPr>
            </w:pPr>
          </w:p>
        </w:tc>
        <w:tc>
          <w:tcPr>
            <w:tcW w:w="624" w:type="dxa"/>
          </w:tcPr>
          <w:p w14:paraId="5A36624A" w14:textId="77777777" w:rsidR="00FD639D" w:rsidRPr="00E84948" w:rsidRDefault="00FD639D" w:rsidP="00E84948">
            <w:pPr>
              <w:pStyle w:val="TableText"/>
            </w:pPr>
          </w:p>
        </w:tc>
        <w:tc>
          <w:tcPr>
            <w:tcW w:w="7143" w:type="dxa"/>
            <w:gridSpan w:val="2"/>
          </w:tcPr>
          <w:p w14:paraId="73659941" w14:textId="77777777" w:rsidR="00FD639D" w:rsidRPr="00BD175B" w:rsidRDefault="00FD639D" w:rsidP="00E84948">
            <w:pPr>
              <w:pStyle w:val="TableBlock"/>
              <w:rPr>
                <w:rtl/>
              </w:rPr>
            </w:pPr>
            <w:r>
              <w:rPr>
                <w:rFonts w:hint="cs"/>
                <w:rtl/>
              </w:rPr>
              <w:t>(ב)</w:t>
            </w:r>
            <w:r>
              <w:rPr>
                <w:rtl/>
              </w:rPr>
              <w:tab/>
            </w:r>
            <w:r w:rsidRPr="00BD175B">
              <w:rPr>
                <w:rFonts w:hint="cs"/>
                <w:rtl/>
              </w:rPr>
              <w:t xml:space="preserve">כל רשות </w:t>
            </w:r>
            <w:r w:rsidRPr="00BD175B">
              <w:rPr>
                <w:rtl/>
              </w:rPr>
              <w:t>תקצה משאבים לאיסוף, איתור ומיון מידע וראיות העשויים לסייע בהכנת תביעה, הוכחתה ומימושה כמפורט בסע</w:t>
            </w:r>
            <w:r w:rsidRPr="00BD175B">
              <w:rPr>
                <w:rFonts w:hint="cs"/>
                <w:rtl/>
              </w:rPr>
              <w:t>יף 4.</w:t>
            </w:r>
          </w:p>
        </w:tc>
      </w:tr>
      <w:tr w:rsidR="00FD639D" w14:paraId="6479F232" w14:textId="77777777" w:rsidTr="00E84948">
        <w:trPr>
          <w:cantSplit/>
        </w:trPr>
        <w:tc>
          <w:tcPr>
            <w:tcW w:w="1871" w:type="dxa"/>
          </w:tcPr>
          <w:p w14:paraId="165C4BEB" w14:textId="77777777" w:rsidR="00FD639D" w:rsidRPr="00E84948" w:rsidRDefault="00FD639D" w:rsidP="00E84948">
            <w:pPr>
              <w:pStyle w:val="TableSideHeading"/>
              <w:rPr>
                <w:rtl/>
              </w:rPr>
            </w:pPr>
          </w:p>
        </w:tc>
        <w:tc>
          <w:tcPr>
            <w:tcW w:w="624" w:type="dxa"/>
          </w:tcPr>
          <w:p w14:paraId="6DD9408C" w14:textId="77777777" w:rsidR="00FD639D" w:rsidRPr="00E84948" w:rsidRDefault="00FD639D" w:rsidP="00E84948">
            <w:pPr>
              <w:pStyle w:val="TableText"/>
            </w:pPr>
          </w:p>
        </w:tc>
        <w:tc>
          <w:tcPr>
            <w:tcW w:w="7143" w:type="dxa"/>
            <w:gridSpan w:val="2"/>
          </w:tcPr>
          <w:p w14:paraId="428E3451" w14:textId="77777777" w:rsidR="00FD639D" w:rsidRPr="00BD175B" w:rsidRDefault="00FD639D" w:rsidP="00E84948">
            <w:pPr>
              <w:pStyle w:val="TableBlock"/>
              <w:rPr>
                <w:rtl/>
              </w:rPr>
            </w:pPr>
            <w:r>
              <w:rPr>
                <w:rFonts w:hint="cs"/>
                <w:rtl/>
              </w:rPr>
              <w:t>(ג)</w:t>
            </w:r>
            <w:r>
              <w:rPr>
                <w:rtl/>
              </w:rPr>
              <w:tab/>
            </w:r>
            <w:r w:rsidRPr="00BD175B">
              <w:rPr>
                <w:rFonts w:hint="cs"/>
                <w:rtl/>
              </w:rPr>
              <w:t>לאחר קבלת בקשה לקבלת מידע מאת היחידה, על רשות הביטחון או הרשות האזרחית להעביר ליחידה את המידע המבוקש במהירות האפשרית, ולכל הפחות תעביר ליחידה דיווח בדבר איסוף ועיבוד המידע המבוקש אחת לחודש.</w:t>
            </w:r>
          </w:p>
        </w:tc>
      </w:tr>
      <w:tr w:rsidR="00FD639D" w14:paraId="35F5B4C2" w14:textId="77777777" w:rsidTr="00E84948">
        <w:trPr>
          <w:cantSplit/>
        </w:trPr>
        <w:tc>
          <w:tcPr>
            <w:tcW w:w="1871" w:type="dxa"/>
          </w:tcPr>
          <w:p w14:paraId="354D6226" w14:textId="77777777" w:rsidR="00FD639D" w:rsidRPr="00E84948" w:rsidRDefault="00FD639D" w:rsidP="00E84948">
            <w:pPr>
              <w:pStyle w:val="TableSideHeading"/>
              <w:rPr>
                <w:rtl/>
              </w:rPr>
            </w:pPr>
            <w:r w:rsidRPr="00E84948">
              <w:rPr>
                <w:rFonts w:hint="cs"/>
                <w:rtl/>
              </w:rPr>
              <w:t>הזכות לקבלת מידע</w:t>
            </w:r>
          </w:p>
        </w:tc>
        <w:tc>
          <w:tcPr>
            <w:tcW w:w="624" w:type="dxa"/>
          </w:tcPr>
          <w:p w14:paraId="74BB1A8D" w14:textId="77777777" w:rsidR="00FD639D" w:rsidRPr="00E84948" w:rsidRDefault="00FD639D" w:rsidP="00E84948">
            <w:pPr>
              <w:pStyle w:val="TableText"/>
            </w:pPr>
            <w:r w:rsidRPr="00E84948">
              <w:rPr>
                <w:rFonts w:hint="cs"/>
                <w:rtl/>
              </w:rPr>
              <w:t>4.</w:t>
            </w:r>
          </w:p>
        </w:tc>
        <w:tc>
          <w:tcPr>
            <w:tcW w:w="7143" w:type="dxa"/>
            <w:gridSpan w:val="2"/>
          </w:tcPr>
          <w:p w14:paraId="48F68FC1" w14:textId="77777777" w:rsidR="00FD639D" w:rsidRDefault="00FD639D" w:rsidP="00E84948">
            <w:pPr>
              <w:pStyle w:val="TableBlock"/>
              <w:rPr>
                <w:rtl/>
              </w:rPr>
            </w:pPr>
            <w:r w:rsidRPr="00BD175B">
              <w:rPr>
                <w:rFonts w:hint="cs"/>
                <w:rtl/>
              </w:rPr>
              <w:t>במסגרת</w:t>
            </w:r>
            <w:r w:rsidRPr="00BD175B">
              <w:rPr>
                <w:rtl/>
              </w:rPr>
              <w:t xml:space="preserve"> </w:t>
            </w:r>
            <w:r w:rsidRPr="00BD175B">
              <w:rPr>
                <w:rFonts w:hint="cs"/>
                <w:rtl/>
              </w:rPr>
              <w:t>תביעת</w:t>
            </w:r>
            <w:r w:rsidRPr="00BD175B">
              <w:rPr>
                <w:rtl/>
              </w:rPr>
              <w:t xml:space="preserve"> </w:t>
            </w:r>
            <w:r w:rsidRPr="00BD175B">
              <w:rPr>
                <w:rFonts w:hint="cs"/>
                <w:rtl/>
              </w:rPr>
              <w:t>נזיקין</w:t>
            </w:r>
            <w:r w:rsidRPr="00BD175B">
              <w:rPr>
                <w:rtl/>
              </w:rPr>
              <w:t xml:space="preserve"> </w:t>
            </w:r>
            <w:r w:rsidRPr="00BD175B">
              <w:rPr>
                <w:rFonts w:hint="cs"/>
                <w:rtl/>
              </w:rPr>
              <w:t>אזרחית</w:t>
            </w:r>
            <w:r w:rsidRPr="00BD175B">
              <w:rPr>
                <w:rtl/>
              </w:rPr>
              <w:t xml:space="preserve"> </w:t>
            </w:r>
            <w:r w:rsidRPr="00BD175B">
              <w:rPr>
                <w:rFonts w:hint="cs"/>
                <w:rtl/>
              </w:rPr>
              <w:t>של</w:t>
            </w:r>
            <w:r w:rsidRPr="00BD175B">
              <w:rPr>
                <w:rtl/>
              </w:rPr>
              <w:t xml:space="preserve"> </w:t>
            </w:r>
            <w:r w:rsidRPr="00BD175B">
              <w:rPr>
                <w:rFonts w:hint="cs"/>
                <w:rtl/>
              </w:rPr>
              <w:t>נפגעי</w:t>
            </w:r>
            <w:r w:rsidRPr="00BD175B">
              <w:rPr>
                <w:rtl/>
              </w:rPr>
              <w:t xml:space="preserve"> </w:t>
            </w:r>
            <w:r w:rsidRPr="00BD175B">
              <w:rPr>
                <w:rFonts w:hint="cs"/>
                <w:rtl/>
              </w:rPr>
              <w:t>טרור</w:t>
            </w:r>
            <w:r w:rsidRPr="00BD175B">
              <w:rPr>
                <w:rtl/>
              </w:rPr>
              <w:t xml:space="preserve"> </w:t>
            </w:r>
            <w:r w:rsidRPr="00BD175B">
              <w:rPr>
                <w:rFonts w:hint="cs"/>
                <w:rtl/>
              </w:rPr>
              <w:t>או</w:t>
            </w:r>
            <w:r w:rsidRPr="00BD175B">
              <w:rPr>
                <w:rtl/>
              </w:rPr>
              <w:t xml:space="preserve"> </w:t>
            </w:r>
            <w:r w:rsidRPr="00BD175B">
              <w:rPr>
                <w:rFonts w:hint="cs"/>
                <w:rtl/>
              </w:rPr>
              <w:t>בעקבות</w:t>
            </w:r>
            <w:r w:rsidRPr="00BD175B">
              <w:rPr>
                <w:rtl/>
              </w:rPr>
              <w:t xml:space="preserve"> </w:t>
            </w:r>
            <w:r w:rsidRPr="00BD175B">
              <w:rPr>
                <w:rFonts w:hint="cs"/>
                <w:rtl/>
              </w:rPr>
              <w:t>פסק</w:t>
            </w:r>
            <w:r>
              <w:rPr>
                <w:rFonts w:hint="cs"/>
                <w:rtl/>
              </w:rPr>
              <w:t xml:space="preserve"> </w:t>
            </w:r>
            <w:r w:rsidRPr="00BD175B">
              <w:rPr>
                <w:rFonts w:hint="cs"/>
                <w:rtl/>
              </w:rPr>
              <w:t>דין פלילי המגלם פיצוי</w:t>
            </w:r>
            <w:r w:rsidRPr="00BD175B">
              <w:rPr>
                <w:rtl/>
              </w:rPr>
              <w:t xml:space="preserve"> </w:t>
            </w:r>
            <w:r w:rsidRPr="00BD175B">
              <w:rPr>
                <w:rFonts w:hint="cs"/>
                <w:rtl/>
              </w:rPr>
              <w:t>כספי</w:t>
            </w:r>
            <w:r w:rsidRPr="00BD175B">
              <w:rPr>
                <w:rtl/>
              </w:rPr>
              <w:t xml:space="preserve"> </w:t>
            </w:r>
            <w:r w:rsidRPr="00BD175B">
              <w:rPr>
                <w:rFonts w:hint="cs"/>
                <w:rtl/>
              </w:rPr>
              <w:t>נגד</w:t>
            </w:r>
            <w:r w:rsidRPr="00BD175B">
              <w:rPr>
                <w:rtl/>
              </w:rPr>
              <w:t xml:space="preserve"> </w:t>
            </w:r>
            <w:r w:rsidRPr="00BD175B">
              <w:rPr>
                <w:rFonts w:hint="cs"/>
                <w:rtl/>
              </w:rPr>
              <w:t>מעורב</w:t>
            </w:r>
            <w:r w:rsidRPr="00BD175B">
              <w:rPr>
                <w:rtl/>
              </w:rPr>
              <w:t xml:space="preserve"> </w:t>
            </w:r>
            <w:r>
              <w:rPr>
                <w:rFonts w:hint="cs"/>
                <w:rtl/>
              </w:rPr>
              <w:t>ב</w:t>
            </w:r>
            <w:r w:rsidRPr="00BD175B">
              <w:rPr>
                <w:rFonts w:hint="cs"/>
                <w:rtl/>
              </w:rPr>
              <w:t>טרור</w:t>
            </w:r>
            <w:r w:rsidRPr="00BD175B">
              <w:rPr>
                <w:rtl/>
              </w:rPr>
              <w:t xml:space="preserve">  (</w:t>
            </w:r>
            <w:r w:rsidRPr="00BD175B">
              <w:rPr>
                <w:rFonts w:hint="cs"/>
                <w:rtl/>
              </w:rPr>
              <w:t>להלן</w:t>
            </w:r>
            <w:r>
              <w:rPr>
                <w:rFonts w:hint="cs"/>
                <w:rtl/>
              </w:rPr>
              <w:t xml:space="preserve"> </w:t>
            </w:r>
            <w:r>
              <w:rPr>
                <w:rFonts w:hint="eastAsia"/>
              </w:rPr>
              <w:t>–</w:t>
            </w:r>
            <w:r w:rsidRPr="00BD175B">
              <w:rPr>
                <w:rtl/>
              </w:rPr>
              <w:t xml:space="preserve"> "</w:t>
            </w:r>
            <w:r w:rsidRPr="00BD175B">
              <w:rPr>
                <w:rFonts w:hint="cs"/>
                <w:rtl/>
              </w:rPr>
              <w:t>תביעה</w:t>
            </w:r>
            <w:r>
              <w:rPr>
                <w:rtl/>
              </w:rPr>
              <w:t>"</w:t>
            </w:r>
            <w:r w:rsidRPr="00BD175B">
              <w:rPr>
                <w:rtl/>
              </w:rPr>
              <w:t xml:space="preserve">), </w:t>
            </w:r>
            <w:r w:rsidRPr="00BD175B">
              <w:rPr>
                <w:rFonts w:hint="cs"/>
                <w:rtl/>
              </w:rPr>
              <w:t>זכאים</w:t>
            </w:r>
            <w:r w:rsidRPr="00BD175B">
              <w:rPr>
                <w:rtl/>
              </w:rPr>
              <w:t xml:space="preserve"> </w:t>
            </w:r>
            <w:r w:rsidRPr="00BD175B">
              <w:rPr>
                <w:rFonts w:hint="cs"/>
                <w:rtl/>
              </w:rPr>
              <w:t>הנפגעים</w:t>
            </w:r>
            <w:r>
              <w:rPr>
                <w:rFonts w:hint="cs"/>
                <w:rtl/>
              </w:rPr>
              <w:t xml:space="preserve"> </w:t>
            </w:r>
            <w:r w:rsidRPr="00BD175B">
              <w:rPr>
                <w:rFonts w:hint="cs"/>
                <w:rtl/>
              </w:rPr>
              <w:t>או</w:t>
            </w:r>
            <w:r w:rsidRPr="00BD175B">
              <w:rPr>
                <w:rtl/>
              </w:rPr>
              <w:t xml:space="preserve"> </w:t>
            </w:r>
            <w:r w:rsidRPr="00BD175B">
              <w:rPr>
                <w:rFonts w:hint="cs"/>
                <w:rtl/>
              </w:rPr>
              <w:t>באי</w:t>
            </w:r>
            <w:r w:rsidRPr="00BD175B">
              <w:rPr>
                <w:rtl/>
              </w:rPr>
              <w:t>-</w:t>
            </w:r>
            <w:r w:rsidRPr="00BD175B">
              <w:rPr>
                <w:rFonts w:hint="cs"/>
                <w:rtl/>
              </w:rPr>
              <w:t>כוחם</w:t>
            </w:r>
            <w:r w:rsidRPr="00BD175B">
              <w:rPr>
                <w:rtl/>
              </w:rPr>
              <w:t xml:space="preserve"> </w:t>
            </w:r>
            <w:r w:rsidRPr="00BD175B">
              <w:rPr>
                <w:rFonts w:hint="cs"/>
                <w:rtl/>
              </w:rPr>
              <w:t>לקבל</w:t>
            </w:r>
            <w:r w:rsidRPr="00BD175B">
              <w:rPr>
                <w:rtl/>
              </w:rPr>
              <w:t xml:space="preserve"> </w:t>
            </w:r>
            <w:r w:rsidRPr="00BD175B">
              <w:rPr>
                <w:rFonts w:hint="cs"/>
                <w:rtl/>
              </w:rPr>
              <w:t>מאת היחידה</w:t>
            </w:r>
            <w:r w:rsidRPr="00BD175B">
              <w:rPr>
                <w:rtl/>
              </w:rPr>
              <w:t xml:space="preserve"> </w:t>
            </w:r>
            <w:r w:rsidRPr="00BD175B">
              <w:rPr>
                <w:rFonts w:hint="cs"/>
                <w:rtl/>
              </w:rPr>
              <w:t>כל</w:t>
            </w:r>
            <w:r w:rsidRPr="00BD175B">
              <w:rPr>
                <w:rtl/>
              </w:rPr>
              <w:t xml:space="preserve"> </w:t>
            </w:r>
            <w:r w:rsidRPr="00BD175B">
              <w:rPr>
                <w:rFonts w:hint="cs"/>
                <w:rtl/>
              </w:rPr>
              <w:t>מידע</w:t>
            </w:r>
            <w:r w:rsidRPr="00BD175B">
              <w:rPr>
                <w:rtl/>
              </w:rPr>
              <w:t xml:space="preserve"> </w:t>
            </w:r>
            <w:r w:rsidRPr="00BD175B">
              <w:rPr>
                <w:rFonts w:hint="cs"/>
                <w:rtl/>
              </w:rPr>
              <w:t>או ראיה</w:t>
            </w:r>
            <w:r w:rsidRPr="00BD175B">
              <w:rPr>
                <w:rtl/>
              </w:rPr>
              <w:t xml:space="preserve"> </w:t>
            </w:r>
            <w:r w:rsidRPr="00BD175B">
              <w:rPr>
                <w:rFonts w:hint="cs"/>
                <w:rtl/>
              </w:rPr>
              <w:t>המצויים</w:t>
            </w:r>
            <w:r w:rsidRPr="00BD175B">
              <w:rPr>
                <w:rtl/>
              </w:rPr>
              <w:t xml:space="preserve"> </w:t>
            </w:r>
            <w:r w:rsidRPr="00BD175B">
              <w:rPr>
                <w:rFonts w:hint="cs"/>
                <w:rtl/>
              </w:rPr>
              <w:t>בידיה</w:t>
            </w:r>
            <w:r w:rsidRPr="00BD175B">
              <w:rPr>
                <w:rtl/>
              </w:rPr>
              <w:t xml:space="preserve"> </w:t>
            </w:r>
            <w:r w:rsidRPr="00BD175B">
              <w:rPr>
                <w:rFonts w:hint="cs"/>
                <w:rtl/>
              </w:rPr>
              <w:t>והמסייעים</w:t>
            </w:r>
            <w:r w:rsidRPr="00BD175B">
              <w:rPr>
                <w:rtl/>
              </w:rPr>
              <w:t xml:space="preserve"> </w:t>
            </w:r>
            <w:r w:rsidRPr="00BD175B">
              <w:rPr>
                <w:rFonts w:hint="cs"/>
                <w:rtl/>
              </w:rPr>
              <w:t>להכנת</w:t>
            </w:r>
            <w:r w:rsidRPr="00BD175B">
              <w:rPr>
                <w:rtl/>
              </w:rPr>
              <w:t xml:space="preserve"> </w:t>
            </w:r>
            <w:r w:rsidRPr="00BD175B">
              <w:rPr>
                <w:rFonts w:hint="cs"/>
                <w:rtl/>
              </w:rPr>
              <w:t>תביעתם</w:t>
            </w:r>
            <w:r w:rsidRPr="00BD175B">
              <w:rPr>
                <w:rtl/>
              </w:rPr>
              <w:t xml:space="preserve">, </w:t>
            </w:r>
            <w:r w:rsidRPr="00BD175B">
              <w:rPr>
                <w:rFonts w:hint="cs"/>
                <w:rtl/>
              </w:rPr>
              <w:t>להוכחתה</w:t>
            </w:r>
            <w:r w:rsidRPr="00BD175B">
              <w:rPr>
                <w:rtl/>
              </w:rPr>
              <w:t xml:space="preserve"> </w:t>
            </w:r>
            <w:r w:rsidRPr="00BD175B">
              <w:rPr>
                <w:rFonts w:hint="cs"/>
                <w:rtl/>
              </w:rPr>
              <w:t>בבית</w:t>
            </w:r>
            <w:r>
              <w:rPr>
                <w:rFonts w:hint="cs"/>
                <w:rtl/>
              </w:rPr>
              <w:t xml:space="preserve"> </w:t>
            </w:r>
            <w:r w:rsidRPr="00BD175B">
              <w:rPr>
                <w:rFonts w:hint="cs"/>
                <w:rtl/>
              </w:rPr>
              <w:t>משפט</w:t>
            </w:r>
            <w:r w:rsidRPr="00BD175B">
              <w:rPr>
                <w:rtl/>
              </w:rPr>
              <w:t xml:space="preserve"> </w:t>
            </w:r>
            <w:r w:rsidRPr="00BD175B">
              <w:rPr>
                <w:rFonts w:hint="cs"/>
                <w:rtl/>
              </w:rPr>
              <w:t>או למימוש</w:t>
            </w:r>
            <w:r w:rsidRPr="00BD175B">
              <w:rPr>
                <w:rtl/>
              </w:rPr>
              <w:t xml:space="preserve"> </w:t>
            </w:r>
            <w:r w:rsidRPr="00BD175B">
              <w:rPr>
                <w:rFonts w:hint="cs"/>
                <w:rtl/>
              </w:rPr>
              <w:t>פסק</w:t>
            </w:r>
            <w:r>
              <w:rPr>
                <w:rFonts w:hint="cs"/>
                <w:rtl/>
              </w:rPr>
              <w:t xml:space="preserve"> </w:t>
            </w:r>
            <w:r w:rsidRPr="00BD175B">
              <w:rPr>
                <w:rFonts w:hint="cs"/>
                <w:rtl/>
              </w:rPr>
              <w:t>הדין</w:t>
            </w:r>
            <w:r w:rsidRPr="00BD175B">
              <w:rPr>
                <w:rtl/>
              </w:rPr>
              <w:t xml:space="preserve"> </w:t>
            </w:r>
            <w:r w:rsidRPr="00BD175B">
              <w:rPr>
                <w:rFonts w:hint="cs"/>
                <w:rtl/>
              </w:rPr>
              <w:t>שניתן</w:t>
            </w:r>
            <w:r w:rsidRPr="00BD175B">
              <w:rPr>
                <w:rtl/>
              </w:rPr>
              <w:t xml:space="preserve"> </w:t>
            </w:r>
            <w:r w:rsidRPr="00BD175B">
              <w:rPr>
                <w:rFonts w:hint="cs"/>
                <w:rtl/>
              </w:rPr>
              <w:t>לטובתם</w:t>
            </w:r>
            <w:r w:rsidRPr="00BD175B">
              <w:rPr>
                <w:rtl/>
              </w:rPr>
              <w:t xml:space="preserve">, </w:t>
            </w:r>
            <w:r w:rsidRPr="00BD175B">
              <w:rPr>
                <w:rFonts w:hint="cs"/>
                <w:rtl/>
              </w:rPr>
              <w:t>ובכלל</w:t>
            </w:r>
            <w:r w:rsidRPr="00BD175B">
              <w:rPr>
                <w:rtl/>
              </w:rPr>
              <w:t xml:space="preserve"> </w:t>
            </w:r>
            <w:r w:rsidRPr="00BD175B">
              <w:rPr>
                <w:rFonts w:hint="cs"/>
                <w:rtl/>
              </w:rPr>
              <w:t>זה</w:t>
            </w:r>
            <w:r w:rsidRPr="00BD175B">
              <w:rPr>
                <w:rtl/>
              </w:rPr>
              <w:t>:</w:t>
            </w:r>
          </w:p>
        </w:tc>
      </w:tr>
      <w:tr w:rsidR="00FD639D" w14:paraId="1924BC23" w14:textId="77777777" w:rsidTr="00E84948">
        <w:trPr>
          <w:cantSplit/>
        </w:trPr>
        <w:tc>
          <w:tcPr>
            <w:tcW w:w="1871" w:type="dxa"/>
          </w:tcPr>
          <w:p w14:paraId="2E24418E" w14:textId="77777777" w:rsidR="00FD639D" w:rsidRPr="00E84948" w:rsidRDefault="00FD639D" w:rsidP="00E84948">
            <w:pPr>
              <w:pStyle w:val="TableSideHeading"/>
            </w:pPr>
          </w:p>
        </w:tc>
        <w:tc>
          <w:tcPr>
            <w:tcW w:w="624" w:type="dxa"/>
          </w:tcPr>
          <w:p w14:paraId="3FF3BE93" w14:textId="77777777" w:rsidR="00FD639D" w:rsidRPr="00E84948" w:rsidRDefault="00FD639D" w:rsidP="00E84948">
            <w:pPr>
              <w:pStyle w:val="TableText"/>
            </w:pPr>
          </w:p>
        </w:tc>
        <w:tc>
          <w:tcPr>
            <w:tcW w:w="624" w:type="dxa"/>
          </w:tcPr>
          <w:p w14:paraId="04E2ED04" w14:textId="77777777" w:rsidR="00FD639D" w:rsidRDefault="00FD639D" w:rsidP="00691540">
            <w:pPr>
              <w:pStyle w:val="TableText"/>
            </w:pPr>
          </w:p>
        </w:tc>
        <w:tc>
          <w:tcPr>
            <w:tcW w:w="6519" w:type="dxa"/>
          </w:tcPr>
          <w:p w14:paraId="10AB5D3E" w14:textId="77777777" w:rsidR="00FD639D" w:rsidRPr="00BD175B" w:rsidRDefault="00FD639D" w:rsidP="00E84948">
            <w:pPr>
              <w:pStyle w:val="TableBlock"/>
            </w:pPr>
            <w:r w:rsidRPr="00BD175B">
              <w:rPr>
                <w:rFonts w:hint="cs"/>
                <w:rtl/>
              </w:rPr>
              <w:t>(א</w:t>
            </w:r>
            <w:r>
              <w:rPr>
                <w:rFonts w:hint="cs"/>
                <w:rtl/>
              </w:rPr>
              <w:t>)</w:t>
            </w:r>
            <w:r>
              <w:rPr>
                <w:rFonts w:hint="cs"/>
                <w:rtl/>
              </w:rPr>
              <w:tab/>
            </w:r>
            <w:r w:rsidRPr="00BD175B">
              <w:rPr>
                <w:rFonts w:hint="cs"/>
                <w:rtl/>
              </w:rPr>
              <w:t>פרטי</w:t>
            </w:r>
            <w:r w:rsidRPr="00BD175B">
              <w:rPr>
                <w:rtl/>
              </w:rPr>
              <w:t xml:space="preserve"> </w:t>
            </w:r>
            <w:r w:rsidRPr="00BD175B">
              <w:rPr>
                <w:rFonts w:hint="cs"/>
                <w:rtl/>
              </w:rPr>
              <w:t>הזיהוי</w:t>
            </w:r>
            <w:r w:rsidRPr="00BD175B">
              <w:rPr>
                <w:rtl/>
              </w:rPr>
              <w:t xml:space="preserve"> </w:t>
            </w:r>
            <w:r w:rsidRPr="00BD175B">
              <w:rPr>
                <w:rFonts w:hint="cs"/>
                <w:rtl/>
              </w:rPr>
              <w:t>ופרטי קשר של</w:t>
            </w:r>
            <w:r w:rsidRPr="00BD175B">
              <w:rPr>
                <w:rtl/>
              </w:rPr>
              <w:t xml:space="preserve"> </w:t>
            </w:r>
            <w:r>
              <w:rPr>
                <w:rFonts w:hint="cs"/>
                <w:rtl/>
              </w:rPr>
              <w:t>כל המעורבים</w:t>
            </w:r>
            <w:r w:rsidRPr="00BD175B">
              <w:rPr>
                <w:rFonts w:hint="cs"/>
                <w:rtl/>
              </w:rPr>
              <w:t xml:space="preserve"> ב</w:t>
            </w:r>
            <w:r w:rsidRPr="00BD175B">
              <w:rPr>
                <w:rFonts w:hint="eastAsia"/>
                <w:rtl/>
              </w:rPr>
              <w:t>מעשה</w:t>
            </w:r>
            <w:r w:rsidRPr="00BD175B">
              <w:rPr>
                <w:rtl/>
              </w:rPr>
              <w:t xml:space="preserve"> </w:t>
            </w:r>
            <w:r w:rsidRPr="00BD175B">
              <w:rPr>
                <w:rFonts w:hint="eastAsia"/>
                <w:rtl/>
              </w:rPr>
              <w:t>טרור</w:t>
            </w:r>
            <w:r w:rsidRPr="00BD175B">
              <w:rPr>
                <w:rtl/>
              </w:rPr>
              <w:t xml:space="preserve"> </w:t>
            </w:r>
            <w:r w:rsidRPr="00BD175B">
              <w:rPr>
                <w:rFonts w:hint="eastAsia"/>
                <w:rtl/>
              </w:rPr>
              <w:t>שפגע</w:t>
            </w:r>
            <w:r w:rsidRPr="00BD175B">
              <w:rPr>
                <w:rtl/>
              </w:rPr>
              <w:t xml:space="preserve"> </w:t>
            </w:r>
            <w:r w:rsidRPr="00BD175B">
              <w:rPr>
                <w:rFonts w:hint="eastAsia"/>
                <w:rtl/>
              </w:rPr>
              <w:t>אישית</w:t>
            </w:r>
            <w:r w:rsidRPr="00BD175B">
              <w:rPr>
                <w:rtl/>
              </w:rPr>
              <w:t xml:space="preserve"> </w:t>
            </w:r>
            <w:r w:rsidRPr="00BD175B">
              <w:rPr>
                <w:rFonts w:hint="eastAsia"/>
                <w:rtl/>
              </w:rPr>
              <w:t>בנפגעים</w:t>
            </w:r>
            <w:r w:rsidRPr="00BD175B">
              <w:rPr>
                <w:rFonts w:hint="cs"/>
                <w:rtl/>
              </w:rPr>
              <w:t>;</w:t>
            </w:r>
          </w:p>
        </w:tc>
      </w:tr>
      <w:tr w:rsidR="00FD639D" w14:paraId="66A04A92" w14:textId="77777777" w:rsidTr="00E84948">
        <w:trPr>
          <w:cantSplit/>
        </w:trPr>
        <w:tc>
          <w:tcPr>
            <w:tcW w:w="1871" w:type="dxa"/>
          </w:tcPr>
          <w:p w14:paraId="31524F6D" w14:textId="77777777" w:rsidR="00FD639D" w:rsidRPr="00E84948" w:rsidRDefault="00FD639D" w:rsidP="00E84948">
            <w:pPr>
              <w:pStyle w:val="TableSideHeading"/>
            </w:pPr>
          </w:p>
        </w:tc>
        <w:tc>
          <w:tcPr>
            <w:tcW w:w="624" w:type="dxa"/>
          </w:tcPr>
          <w:p w14:paraId="3DBDD1BA" w14:textId="77777777" w:rsidR="00FD639D" w:rsidRPr="00E84948" w:rsidRDefault="00FD639D" w:rsidP="00E84948">
            <w:pPr>
              <w:pStyle w:val="TableText"/>
            </w:pPr>
          </w:p>
        </w:tc>
        <w:tc>
          <w:tcPr>
            <w:tcW w:w="624" w:type="dxa"/>
          </w:tcPr>
          <w:p w14:paraId="3623B133" w14:textId="77777777" w:rsidR="00FD639D" w:rsidRDefault="00FD639D" w:rsidP="00691540">
            <w:pPr>
              <w:pStyle w:val="TableText"/>
            </w:pPr>
          </w:p>
        </w:tc>
        <w:tc>
          <w:tcPr>
            <w:tcW w:w="6519" w:type="dxa"/>
          </w:tcPr>
          <w:p w14:paraId="1251C932" w14:textId="77777777" w:rsidR="00FD639D" w:rsidRPr="00BD175B" w:rsidRDefault="00FD639D" w:rsidP="00E84948">
            <w:pPr>
              <w:pStyle w:val="TableBlock"/>
            </w:pPr>
            <w:r>
              <w:rPr>
                <w:rFonts w:hint="cs"/>
                <w:rtl/>
              </w:rPr>
              <w:t>(ב)</w:t>
            </w:r>
            <w:r>
              <w:rPr>
                <w:rtl/>
              </w:rPr>
              <w:tab/>
            </w:r>
            <w:r w:rsidRPr="00BD175B">
              <w:rPr>
                <w:rFonts w:hint="cs"/>
                <w:rtl/>
              </w:rPr>
              <w:t>ראיות</w:t>
            </w:r>
            <w:r w:rsidRPr="00BD175B">
              <w:rPr>
                <w:rtl/>
              </w:rPr>
              <w:t xml:space="preserve"> </w:t>
            </w:r>
            <w:r w:rsidRPr="00BD175B">
              <w:rPr>
                <w:rFonts w:hint="cs"/>
                <w:rtl/>
              </w:rPr>
              <w:t>הקושרות</w:t>
            </w:r>
            <w:r w:rsidRPr="00BD175B">
              <w:rPr>
                <w:rtl/>
              </w:rPr>
              <w:t xml:space="preserve"> </w:t>
            </w:r>
            <w:r w:rsidRPr="00BD175B">
              <w:rPr>
                <w:rFonts w:hint="cs"/>
                <w:rtl/>
              </w:rPr>
              <w:t>את</w:t>
            </w:r>
            <w:r w:rsidRPr="00BD175B">
              <w:rPr>
                <w:rtl/>
              </w:rPr>
              <w:t xml:space="preserve"> </w:t>
            </w:r>
            <w:r w:rsidRPr="00BD175B">
              <w:rPr>
                <w:rFonts w:hint="cs"/>
                <w:rtl/>
              </w:rPr>
              <w:t>הנתבעים</w:t>
            </w:r>
            <w:r w:rsidRPr="00BD175B">
              <w:rPr>
                <w:rtl/>
              </w:rPr>
              <w:t xml:space="preserve">, </w:t>
            </w:r>
            <w:r w:rsidRPr="00BD175B">
              <w:rPr>
                <w:rFonts w:hint="cs"/>
                <w:rtl/>
              </w:rPr>
              <w:t>ישירות</w:t>
            </w:r>
            <w:r w:rsidRPr="00BD175B">
              <w:rPr>
                <w:rtl/>
              </w:rPr>
              <w:t xml:space="preserve"> </w:t>
            </w:r>
            <w:r w:rsidRPr="00BD175B">
              <w:rPr>
                <w:rFonts w:hint="cs"/>
                <w:rtl/>
              </w:rPr>
              <w:t>או</w:t>
            </w:r>
            <w:r w:rsidRPr="00BD175B">
              <w:rPr>
                <w:rtl/>
              </w:rPr>
              <w:t xml:space="preserve"> </w:t>
            </w:r>
            <w:r w:rsidRPr="00BD175B">
              <w:rPr>
                <w:rFonts w:hint="cs"/>
                <w:rtl/>
              </w:rPr>
              <w:t>בעקיפין</w:t>
            </w:r>
            <w:r w:rsidRPr="00BD175B">
              <w:rPr>
                <w:rtl/>
              </w:rPr>
              <w:t xml:space="preserve">, </w:t>
            </w:r>
            <w:r w:rsidRPr="00BD175B">
              <w:rPr>
                <w:rFonts w:hint="cs"/>
                <w:rtl/>
              </w:rPr>
              <w:t>למעשה</w:t>
            </w:r>
            <w:r w:rsidRPr="00BD175B">
              <w:rPr>
                <w:rtl/>
              </w:rPr>
              <w:t xml:space="preserve"> </w:t>
            </w:r>
            <w:r w:rsidRPr="00BD175B">
              <w:rPr>
                <w:rFonts w:hint="cs"/>
                <w:rtl/>
              </w:rPr>
              <w:t>טרור</w:t>
            </w:r>
            <w:r w:rsidRPr="00BD175B">
              <w:rPr>
                <w:rtl/>
              </w:rPr>
              <w:t xml:space="preserve"> </w:t>
            </w:r>
            <w:r w:rsidRPr="00BD175B">
              <w:rPr>
                <w:rFonts w:hint="cs"/>
                <w:rtl/>
              </w:rPr>
              <w:t>שפגע</w:t>
            </w:r>
            <w:r w:rsidRPr="00BD175B">
              <w:rPr>
                <w:rtl/>
              </w:rPr>
              <w:t xml:space="preserve"> </w:t>
            </w:r>
            <w:r w:rsidRPr="00BD175B">
              <w:rPr>
                <w:rFonts w:hint="cs"/>
                <w:rtl/>
              </w:rPr>
              <w:t>אישית</w:t>
            </w:r>
            <w:r w:rsidRPr="00BD175B">
              <w:rPr>
                <w:rtl/>
              </w:rPr>
              <w:t xml:space="preserve"> </w:t>
            </w:r>
            <w:r w:rsidRPr="00BD175B">
              <w:rPr>
                <w:rFonts w:hint="cs"/>
                <w:rtl/>
              </w:rPr>
              <w:t>בנפגעים;</w:t>
            </w:r>
          </w:p>
        </w:tc>
      </w:tr>
      <w:tr w:rsidR="00FD639D" w14:paraId="09887FF3" w14:textId="77777777" w:rsidTr="00E84948">
        <w:trPr>
          <w:cantSplit/>
        </w:trPr>
        <w:tc>
          <w:tcPr>
            <w:tcW w:w="1871" w:type="dxa"/>
          </w:tcPr>
          <w:p w14:paraId="2E59A0DA" w14:textId="77777777" w:rsidR="00FD639D" w:rsidRPr="00E84948" w:rsidRDefault="00FD639D" w:rsidP="00E84948">
            <w:pPr>
              <w:pStyle w:val="TableSideHeading"/>
            </w:pPr>
          </w:p>
        </w:tc>
        <w:tc>
          <w:tcPr>
            <w:tcW w:w="624" w:type="dxa"/>
          </w:tcPr>
          <w:p w14:paraId="3F7C8E8E" w14:textId="77777777" w:rsidR="00FD639D" w:rsidRPr="00E84948" w:rsidRDefault="00FD639D" w:rsidP="00E84948">
            <w:pPr>
              <w:pStyle w:val="TableText"/>
            </w:pPr>
          </w:p>
        </w:tc>
        <w:tc>
          <w:tcPr>
            <w:tcW w:w="624" w:type="dxa"/>
          </w:tcPr>
          <w:p w14:paraId="2875C2BE" w14:textId="77777777" w:rsidR="00FD639D" w:rsidRDefault="00FD639D" w:rsidP="00691540">
            <w:pPr>
              <w:pStyle w:val="TableText"/>
            </w:pPr>
          </w:p>
        </w:tc>
        <w:tc>
          <w:tcPr>
            <w:tcW w:w="6519" w:type="dxa"/>
          </w:tcPr>
          <w:p w14:paraId="48BCAEBE" w14:textId="4B904F68" w:rsidR="00FD639D" w:rsidRPr="00BD175B" w:rsidRDefault="00FD639D" w:rsidP="00E84948">
            <w:pPr>
              <w:pStyle w:val="TableBlock"/>
            </w:pPr>
            <w:r>
              <w:rPr>
                <w:rFonts w:hint="cs"/>
                <w:rtl/>
              </w:rPr>
              <w:t>(ג)</w:t>
            </w:r>
            <w:r>
              <w:rPr>
                <w:rtl/>
              </w:rPr>
              <w:tab/>
            </w:r>
            <w:r w:rsidRPr="00BD175B">
              <w:rPr>
                <w:rFonts w:hint="cs"/>
                <w:rtl/>
              </w:rPr>
              <w:t>ראיות לתמיכת</w:t>
            </w:r>
            <w:r>
              <w:rPr>
                <w:rFonts w:hint="cs"/>
                <w:rtl/>
              </w:rPr>
              <w:t xml:space="preserve"> הקשר הסיבתי בין הפגיעה בנפגעים</w:t>
            </w:r>
            <w:r w:rsidR="00E84948">
              <w:rPr>
                <w:rFonts w:hint="cs"/>
                <w:rtl/>
              </w:rPr>
              <w:t xml:space="preserve"> למעשה הטרור שקשורים בו הנתבעים;</w:t>
            </w:r>
          </w:p>
        </w:tc>
      </w:tr>
      <w:tr w:rsidR="00FD639D" w14:paraId="70F1DBBC" w14:textId="77777777" w:rsidTr="00E84948">
        <w:trPr>
          <w:cantSplit/>
        </w:trPr>
        <w:tc>
          <w:tcPr>
            <w:tcW w:w="1871" w:type="dxa"/>
          </w:tcPr>
          <w:p w14:paraId="54A14759" w14:textId="77777777" w:rsidR="00FD639D" w:rsidRPr="00E84948" w:rsidRDefault="00FD639D" w:rsidP="00E84948">
            <w:pPr>
              <w:pStyle w:val="TableSideHeading"/>
            </w:pPr>
          </w:p>
        </w:tc>
        <w:tc>
          <w:tcPr>
            <w:tcW w:w="624" w:type="dxa"/>
          </w:tcPr>
          <w:p w14:paraId="4A3AF267" w14:textId="77777777" w:rsidR="00FD639D" w:rsidRPr="00E84948" w:rsidRDefault="00FD639D" w:rsidP="00E84948">
            <w:pPr>
              <w:pStyle w:val="TableText"/>
            </w:pPr>
          </w:p>
        </w:tc>
        <w:tc>
          <w:tcPr>
            <w:tcW w:w="624" w:type="dxa"/>
          </w:tcPr>
          <w:p w14:paraId="527247C9" w14:textId="77777777" w:rsidR="00FD639D" w:rsidRDefault="00FD639D" w:rsidP="00691540">
            <w:pPr>
              <w:pStyle w:val="TableText"/>
            </w:pPr>
          </w:p>
        </w:tc>
        <w:tc>
          <w:tcPr>
            <w:tcW w:w="6519" w:type="dxa"/>
          </w:tcPr>
          <w:p w14:paraId="0538D938" w14:textId="77777777" w:rsidR="00FD639D" w:rsidRPr="00BD175B" w:rsidRDefault="00FD639D" w:rsidP="00E84948">
            <w:pPr>
              <w:pStyle w:val="TableBlock"/>
            </w:pPr>
            <w:r>
              <w:rPr>
                <w:rFonts w:hint="cs"/>
                <w:rtl/>
              </w:rPr>
              <w:t>(ד)</w:t>
            </w:r>
            <w:r>
              <w:rPr>
                <w:rtl/>
              </w:rPr>
              <w:tab/>
            </w:r>
            <w:r w:rsidRPr="00BD175B">
              <w:rPr>
                <w:rFonts w:hint="cs"/>
                <w:rtl/>
              </w:rPr>
              <w:t>מידע</w:t>
            </w:r>
            <w:r w:rsidRPr="00BD175B">
              <w:rPr>
                <w:rtl/>
              </w:rPr>
              <w:t xml:space="preserve"> </w:t>
            </w:r>
            <w:r w:rsidRPr="00BD175B">
              <w:rPr>
                <w:rFonts w:hint="cs"/>
                <w:rtl/>
              </w:rPr>
              <w:t>וראיות</w:t>
            </w:r>
            <w:r w:rsidRPr="00BD175B">
              <w:rPr>
                <w:rtl/>
              </w:rPr>
              <w:t xml:space="preserve"> </w:t>
            </w:r>
            <w:r w:rsidRPr="00BD175B">
              <w:rPr>
                <w:rFonts w:hint="cs"/>
                <w:rtl/>
              </w:rPr>
              <w:t>הקושרות</w:t>
            </w:r>
            <w:r w:rsidRPr="00BD175B">
              <w:rPr>
                <w:rtl/>
              </w:rPr>
              <w:t xml:space="preserve"> </w:t>
            </w:r>
            <w:r w:rsidRPr="00BD175B">
              <w:rPr>
                <w:rFonts w:hint="cs"/>
                <w:rtl/>
              </w:rPr>
              <w:t>בין</w:t>
            </w:r>
            <w:r w:rsidRPr="00BD175B">
              <w:rPr>
                <w:rtl/>
              </w:rPr>
              <w:t xml:space="preserve"> </w:t>
            </w:r>
            <w:r w:rsidRPr="00BD175B">
              <w:rPr>
                <w:rFonts w:hint="cs"/>
                <w:rtl/>
              </w:rPr>
              <w:t>הנתבעים</w:t>
            </w:r>
            <w:r w:rsidRPr="00BD175B">
              <w:rPr>
                <w:rtl/>
              </w:rPr>
              <w:t xml:space="preserve"> </w:t>
            </w:r>
            <w:r w:rsidRPr="00BD175B">
              <w:rPr>
                <w:rFonts w:hint="cs"/>
                <w:rtl/>
              </w:rPr>
              <w:t>לבין</w:t>
            </w:r>
            <w:r w:rsidRPr="00BD175B">
              <w:rPr>
                <w:rtl/>
              </w:rPr>
              <w:t xml:space="preserve"> </w:t>
            </w:r>
            <w:r w:rsidRPr="00BD175B">
              <w:rPr>
                <w:rFonts w:hint="cs"/>
                <w:rtl/>
              </w:rPr>
              <w:t>כסף</w:t>
            </w:r>
            <w:r w:rsidRPr="00BD175B">
              <w:rPr>
                <w:rtl/>
              </w:rPr>
              <w:t xml:space="preserve">, </w:t>
            </w:r>
            <w:r w:rsidRPr="00BD175B">
              <w:rPr>
                <w:rFonts w:hint="cs"/>
                <w:rtl/>
              </w:rPr>
              <w:t>רכוש</w:t>
            </w:r>
            <w:r w:rsidRPr="00BD175B">
              <w:rPr>
                <w:rtl/>
              </w:rPr>
              <w:t xml:space="preserve"> </w:t>
            </w:r>
            <w:r w:rsidRPr="00BD175B">
              <w:rPr>
                <w:rFonts w:hint="cs"/>
                <w:rtl/>
              </w:rPr>
              <w:t>ופעולה</w:t>
            </w:r>
            <w:r w:rsidRPr="00BD175B">
              <w:rPr>
                <w:rtl/>
              </w:rPr>
              <w:t xml:space="preserve"> </w:t>
            </w:r>
            <w:r w:rsidRPr="00BD175B">
              <w:rPr>
                <w:rFonts w:hint="cs"/>
                <w:rtl/>
              </w:rPr>
              <w:t>ברכוש הנמצאים</w:t>
            </w:r>
            <w:r w:rsidRPr="00BD175B">
              <w:rPr>
                <w:rtl/>
              </w:rPr>
              <w:t xml:space="preserve"> </w:t>
            </w:r>
            <w:r w:rsidRPr="00BD175B">
              <w:rPr>
                <w:rFonts w:hint="cs"/>
                <w:rtl/>
              </w:rPr>
              <w:t>בבעלותם</w:t>
            </w:r>
            <w:r w:rsidRPr="00BD175B">
              <w:rPr>
                <w:rtl/>
              </w:rPr>
              <w:t xml:space="preserve">, </w:t>
            </w:r>
            <w:r w:rsidRPr="00BD175B">
              <w:rPr>
                <w:rFonts w:hint="cs"/>
                <w:rtl/>
              </w:rPr>
              <w:t>בחזקתם</w:t>
            </w:r>
            <w:r w:rsidRPr="00BD175B">
              <w:rPr>
                <w:rtl/>
              </w:rPr>
              <w:t xml:space="preserve">, </w:t>
            </w:r>
            <w:r w:rsidRPr="00BD175B">
              <w:rPr>
                <w:rFonts w:hint="cs"/>
                <w:rtl/>
              </w:rPr>
              <w:t>בשליטתם</w:t>
            </w:r>
            <w:r w:rsidRPr="00BD175B">
              <w:rPr>
                <w:rtl/>
              </w:rPr>
              <w:t xml:space="preserve"> </w:t>
            </w:r>
            <w:r w:rsidRPr="00BD175B">
              <w:rPr>
                <w:rFonts w:hint="cs"/>
                <w:rtl/>
              </w:rPr>
              <w:t>או</w:t>
            </w:r>
            <w:r w:rsidRPr="00BD175B">
              <w:rPr>
                <w:rtl/>
              </w:rPr>
              <w:t xml:space="preserve"> </w:t>
            </w:r>
            <w:r w:rsidRPr="00BD175B">
              <w:rPr>
                <w:rFonts w:hint="cs"/>
                <w:rtl/>
              </w:rPr>
              <w:t>במשמורתם</w:t>
            </w:r>
            <w:r w:rsidRPr="00BD175B">
              <w:rPr>
                <w:rtl/>
              </w:rPr>
              <w:t xml:space="preserve">, </w:t>
            </w:r>
            <w:r w:rsidRPr="00BD175B">
              <w:rPr>
                <w:rFonts w:hint="cs"/>
                <w:rtl/>
              </w:rPr>
              <w:t>לבד</w:t>
            </w:r>
            <w:r w:rsidRPr="00BD175B">
              <w:rPr>
                <w:rtl/>
              </w:rPr>
              <w:t xml:space="preserve"> </w:t>
            </w:r>
            <w:r w:rsidRPr="00BD175B">
              <w:rPr>
                <w:rFonts w:hint="cs"/>
                <w:rtl/>
              </w:rPr>
              <w:t>או</w:t>
            </w:r>
            <w:r w:rsidRPr="00BD175B">
              <w:rPr>
                <w:rtl/>
              </w:rPr>
              <w:t xml:space="preserve"> </w:t>
            </w:r>
            <w:r w:rsidRPr="00BD175B">
              <w:rPr>
                <w:rFonts w:hint="cs"/>
                <w:rtl/>
              </w:rPr>
              <w:t>יחד</w:t>
            </w:r>
            <w:r w:rsidRPr="00BD175B">
              <w:rPr>
                <w:rtl/>
              </w:rPr>
              <w:t xml:space="preserve"> </w:t>
            </w:r>
            <w:r w:rsidRPr="00BD175B">
              <w:rPr>
                <w:rFonts w:hint="cs"/>
                <w:rtl/>
              </w:rPr>
              <w:t>עם</w:t>
            </w:r>
            <w:r w:rsidRPr="00BD175B">
              <w:rPr>
                <w:rtl/>
              </w:rPr>
              <w:t xml:space="preserve"> </w:t>
            </w:r>
            <w:r w:rsidRPr="00BD175B">
              <w:rPr>
                <w:rFonts w:hint="cs"/>
                <w:rtl/>
              </w:rPr>
              <w:t>אחר</w:t>
            </w:r>
            <w:r w:rsidRPr="00BD175B">
              <w:rPr>
                <w:rtl/>
              </w:rPr>
              <w:t xml:space="preserve"> </w:t>
            </w:r>
            <w:r w:rsidRPr="00BD175B">
              <w:rPr>
                <w:rFonts w:hint="cs"/>
                <w:rtl/>
              </w:rPr>
              <w:t>או</w:t>
            </w:r>
            <w:r w:rsidRPr="00BD175B">
              <w:rPr>
                <w:rtl/>
              </w:rPr>
              <w:t xml:space="preserve"> </w:t>
            </w:r>
            <w:r w:rsidRPr="00BD175B">
              <w:rPr>
                <w:rFonts w:hint="cs"/>
                <w:rtl/>
              </w:rPr>
              <w:t>חבר</w:t>
            </w:r>
            <w:r w:rsidRPr="00BD175B">
              <w:rPr>
                <w:rtl/>
              </w:rPr>
              <w:t xml:space="preserve"> </w:t>
            </w:r>
            <w:r w:rsidRPr="00BD175B">
              <w:rPr>
                <w:rFonts w:hint="cs"/>
                <w:rtl/>
              </w:rPr>
              <w:t>בני</w:t>
            </w:r>
            <w:r w:rsidRPr="00BD175B">
              <w:rPr>
                <w:rtl/>
              </w:rPr>
              <w:t xml:space="preserve"> </w:t>
            </w:r>
            <w:r w:rsidRPr="00BD175B">
              <w:rPr>
                <w:rFonts w:hint="cs"/>
                <w:rtl/>
              </w:rPr>
              <w:t>אדם</w:t>
            </w:r>
            <w:r w:rsidRPr="00BD175B">
              <w:rPr>
                <w:rtl/>
              </w:rPr>
              <w:t xml:space="preserve">, </w:t>
            </w:r>
            <w:r w:rsidRPr="00BD175B">
              <w:rPr>
                <w:rFonts w:hint="cs"/>
                <w:rtl/>
              </w:rPr>
              <w:t>תושב</w:t>
            </w:r>
            <w:r w:rsidRPr="00BD175B">
              <w:rPr>
                <w:rtl/>
              </w:rPr>
              <w:t xml:space="preserve"> </w:t>
            </w:r>
            <w:r w:rsidRPr="00BD175B">
              <w:rPr>
                <w:rFonts w:hint="cs"/>
                <w:rtl/>
              </w:rPr>
              <w:t>ישראל</w:t>
            </w:r>
            <w:r w:rsidRPr="00BD175B">
              <w:rPr>
                <w:rtl/>
              </w:rPr>
              <w:t xml:space="preserve"> </w:t>
            </w:r>
            <w:r w:rsidRPr="00BD175B">
              <w:rPr>
                <w:rFonts w:hint="cs"/>
                <w:rtl/>
              </w:rPr>
              <w:t>או</w:t>
            </w:r>
            <w:r w:rsidRPr="00BD175B">
              <w:rPr>
                <w:rtl/>
              </w:rPr>
              <w:t xml:space="preserve"> </w:t>
            </w:r>
            <w:r w:rsidRPr="00BD175B">
              <w:rPr>
                <w:rFonts w:hint="cs"/>
                <w:rtl/>
              </w:rPr>
              <w:t>זר, בישראל, מחוצה לה או באזור.</w:t>
            </w:r>
          </w:p>
        </w:tc>
      </w:tr>
      <w:tr w:rsidR="00FD639D" w14:paraId="54AC27CB" w14:textId="77777777" w:rsidTr="00E84948">
        <w:trPr>
          <w:cantSplit/>
        </w:trPr>
        <w:tc>
          <w:tcPr>
            <w:tcW w:w="1871" w:type="dxa"/>
          </w:tcPr>
          <w:p w14:paraId="0987A373" w14:textId="77777777" w:rsidR="00FD639D" w:rsidRPr="00E84948" w:rsidRDefault="00FD639D" w:rsidP="00E84948">
            <w:pPr>
              <w:pStyle w:val="TableSideHeading"/>
              <w:rPr>
                <w:rtl/>
              </w:rPr>
            </w:pPr>
            <w:r w:rsidRPr="00E84948">
              <w:rPr>
                <w:rFonts w:hint="cs"/>
                <w:rtl/>
              </w:rPr>
              <w:t xml:space="preserve">חסיון מאגר המידע ופעילות היחידה </w:t>
            </w:r>
          </w:p>
        </w:tc>
        <w:tc>
          <w:tcPr>
            <w:tcW w:w="624" w:type="dxa"/>
          </w:tcPr>
          <w:p w14:paraId="339638D6" w14:textId="77777777" w:rsidR="00FD639D" w:rsidRPr="00E84948" w:rsidRDefault="00FD639D" w:rsidP="00E84948">
            <w:pPr>
              <w:pStyle w:val="TableText"/>
            </w:pPr>
            <w:r w:rsidRPr="00E84948">
              <w:rPr>
                <w:rFonts w:hint="cs"/>
                <w:rtl/>
              </w:rPr>
              <w:t>5.</w:t>
            </w:r>
          </w:p>
        </w:tc>
        <w:tc>
          <w:tcPr>
            <w:tcW w:w="7143" w:type="dxa"/>
            <w:gridSpan w:val="2"/>
          </w:tcPr>
          <w:p w14:paraId="250F3D37" w14:textId="77777777" w:rsidR="00FD639D" w:rsidRPr="00EC328A" w:rsidRDefault="00FD639D" w:rsidP="00E84948">
            <w:pPr>
              <w:pStyle w:val="TableBlock"/>
              <w:rPr>
                <w:rtl/>
              </w:rPr>
            </w:pPr>
            <w:r w:rsidRPr="00EC328A">
              <w:rPr>
                <w:rtl/>
              </w:rPr>
              <w:t>מאגר המידע של הי</w:t>
            </w:r>
            <w:r w:rsidRPr="00EC328A">
              <w:rPr>
                <w:rFonts w:hint="cs"/>
                <w:rtl/>
              </w:rPr>
              <w:t>חידה ופעילותה יהיו חסויים מן הציבור, למעט מידע וראיות שקבעה כי א</w:t>
            </w:r>
            <w:r>
              <w:rPr>
                <w:rFonts w:hint="cs"/>
                <w:rtl/>
              </w:rPr>
              <w:t xml:space="preserve">ין מניעה להביאן לידיעת נפגעים </w:t>
            </w:r>
            <w:r w:rsidRPr="00EC328A">
              <w:rPr>
                <w:rFonts w:hint="cs"/>
                <w:rtl/>
              </w:rPr>
              <w:t xml:space="preserve">או באי-כוחם. במקביל, באי-כוח הנפגעים </w:t>
            </w:r>
            <w:r w:rsidRPr="00EC328A">
              <w:rPr>
                <w:rFonts w:hint="eastAsia"/>
                <w:rtl/>
              </w:rPr>
              <w:t>יעבירו</w:t>
            </w:r>
            <w:r w:rsidRPr="00EC328A">
              <w:rPr>
                <w:rtl/>
              </w:rPr>
              <w:t xml:space="preserve"> ליח</w:t>
            </w:r>
            <w:r w:rsidRPr="00EC328A">
              <w:rPr>
                <w:rFonts w:hint="eastAsia"/>
                <w:rtl/>
              </w:rPr>
              <w:t>ידה</w:t>
            </w:r>
            <w:r w:rsidRPr="00EC328A">
              <w:rPr>
                <w:rtl/>
              </w:rPr>
              <w:t xml:space="preserve"> </w:t>
            </w:r>
            <w:r w:rsidRPr="00EC328A">
              <w:rPr>
                <w:rFonts w:hint="eastAsia"/>
                <w:rtl/>
              </w:rPr>
              <w:t>עותק</w:t>
            </w:r>
            <w:r w:rsidRPr="00EC328A">
              <w:rPr>
                <w:rtl/>
              </w:rPr>
              <w:t xml:space="preserve"> </w:t>
            </w:r>
            <w:r w:rsidRPr="00EC328A">
              <w:rPr>
                <w:rFonts w:hint="eastAsia"/>
                <w:rtl/>
              </w:rPr>
              <w:t>מכל</w:t>
            </w:r>
            <w:r w:rsidRPr="00EC328A">
              <w:rPr>
                <w:rtl/>
              </w:rPr>
              <w:t xml:space="preserve"> </w:t>
            </w:r>
            <w:r w:rsidRPr="00EC328A">
              <w:rPr>
                <w:rFonts w:hint="eastAsia"/>
                <w:rtl/>
              </w:rPr>
              <w:t>מסמך</w:t>
            </w:r>
            <w:r w:rsidRPr="00EC328A">
              <w:rPr>
                <w:rtl/>
              </w:rPr>
              <w:t xml:space="preserve"> </w:t>
            </w:r>
            <w:r w:rsidRPr="00EC328A">
              <w:rPr>
                <w:rFonts w:hint="eastAsia"/>
                <w:rtl/>
              </w:rPr>
              <w:t>המגיע</w:t>
            </w:r>
            <w:r w:rsidRPr="00EC328A">
              <w:rPr>
                <w:rtl/>
              </w:rPr>
              <w:t xml:space="preserve"> </w:t>
            </w:r>
            <w:r w:rsidRPr="00EC328A">
              <w:rPr>
                <w:rFonts w:hint="eastAsia"/>
                <w:rtl/>
              </w:rPr>
              <w:t>לידם</w:t>
            </w:r>
            <w:r w:rsidRPr="00EC328A">
              <w:rPr>
                <w:rtl/>
              </w:rPr>
              <w:t xml:space="preserve"> </w:t>
            </w:r>
            <w:r w:rsidRPr="00EC328A">
              <w:rPr>
                <w:rFonts w:hint="eastAsia"/>
                <w:rtl/>
              </w:rPr>
              <w:t>במסגרת</w:t>
            </w:r>
            <w:r w:rsidRPr="00EC328A">
              <w:rPr>
                <w:rtl/>
              </w:rPr>
              <w:t xml:space="preserve"> </w:t>
            </w:r>
            <w:r w:rsidRPr="00EC328A">
              <w:rPr>
                <w:rFonts w:hint="eastAsia"/>
                <w:rtl/>
              </w:rPr>
              <w:t>הליכי</w:t>
            </w:r>
            <w:r w:rsidRPr="00EC328A">
              <w:rPr>
                <w:rtl/>
              </w:rPr>
              <w:t xml:space="preserve"> </w:t>
            </w:r>
            <w:r w:rsidRPr="00EC328A">
              <w:rPr>
                <w:rFonts w:hint="eastAsia"/>
                <w:rtl/>
              </w:rPr>
              <w:t>התביעה</w:t>
            </w:r>
            <w:r w:rsidRPr="00EC328A">
              <w:rPr>
                <w:rtl/>
              </w:rPr>
              <w:t xml:space="preserve"> </w:t>
            </w:r>
            <w:r w:rsidRPr="00EC328A">
              <w:rPr>
                <w:rFonts w:hint="eastAsia"/>
                <w:rtl/>
              </w:rPr>
              <w:t>המכיל</w:t>
            </w:r>
            <w:r w:rsidRPr="00EC328A">
              <w:rPr>
                <w:rtl/>
              </w:rPr>
              <w:t xml:space="preserve"> </w:t>
            </w:r>
            <w:r w:rsidRPr="00EC328A">
              <w:rPr>
                <w:rFonts w:hint="eastAsia"/>
                <w:rtl/>
              </w:rPr>
              <w:t>מידע</w:t>
            </w:r>
            <w:r w:rsidRPr="00EC328A">
              <w:rPr>
                <w:rtl/>
              </w:rPr>
              <w:t xml:space="preserve"> </w:t>
            </w:r>
            <w:r w:rsidRPr="00EC328A">
              <w:rPr>
                <w:rFonts w:hint="eastAsia"/>
                <w:rtl/>
              </w:rPr>
              <w:t>על</w:t>
            </w:r>
            <w:r w:rsidRPr="00EC328A">
              <w:rPr>
                <w:rtl/>
              </w:rPr>
              <w:t xml:space="preserve"> </w:t>
            </w:r>
            <w:r w:rsidRPr="00EC328A">
              <w:rPr>
                <w:rFonts w:hint="eastAsia"/>
                <w:rtl/>
              </w:rPr>
              <w:t>הנתבעים</w:t>
            </w:r>
            <w:r w:rsidRPr="00EC328A">
              <w:rPr>
                <w:rtl/>
              </w:rPr>
              <w:t xml:space="preserve">, </w:t>
            </w:r>
            <w:r w:rsidRPr="00EC328A">
              <w:rPr>
                <w:rFonts w:hint="eastAsia"/>
                <w:rtl/>
              </w:rPr>
              <w:t>לרבות</w:t>
            </w:r>
            <w:r w:rsidRPr="00EC328A">
              <w:rPr>
                <w:rtl/>
              </w:rPr>
              <w:t xml:space="preserve"> </w:t>
            </w:r>
            <w:r w:rsidRPr="00EC328A">
              <w:rPr>
                <w:rFonts w:hint="eastAsia"/>
                <w:rtl/>
              </w:rPr>
              <w:t>כתבי</w:t>
            </w:r>
            <w:r>
              <w:rPr>
                <w:rFonts w:hint="cs"/>
                <w:rtl/>
              </w:rPr>
              <w:t xml:space="preserve"> </w:t>
            </w:r>
            <w:r w:rsidRPr="00EC328A">
              <w:rPr>
                <w:rtl/>
              </w:rPr>
              <w:t xml:space="preserve">הגנה, </w:t>
            </w:r>
            <w:r w:rsidRPr="00EC328A">
              <w:rPr>
                <w:rFonts w:hint="eastAsia"/>
                <w:rtl/>
              </w:rPr>
              <w:t>תצהירים</w:t>
            </w:r>
            <w:r w:rsidRPr="00EC328A">
              <w:rPr>
                <w:rtl/>
              </w:rPr>
              <w:t xml:space="preserve">, </w:t>
            </w:r>
            <w:r w:rsidRPr="00EC328A">
              <w:rPr>
                <w:rFonts w:hint="eastAsia"/>
                <w:rtl/>
              </w:rPr>
              <w:t>ראיות</w:t>
            </w:r>
            <w:r w:rsidRPr="00EC328A">
              <w:rPr>
                <w:rtl/>
              </w:rPr>
              <w:t xml:space="preserve"> </w:t>
            </w:r>
            <w:r w:rsidRPr="00EC328A">
              <w:rPr>
                <w:rFonts w:hint="eastAsia"/>
                <w:rtl/>
              </w:rPr>
              <w:t>ופרוטוקולים</w:t>
            </w:r>
            <w:r w:rsidRPr="00EC328A">
              <w:rPr>
                <w:rtl/>
              </w:rPr>
              <w:t>.</w:t>
            </w:r>
          </w:p>
        </w:tc>
      </w:tr>
      <w:tr w:rsidR="00FD639D" w14:paraId="1C739AC6" w14:textId="77777777" w:rsidTr="00E84948">
        <w:trPr>
          <w:cantSplit/>
        </w:trPr>
        <w:tc>
          <w:tcPr>
            <w:tcW w:w="1871" w:type="dxa"/>
          </w:tcPr>
          <w:p w14:paraId="6B7F7527" w14:textId="77777777" w:rsidR="00FD639D" w:rsidRPr="00E84948" w:rsidRDefault="00FD639D" w:rsidP="00E84948">
            <w:pPr>
              <w:pStyle w:val="TableSideHeading"/>
              <w:rPr>
                <w:rtl/>
              </w:rPr>
            </w:pPr>
            <w:r w:rsidRPr="00E84948">
              <w:rPr>
                <w:rFonts w:hint="cs"/>
                <w:rtl/>
              </w:rPr>
              <w:t>שימוש במידע חסוי</w:t>
            </w:r>
          </w:p>
        </w:tc>
        <w:tc>
          <w:tcPr>
            <w:tcW w:w="624" w:type="dxa"/>
          </w:tcPr>
          <w:p w14:paraId="13BE5447" w14:textId="77777777" w:rsidR="00FD639D" w:rsidRPr="00E84948" w:rsidRDefault="00FD639D" w:rsidP="00E84948">
            <w:pPr>
              <w:pStyle w:val="TableText"/>
            </w:pPr>
            <w:r w:rsidRPr="00E84948">
              <w:rPr>
                <w:rFonts w:hint="cs"/>
                <w:rtl/>
              </w:rPr>
              <w:t>6.</w:t>
            </w:r>
          </w:p>
        </w:tc>
        <w:tc>
          <w:tcPr>
            <w:tcW w:w="7143" w:type="dxa"/>
            <w:gridSpan w:val="2"/>
          </w:tcPr>
          <w:p w14:paraId="07B3EC0E" w14:textId="77777777" w:rsidR="00FD639D" w:rsidRPr="00EC328A" w:rsidRDefault="00FD639D" w:rsidP="00E84948">
            <w:pPr>
              <w:pStyle w:val="TableBlock"/>
              <w:rPr>
                <w:rtl/>
              </w:rPr>
            </w:pPr>
            <w:r w:rsidRPr="00EC328A">
              <w:rPr>
                <w:rFonts w:hint="cs"/>
                <w:rtl/>
              </w:rPr>
              <w:t>רשות ב</w:t>
            </w:r>
            <w:r>
              <w:rPr>
                <w:rFonts w:hint="cs"/>
                <w:rtl/>
              </w:rPr>
              <w:t>י</w:t>
            </w:r>
            <w:r w:rsidRPr="00EC328A">
              <w:rPr>
                <w:rFonts w:hint="cs"/>
                <w:rtl/>
              </w:rPr>
              <w:t>טחון או רשות אזרחית, בהתייעצות עם</w:t>
            </w:r>
            <w:r w:rsidRPr="00EC328A">
              <w:rPr>
                <w:rtl/>
              </w:rPr>
              <w:t xml:space="preserve"> הנהלת היח</w:t>
            </w:r>
            <w:r w:rsidRPr="00EC328A">
              <w:rPr>
                <w:rFonts w:hint="cs"/>
                <w:rtl/>
              </w:rPr>
              <w:t xml:space="preserve">ידה, </w:t>
            </w:r>
            <w:r w:rsidRPr="00EC328A">
              <w:rPr>
                <w:rtl/>
              </w:rPr>
              <w:t>רשאי</w:t>
            </w:r>
            <w:r w:rsidRPr="00EC328A">
              <w:rPr>
                <w:rFonts w:hint="cs"/>
                <w:rtl/>
              </w:rPr>
              <w:t>ת</w:t>
            </w:r>
            <w:r w:rsidRPr="00EC328A">
              <w:rPr>
                <w:rtl/>
              </w:rPr>
              <w:t xml:space="preserve"> לקבוע כי מידע </w:t>
            </w:r>
            <w:r w:rsidRPr="00EC328A">
              <w:rPr>
                <w:rFonts w:hint="cs"/>
                <w:rtl/>
              </w:rPr>
              <w:t xml:space="preserve">או </w:t>
            </w:r>
            <w:r w:rsidRPr="00EC328A">
              <w:rPr>
                <w:rtl/>
              </w:rPr>
              <w:t>ראיות ש</w:t>
            </w:r>
            <w:r w:rsidRPr="00EC328A">
              <w:rPr>
                <w:rFonts w:hint="cs"/>
                <w:rtl/>
              </w:rPr>
              <w:t>י</w:t>
            </w:r>
            <w:r w:rsidRPr="00EC328A">
              <w:rPr>
                <w:rtl/>
              </w:rPr>
              <w:t>ועברו לי</w:t>
            </w:r>
            <w:r w:rsidRPr="00EC328A">
              <w:rPr>
                <w:rFonts w:hint="cs"/>
                <w:rtl/>
              </w:rPr>
              <w:t>חידה הם חסויים, זאת בהתאם ל</w:t>
            </w:r>
            <w:r w:rsidRPr="00EC328A">
              <w:rPr>
                <w:rtl/>
              </w:rPr>
              <w:t>נהלים שיקבעו</w:t>
            </w:r>
            <w:r w:rsidRPr="00EC328A">
              <w:rPr>
                <w:rFonts w:hint="cs"/>
                <w:rtl/>
              </w:rPr>
              <w:t xml:space="preserve"> בתקנות ובלבד ששוכנעו כי גילוי המידע או הראיות עלול לפגוע בביטחון המדינה או בשלום הציבור. במקרה כזה, נציג </w:t>
            </w:r>
            <w:r w:rsidRPr="00EC328A">
              <w:rPr>
                <w:rtl/>
              </w:rPr>
              <w:t>היח</w:t>
            </w:r>
            <w:r w:rsidRPr="00EC328A">
              <w:rPr>
                <w:rFonts w:hint="cs"/>
                <w:rtl/>
              </w:rPr>
              <w:t>ידה יציג ה</w:t>
            </w:r>
            <w:r>
              <w:rPr>
                <w:rFonts w:hint="cs"/>
                <w:rtl/>
              </w:rPr>
              <w:t xml:space="preserve">מידע או הראיות אך ורק למותב בית </w:t>
            </w:r>
            <w:r w:rsidRPr="00EC328A">
              <w:rPr>
                <w:rFonts w:hint="cs"/>
                <w:rtl/>
              </w:rPr>
              <w:t xml:space="preserve">המשפט </w:t>
            </w:r>
            <w:r w:rsidRPr="00EC328A">
              <w:rPr>
                <w:rtl/>
              </w:rPr>
              <w:t>או לרשם ההוצאה לפ</w:t>
            </w:r>
            <w:r>
              <w:rPr>
                <w:rtl/>
              </w:rPr>
              <w:t xml:space="preserve">ועל הדן בתביעה ויעביר לנפגעים </w:t>
            </w:r>
            <w:r w:rsidRPr="00EC328A">
              <w:rPr>
                <w:rtl/>
              </w:rPr>
              <w:t>או באי-כוחם רק תמצית המידע החסוי</w:t>
            </w:r>
            <w:r w:rsidRPr="00EC328A">
              <w:rPr>
                <w:rFonts w:hint="cs"/>
                <w:rtl/>
              </w:rPr>
              <w:t xml:space="preserve">, ככל </w:t>
            </w:r>
            <w:r w:rsidRPr="00EC328A">
              <w:rPr>
                <w:rtl/>
              </w:rPr>
              <w:t xml:space="preserve">שניתן לעשות כן </w:t>
            </w:r>
            <w:r w:rsidRPr="00EC328A">
              <w:rPr>
                <w:rFonts w:hint="cs"/>
                <w:rtl/>
              </w:rPr>
              <w:t>מ</w:t>
            </w:r>
            <w:r w:rsidRPr="00EC328A">
              <w:rPr>
                <w:rtl/>
              </w:rPr>
              <w:t>בלי לפגוע באינטרס שבשלו נקבע כי המידע חסוי</w:t>
            </w:r>
            <w:r w:rsidRPr="00EC328A">
              <w:rPr>
                <w:rFonts w:hint="cs"/>
                <w:rtl/>
              </w:rPr>
              <w:t>.</w:t>
            </w:r>
          </w:p>
        </w:tc>
      </w:tr>
      <w:tr w:rsidR="00FD639D" w14:paraId="7B452AEC" w14:textId="77777777" w:rsidTr="00E84948">
        <w:trPr>
          <w:cantSplit/>
        </w:trPr>
        <w:tc>
          <w:tcPr>
            <w:tcW w:w="1871" w:type="dxa"/>
          </w:tcPr>
          <w:p w14:paraId="1A054E90" w14:textId="77777777" w:rsidR="00FD639D" w:rsidRPr="00E84948" w:rsidRDefault="00FD639D" w:rsidP="00E84948">
            <w:pPr>
              <w:pStyle w:val="TableSideHeading"/>
              <w:rPr>
                <w:rtl/>
              </w:rPr>
            </w:pPr>
            <w:r w:rsidRPr="00E84948">
              <w:rPr>
                <w:rFonts w:hint="cs"/>
                <w:rtl/>
              </w:rPr>
              <w:t>ביצוע ותקנות</w:t>
            </w:r>
          </w:p>
        </w:tc>
        <w:tc>
          <w:tcPr>
            <w:tcW w:w="624" w:type="dxa"/>
          </w:tcPr>
          <w:p w14:paraId="58A3995E" w14:textId="77777777" w:rsidR="00FD639D" w:rsidRPr="00E84948" w:rsidRDefault="00FD639D" w:rsidP="00E84948">
            <w:pPr>
              <w:pStyle w:val="TableText"/>
            </w:pPr>
            <w:r w:rsidRPr="00E84948">
              <w:rPr>
                <w:rFonts w:hint="cs"/>
                <w:rtl/>
              </w:rPr>
              <w:t>7.</w:t>
            </w:r>
          </w:p>
        </w:tc>
        <w:tc>
          <w:tcPr>
            <w:tcW w:w="7143" w:type="dxa"/>
            <w:gridSpan w:val="2"/>
          </w:tcPr>
          <w:p w14:paraId="173F87B0" w14:textId="77777777" w:rsidR="00FD639D" w:rsidRPr="00065B88" w:rsidRDefault="00FD639D" w:rsidP="00E84948">
            <w:pPr>
              <w:pStyle w:val="TableBlock"/>
              <w:rPr>
                <w:rtl/>
              </w:rPr>
            </w:pPr>
            <w:r w:rsidRPr="00A15E04">
              <w:rPr>
                <w:rFonts w:hint="cs"/>
                <w:rtl/>
              </w:rPr>
              <w:t>שר המשפטים ממונה על ביצוע חוק זה, ויתקין תקנות לביצועו תוך שישה חודשים מיום פרסומו.</w:t>
            </w:r>
          </w:p>
        </w:tc>
      </w:tr>
    </w:tbl>
    <w:p w14:paraId="278CA496" w14:textId="77777777" w:rsidR="00FD639D" w:rsidRPr="002C004E" w:rsidRDefault="00FD639D" w:rsidP="00FD639D">
      <w:pPr>
        <w:pStyle w:val="HeadDivreiHesber"/>
        <w:rPr>
          <w:rtl/>
        </w:rPr>
      </w:pPr>
      <w:r w:rsidRPr="002C004E">
        <w:rPr>
          <w:rFonts w:hint="cs"/>
          <w:rtl/>
        </w:rPr>
        <w:t>דברי הסבר</w:t>
      </w:r>
    </w:p>
    <w:p w14:paraId="5992C3EA" w14:textId="77777777" w:rsidR="00FD639D" w:rsidRPr="002C004E" w:rsidRDefault="00FD639D" w:rsidP="00FD639D">
      <w:pPr>
        <w:pStyle w:val="Hesber"/>
        <w:rPr>
          <w:rtl/>
        </w:rPr>
      </w:pPr>
      <w:r w:rsidRPr="002C004E">
        <w:rPr>
          <w:rFonts w:hint="cs"/>
          <w:rtl/>
        </w:rPr>
        <w:t xml:space="preserve">ערוץ תביעות הנזיקין האזרחיות, בפרט בהקשר של נפגעי טרור, אינו ערוץ חלופי להליך הפלילי, אלא מקביל לו, ונועד לשרת תכליות נוספות המשלימות את תכליות ההליך הפלילי. עם זאת, דומה כי הוא אינו ממומש בדרך כלל. ואכן, למרות שבשמונה-עשרה השנים האחרונות נמנו בישראל למעלה מ-10,000 נפגעי טרור, הרי שרק מיעוטם מימש את ערוץ התביעה הנזיקית. חלק קטן עוד יותר מתביעות אלו התקבל על-ידי בית-המשפט, כאשר רק מיעוט מתוכו הצליח, בסופו של יום, לגבות את כספי הפיצויים שנפסקו לטובתו. על מיעוט זה יש להוסיף את אותם אלפי נפגעי טרור שלזכותם נפסקו פיצויים במסגרת הליכים פליליים כנגד טרוריסטים ומשלחיהם, אשר לא נגבו. </w:t>
      </w:r>
    </w:p>
    <w:p w14:paraId="6E72D567" w14:textId="77777777" w:rsidR="00FD639D" w:rsidRPr="002C004E" w:rsidRDefault="00FD639D" w:rsidP="00FD639D">
      <w:pPr>
        <w:pStyle w:val="Hesber"/>
        <w:rPr>
          <w:rtl/>
        </w:rPr>
      </w:pPr>
      <w:r w:rsidRPr="002C004E">
        <w:rPr>
          <w:rFonts w:hint="cs"/>
          <w:rtl/>
        </w:rPr>
        <w:t>מקור המצב המתואר לעיל נעוץ,</w:t>
      </w:r>
      <w:r w:rsidRPr="002C004E">
        <w:rPr>
          <w:rtl/>
        </w:rPr>
        <w:t xml:space="preserve"> בראש וראשונה</w:t>
      </w:r>
      <w:r w:rsidRPr="002C004E">
        <w:rPr>
          <w:rFonts w:hint="cs"/>
          <w:rtl/>
        </w:rPr>
        <w:t>,</w:t>
      </w:r>
      <w:r w:rsidRPr="002C004E">
        <w:rPr>
          <w:rtl/>
        </w:rPr>
        <w:t xml:space="preserve"> בקושי הראייתי בפניו ניצבים נפגעי הטרור</w:t>
      </w:r>
      <w:r w:rsidRPr="002C004E">
        <w:rPr>
          <w:rFonts w:hint="cs"/>
          <w:rtl/>
        </w:rPr>
        <w:t xml:space="preserve"> לשם</w:t>
      </w:r>
      <w:r w:rsidRPr="002C004E">
        <w:rPr>
          <w:rtl/>
        </w:rPr>
        <w:t xml:space="preserve"> הוכחת תביעתם</w:t>
      </w:r>
      <w:r w:rsidRPr="002C004E">
        <w:rPr>
          <w:rFonts w:hint="cs"/>
          <w:rtl/>
        </w:rPr>
        <w:t xml:space="preserve">, </w:t>
      </w:r>
      <w:r w:rsidRPr="002C004E">
        <w:rPr>
          <w:rtl/>
        </w:rPr>
        <w:t xml:space="preserve">ובהמשך </w:t>
      </w:r>
      <w:r w:rsidRPr="002C004E">
        <w:rPr>
          <w:rFonts w:hint="cs"/>
          <w:rtl/>
        </w:rPr>
        <w:t xml:space="preserve">- לצורך </w:t>
      </w:r>
      <w:r w:rsidRPr="002C004E">
        <w:rPr>
          <w:rtl/>
        </w:rPr>
        <w:t>גביית</w:t>
      </w:r>
      <w:r w:rsidRPr="002C004E">
        <w:rPr>
          <w:rFonts w:hint="cs"/>
          <w:rtl/>
        </w:rPr>
        <w:t xml:space="preserve"> הפיצויים הכספיים שנפסקו לטובתם</w:t>
      </w:r>
      <w:r w:rsidRPr="002C004E">
        <w:rPr>
          <w:rtl/>
        </w:rPr>
        <w:t>.</w:t>
      </w:r>
      <w:r w:rsidRPr="002C004E">
        <w:rPr>
          <w:rFonts w:hint="cs"/>
          <w:rtl/>
        </w:rPr>
        <w:t xml:space="preserve"> שכן </w:t>
      </w:r>
      <w:r w:rsidRPr="002C004E">
        <w:rPr>
          <w:rtl/>
        </w:rPr>
        <w:t>כאשר נפגע טרור תובע נזקיו עקב מעשה טרור, קיים פער משמעותי בין המידע הנגיש לו לבין זה שבידי רשויות וגופים מדינתיים</w:t>
      </w:r>
      <w:r w:rsidRPr="002C004E">
        <w:rPr>
          <w:rFonts w:hint="cs"/>
          <w:rtl/>
        </w:rPr>
        <w:t>. אלו מעסיקים</w:t>
      </w:r>
      <w:r w:rsidRPr="002C004E">
        <w:rPr>
          <w:rtl/>
        </w:rPr>
        <w:t xml:space="preserve"> אלפי עובדים</w:t>
      </w:r>
      <w:r w:rsidRPr="002C004E">
        <w:rPr>
          <w:rFonts w:hint="cs"/>
          <w:rtl/>
        </w:rPr>
        <w:t xml:space="preserve"> ו</w:t>
      </w:r>
      <w:r w:rsidRPr="002C004E">
        <w:rPr>
          <w:rtl/>
        </w:rPr>
        <w:t xml:space="preserve">מאגרי מידע, </w:t>
      </w:r>
      <w:r w:rsidRPr="002C004E">
        <w:rPr>
          <w:rFonts w:hint="cs"/>
          <w:rtl/>
        </w:rPr>
        <w:t xml:space="preserve">וסביר כי ברשותם </w:t>
      </w:r>
      <w:r w:rsidRPr="002C004E">
        <w:rPr>
          <w:rtl/>
        </w:rPr>
        <w:t xml:space="preserve">תשתית עובדתית-ראייתית </w:t>
      </w:r>
      <w:r w:rsidRPr="002C004E">
        <w:rPr>
          <w:rFonts w:hint="cs"/>
          <w:rtl/>
        </w:rPr>
        <w:t xml:space="preserve">למעשי </w:t>
      </w:r>
      <w:r w:rsidRPr="002C004E">
        <w:rPr>
          <w:rtl/>
        </w:rPr>
        <w:t>טרור</w:t>
      </w:r>
      <w:r w:rsidRPr="002C004E">
        <w:rPr>
          <w:rFonts w:hint="cs"/>
          <w:rtl/>
        </w:rPr>
        <w:t xml:space="preserve"> ואיבה,</w:t>
      </w:r>
      <w:r w:rsidRPr="002C004E">
        <w:rPr>
          <w:rtl/>
        </w:rPr>
        <w:t xml:space="preserve"> אותה </w:t>
      </w:r>
      <w:r w:rsidRPr="002C004E">
        <w:rPr>
          <w:rFonts w:hint="cs"/>
          <w:rtl/>
        </w:rPr>
        <w:t xml:space="preserve">הם אינם </w:t>
      </w:r>
      <w:r w:rsidRPr="002C004E">
        <w:rPr>
          <w:rtl/>
        </w:rPr>
        <w:t xml:space="preserve">חושפים </w:t>
      </w:r>
      <w:r w:rsidRPr="002C004E">
        <w:rPr>
          <w:rFonts w:hint="cs"/>
          <w:rtl/>
        </w:rPr>
        <w:t xml:space="preserve">מסיבות שונות בפני </w:t>
      </w:r>
      <w:r w:rsidRPr="002C004E">
        <w:rPr>
          <w:rtl/>
        </w:rPr>
        <w:t xml:space="preserve">אזרח </w:t>
      </w:r>
      <w:r w:rsidRPr="002C004E">
        <w:rPr>
          <w:rFonts w:hint="cs"/>
          <w:rtl/>
        </w:rPr>
        <w:t>ש</w:t>
      </w:r>
      <w:r w:rsidRPr="002C004E">
        <w:rPr>
          <w:rtl/>
        </w:rPr>
        <w:t>נפגע</w:t>
      </w:r>
      <w:r w:rsidRPr="002C004E">
        <w:rPr>
          <w:rFonts w:hint="cs"/>
          <w:rtl/>
        </w:rPr>
        <w:t xml:space="preserve"> במסגרתם.</w:t>
      </w:r>
      <w:r w:rsidRPr="002C004E">
        <w:rPr>
          <w:rtl/>
        </w:rPr>
        <w:t xml:space="preserve"> </w:t>
      </w:r>
      <w:r w:rsidRPr="002C004E">
        <w:rPr>
          <w:rFonts w:hint="cs"/>
          <w:rtl/>
        </w:rPr>
        <w:t xml:space="preserve">למותר לציין </w:t>
      </w:r>
      <w:r w:rsidRPr="002C004E">
        <w:rPr>
          <w:rFonts w:hint="cs"/>
          <w:rtl/>
        </w:rPr>
        <w:lastRenderedPageBreak/>
        <w:t xml:space="preserve">כי יכולת איסוף המידע, ובכלל זה החקירה, הנתונה לרשות, אינה מוקנית לאזרח נפגע טרור בדרך-כלל. כך יוצא שמידע שכבר נמצא בידי רשויות המדינה, ועשוי לשרת את נפגע הטרור במסגרת הליך נזיקי, אינו נגיש לו. </w:t>
      </w:r>
    </w:p>
    <w:p w14:paraId="4671B1C0" w14:textId="77777777" w:rsidR="00FD639D" w:rsidRPr="002C004E" w:rsidRDefault="00FD639D" w:rsidP="00FD639D">
      <w:pPr>
        <w:pStyle w:val="Hesber"/>
        <w:rPr>
          <w:rtl/>
        </w:rPr>
      </w:pPr>
      <w:r w:rsidRPr="002C004E">
        <w:rPr>
          <w:rFonts w:hint="cs"/>
          <w:rtl/>
        </w:rPr>
        <w:t xml:space="preserve">מציאות זו פוגעת </w:t>
      </w:r>
      <w:r w:rsidRPr="002C004E">
        <w:rPr>
          <w:rtl/>
        </w:rPr>
        <w:t>בזכויות האזרחיות של נפגעי טרור</w:t>
      </w:r>
      <w:r w:rsidRPr="002C004E">
        <w:rPr>
          <w:rFonts w:hint="cs"/>
          <w:rtl/>
        </w:rPr>
        <w:t>,</w:t>
      </w:r>
      <w:r w:rsidRPr="002C004E">
        <w:rPr>
          <w:rtl/>
        </w:rPr>
        <w:t xml:space="preserve"> ומונע</w:t>
      </w:r>
      <w:r w:rsidRPr="002C004E">
        <w:rPr>
          <w:rFonts w:hint="cs"/>
          <w:rtl/>
        </w:rPr>
        <w:t>ת</w:t>
      </w:r>
      <w:r w:rsidRPr="002C004E">
        <w:rPr>
          <w:rtl/>
        </w:rPr>
        <w:t xml:space="preserve"> מהם להיאבק</w:t>
      </w:r>
      <w:r w:rsidRPr="002C004E">
        <w:rPr>
          <w:rFonts w:hint="cs"/>
          <w:rtl/>
        </w:rPr>
        <w:t xml:space="preserve"> ביעילות באלו שפגעו בהם והסבו להם ולאהובי-ליבם סבל </w:t>
      </w:r>
      <w:r w:rsidRPr="002C004E">
        <w:rPr>
          <w:rtl/>
        </w:rPr>
        <w:t>בל-יתואר. החוק</w:t>
      </w:r>
      <w:r w:rsidRPr="002C004E">
        <w:rPr>
          <w:rFonts w:hint="cs"/>
          <w:rtl/>
        </w:rPr>
        <w:t xml:space="preserve"> שלהלן</w:t>
      </w:r>
      <w:r w:rsidRPr="002C004E">
        <w:rPr>
          <w:rtl/>
        </w:rPr>
        <w:t xml:space="preserve"> יסייע להצלחת תביעות </w:t>
      </w:r>
      <w:r w:rsidRPr="002C004E">
        <w:rPr>
          <w:rFonts w:hint="cs"/>
          <w:rtl/>
        </w:rPr>
        <w:t>נזיקין אזרחיות כ</w:t>
      </w:r>
      <w:r w:rsidRPr="002C004E">
        <w:rPr>
          <w:rtl/>
        </w:rPr>
        <w:t xml:space="preserve">נגד מעורבי טרור </w:t>
      </w:r>
      <w:r w:rsidRPr="002C004E">
        <w:rPr>
          <w:rFonts w:hint="cs"/>
          <w:rtl/>
        </w:rPr>
        <w:t xml:space="preserve">וגביית פיצויים שנפסקו בתביעות אזרחיות ופליליות נגד מעורבי טרור. יתירה מכך, החוק יסייע </w:t>
      </w:r>
      <w:r w:rsidRPr="002C004E">
        <w:rPr>
          <w:rtl/>
        </w:rPr>
        <w:t xml:space="preserve">להפיכתן </w:t>
      </w:r>
      <w:r w:rsidRPr="002C004E">
        <w:rPr>
          <w:rFonts w:hint="cs"/>
          <w:rtl/>
        </w:rPr>
        <w:t xml:space="preserve">של תביעות אלו </w:t>
      </w:r>
      <w:r w:rsidRPr="002C004E">
        <w:rPr>
          <w:rtl/>
        </w:rPr>
        <w:t>לכלי אסטרטגי ב</w:t>
      </w:r>
      <w:r w:rsidRPr="002C004E">
        <w:rPr>
          <w:rFonts w:hint="cs"/>
          <w:rtl/>
        </w:rPr>
        <w:t>מסגרת ה</w:t>
      </w:r>
      <w:r w:rsidRPr="002C004E">
        <w:rPr>
          <w:rtl/>
        </w:rPr>
        <w:t>מאבק בטרור</w:t>
      </w:r>
      <w:r w:rsidRPr="002C004E">
        <w:rPr>
          <w:rFonts w:hint="cs"/>
          <w:rtl/>
        </w:rPr>
        <w:t xml:space="preserve"> במספר דרכים. ראשית, </w:t>
      </w:r>
      <w:r w:rsidRPr="002C004E">
        <w:rPr>
          <w:rtl/>
        </w:rPr>
        <w:t>תביעות</w:t>
      </w:r>
      <w:r w:rsidRPr="002C004E">
        <w:rPr>
          <w:rFonts w:hint="cs"/>
          <w:rtl/>
        </w:rPr>
        <w:t xml:space="preserve"> נזיקין של נפגעי טרור מהוות דרך מאבק מוסרית</w:t>
      </w:r>
      <w:r w:rsidRPr="002C004E">
        <w:rPr>
          <w:rtl/>
        </w:rPr>
        <w:t>,</w:t>
      </w:r>
      <w:r w:rsidRPr="002C004E">
        <w:rPr>
          <w:rFonts w:hint="cs"/>
          <w:rtl/>
        </w:rPr>
        <w:t xml:space="preserve"> שכן הן פוגעות נקודתית (להבדיל מקולקטיבית) במעורבי טרור, במסגרת הליך נאות, בבית-משפט אזרחי, א-פוליטי. שנית, בכוחן של התביעות הללו לסייע בצמצום טרור עתידי, הן משום הפגיעה במשאביהם של ארגוני טרור, הן באמצעות ההרתעה האישית והכללית שהן מייצרות.</w:t>
      </w:r>
      <w:r w:rsidRPr="002C004E">
        <w:rPr>
          <w:rtl/>
        </w:rPr>
        <w:t xml:space="preserve"> </w:t>
      </w:r>
      <w:r w:rsidRPr="002C004E">
        <w:rPr>
          <w:rFonts w:hint="cs"/>
          <w:rtl/>
        </w:rPr>
        <w:t>שלישית, ההליך האזרחי עשוי לחשוף מידע חדש, שיכול וישמש את המדינה בערוצים נוספים, משפטיים ושאינם משפטיים, במסגרת מאבקה בטרור. רביעית, מדובר בדרך יעילה יחסית לייבוש כספי טרור, שכן המידע שיועבר יוכל לסייע במימוש פסקי-דין המגלמים פיצוי כספי, בסדרי גודל גבוהים יחסית, נגד מעורבי טרור ובחילוט נכסיהם.</w:t>
      </w:r>
    </w:p>
    <w:p w14:paraId="12BCEACB" w14:textId="77777777" w:rsidR="00FD639D" w:rsidRPr="002C004E" w:rsidRDefault="00FD639D" w:rsidP="00FD639D">
      <w:pPr>
        <w:pStyle w:val="Hesber"/>
        <w:rPr>
          <w:rtl/>
        </w:rPr>
      </w:pPr>
      <w:r w:rsidRPr="002C004E">
        <w:rPr>
          <w:rFonts w:hint="cs"/>
          <w:rtl/>
        </w:rPr>
        <w:t xml:space="preserve">בסיכומו של דבר, הקמת היחידה המיוחדת לחילופי מידע תסייע מחד גיסא לנפגעי הטרור בגיבוי משפטי, </w:t>
      </w:r>
      <w:r w:rsidRPr="002C004E">
        <w:rPr>
          <w:rtl/>
        </w:rPr>
        <w:t>נפשי</w:t>
      </w:r>
      <w:r w:rsidRPr="002C004E">
        <w:rPr>
          <w:rFonts w:hint="cs"/>
          <w:rtl/>
        </w:rPr>
        <w:t xml:space="preserve"> וכספי</w:t>
      </w:r>
      <w:r w:rsidRPr="002C004E">
        <w:rPr>
          <w:rtl/>
        </w:rPr>
        <w:t>,</w:t>
      </w:r>
      <w:r w:rsidRPr="002C004E">
        <w:rPr>
          <w:rFonts w:hint="cs"/>
          <w:rtl/>
        </w:rPr>
        <w:t xml:space="preserve"> ומאידך גיסא, תיטיב עם מדינת ישראל, כמו-גם ל</w:t>
      </w:r>
      <w:r w:rsidRPr="002C004E">
        <w:rPr>
          <w:rtl/>
        </w:rPr>
        <w:t>כלל אזרחיה</w:t>
      </w:r>
      <w:r w:rsidRPr="002C004E">
        <w:rPr>
          <w:rFonts w:hint="cs"/>
          <w:rtl/>
        </w:rPr>
        <w:t xml:space="preserve">. </w:t>
      </w:r>
    </w:p>
    <w:p w14:paraId="21E12CCE" w14:textId="5673192F" w:rsidR="00FD639D" w:rsidRDefault="00FD639D" w:rsidP="00FD639D">
      <w:pPr>
        <w:pStyle w:val="Hesber"/>
        <w:rPr>
          <w:rtl/>
        </w:rPr>
      </w:pPr>
      <w:r w:rsidRPr="002C004E">
        <w:rPr>
          <w:rFonts w:hint="cs"/>
          <w:rtl/>
        </w:rPr>
        <w:t>הצעת החוק נכת</w:t>
      </w:r>
      <w:r>
        <w:rPr>
          <w:rFonts w:hint="cs"/>
          <w:rtl/>
        </w:rPr>
        <w:t>בה בסיוע עמותת מגן לנפגעי טרור.</w:t>
      </w:r>
    </w:p>
    <w:p w14:paraId="7A4336C6" w14:textId="77777777" w:rsidR="00E84948" w:rsidRDefault="00E84948" w:rsidP="00FD639D">
      <w:pPr>
        <w:pStyle w:val="Hesber"/>
        <w:rPr>
          <w:rtl/>
        </w:rPr>
      </w:pPr>
    </w:p>
    <w:p w14:paraId="0CA3ED47" w14:textId="77777777" w:rsidR="00E84948" w:rsidRDefault="00E84948" w:rsidP="00E84948">
      <w:pPr>
        <w:pStyle w:val="Hesber"/>
        <w:rPr>
          <w:rtl/>
        </w:rPr>
      </w:pPr>
      <w:r>
        <w:rPr>
          <w:rtl/>
        </w:rPr>
        <w:t>---------------------------------</w:t>
      </w:r>
    </w:p>
    <w:p w14:paraId="07D2846E" w14:textId="77777777" w:rsidR="00E84948" w:rsidRDefault="00E84948" w:rsidP="00E84948">
      <w:pPr>
        <w:pStyle w:val="Hesber"/>
        <w:rPr>
          <w:rtl/>
        </w:rPr>
      </w:pPr>
      <w:r>
        <w:rPr>
          <w:rtl/>
        </w:rPr>
        <w:t>הוגשה ליו"ר הכנסת והסגנים</w:t>
      </w:r>
    </w:p>
    <w:p w14:paraId="322F15F3" w14:textId="77777777" w:rsidR="00E84948" w:rsidRDefault="00E84948" w:rsidP="00E84948">
      <w:pPr>
        <w:pStyle w:val="Hesber"/>
        <w:rPr>
          <w:rtl/>
        </w:rPr>
      </w:pPr>
      <w:r>
        <w:rPr>
          <w:rtl/>
        </w:rPr>
        <w:t>והונחה על שולחן הכנסת ביום</w:t>
      </w:r>
    </w:p>
    <w:p w14:paraId="5369E8A3" w14:textId="64B80F6F" w:rsidR="00E84948" w:rsidRDefault="00E84948" w:rsidP="00FA0F3E">
      <w:pPr>
        <w:pStyle w:val="Hesber"/>
        <w:rPr>
          <w:rtl/>
        </w:rPr>
      </w:pPr>
      <w:r>
        <w:rPr>
          <w:rtl/>
        </w:rPr>
        <w:t xml:space="preserve">י"א בכסלו התש"ף </w:t>
      </w:r>
      <w:r w:rsidR="00FA0F3E">
        <w:rPr>
          <w:rFonts w:hint="cs"/>
          <w:rtl/>
        </w:rPr>
        <w:t>–</w:t>
      </w:r>
      <w:r>
        <w:rPr>
          <w:rtl/>
        </w:rPr>
        <w:t xml:space="preserve"> 9.12.19  </w:t>
      </w:r>
    </w:p>
    <w:p w14:paraId="7F993CA4" w14:textId="77777777" w:rsidR="00E84948" w:rsidRPr="00FD639D" w:rsidRDefault="00E84948" w:rsidP="00FD639D">
      <w:pPr>
        <w:pStyle w:val="Hesber"/>
        <w:rPr>
          <w:rtl/>
        </w:rPr>
      </w:pPr>
    </w:p>
    <w:sectPr w:rsidR="00E84948" w:rsidRPr="00FD639D" w:rsidSect="00E84948">
      <w:footerReference w:type="even" r:id="rId11"/>
      <w:footerReference w:type="default" r:id="rId12"/>
      <w:pgSz w:w="11907" w:h="16840" w:code="9"/>
      <w:pgMar w:top="1701" w:right="1134" w:bottom="1417"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861BEC">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7E4DD0F" w14:textId="77777777" w:rsidR="00FD639D" w:rsidRDefault="00FD639D" w:rsidP="00FD639D">
      <w:pPr>
        <w:pStyle w:val="a4"/>
        <w:rPr>
          <w:rtl/>
        </w:rPr>
      </w:pPr>
      <w:r>
        <w:rPr>
          <w:rStyle w:val="a5"/>
        </w:rPr>
        <w:footnoteRef/>
      </w:r>
      <w:r>
        <w:rPr>
          <w:rtl/>
        </w:rPr>
        <w:t xml:space="preserve"> </w:t>
      </w:r>
      <w:r w:rsidRPr="00030581">
        <w:rPr>
          <w:rtl/>
        </w:rPr>
        <w:t>ס"ח התשע"ו, עמ' 898.</w:t>
      </w:r>
    </w:p>
  </w:footnote>
  <w:footnote w:id="3">
    <w:p w14:paraId="12014DC3" w14:textId="77777777" w:rsidR="00FD639D" w:rsidRDefault="00FD639D" w:rsidP="00FD639D">
      <w:pPr>
        <w:pStyle w:val="a4"/>
        <w:rPr>
          <w:rtl/>
        </w:rPr>
      </w:pPr>
      <w:r>
        <w:rPr>
          <w:rStyle w:val="a5"/>
        </w:rPr>
        <w:footnoteRef/>
      </w:r>
      <w:r>
        <w:rPr>
          <w:rtl/>
        </w:rPr>
        <w:t xml:space="preserve"> </w:t>
      </w:r>
      <w:r w:rsidRPr="00BC7696">
        <w:rPr>
          <w:rtl/>
        </w:rPr>
        <w:t>ס"ח התש"ל, עמ' 126.</w:t>
      </w:r>
    </w:p>
  </w:footnote>
  <w:footnote w:id="4">
    <w:p w14:paraId="5710E5FD" w14:textId="77777777" w:rsidR="00FD639D" w:rsidRDefault="00FD639D" w:rsidP="00FD639D">
      <w:pPr>
        <w:pStyle w:val="a4"/>
        <w:rPr>
          <w:rtl/>
        </w:rPr>
      </w:pPr>
      <w:r>
        <w:rPr>
          <w:rStyle w:val="a5"/>
        </w:rPr>
        <w:footnoteRef/>
      </w:r>
      <w:r>
        <w:rPr>
          <w:rtl/>
        </w:rPr>
        <w:t xml:space="preserve"> </w:t>
      </w:r>
      <w:r w:rsidRPr="00030581">
        <w:rPr>
          <w:rtl/>
        </w:rPr>
        <w:t>ס"ח התשע"ו, עמ' 898.</w:t>
      </w:r>
    </w:p>
  </w:footnote>
  <w:footnote w:id="5">
    <w:p w14:paraId="3E5404EF" w14:textId="77777777" w:rsidR="00FD639D" w:rsidRDefault="00FD639D" w:rsidP="00FD639D">
      <w:pPr>
        <w:pStyle w:val="a4"/>
        <w:rPr>
          <w:rtl/>
        </w:rPr>
      </w:pPr>
      <w:r>
        <w:rPr>
          <w:rStyle w:val="a5"/>
        </w:rPr>
        <w:footnoteRef/>
      </w:r>
      <w:r>
        <w:rPr>
          <w:rtl/>
        </w:rPr>
        <w:t xml:space="preserve"> </w:t>
      </w:r>
      <w:r w:rsidRPr="00BC7696">
        <w:rPr>
          <w:rtl/>
        </w:rPr>
        <w:t>ס"ח התש"ל, עמ' 126.</w:t>
      </w:r>
    </w:p>
  </w:footnote>
  <w:footnote w:id="6">
    <w:p w14:paraId="384E1F7D" w14:textId="77777777" w:rsidR="00FD639D" w:rsidRDefault="00FD639D" w:rsidP="00FD639D">
      <w:pPr>
        <w:pStyle w:val="a4"/>
        <w:rPr>
          <w:rtl/>
        </w:rPr>
      </w:pPr>
      <w:r>
        <w:rPr>
          <w:rStyle w:val="a5"/>
        </w:rPr>
        <w:footnoteRef/>
      </w:r>
      <w:r>
        <w:rPr>
          <w:rtl/>
        </w:rPr>
        <w:t xml:space="preserve"> </w:t>
      </w:r>
      <w:r w:rsidRPr="0033092B">
        <w:rPr>
          <w:rtl/>
        </w:rPr>
        <w:t>דיני מדינת ישראל 18, עמ' 421.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C1A56"/>
    <w:multiLevelType w:val="hybridMultilevel"/>
    <w:tmpl w:val="611AB952"/>
    <w:lvl w:ilvl="0" w:tplc="483692C0">
      <w:start w:val="1"/>
      <w:numFmt w:val="hebrew1"/>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8E447F"/>
    <w:multiLevelType w:val="hybridMultilevel"/>
    <w:tmpl w:val="DD98C954"/>
    <w:lvl w:ilvl="0" w:tplc="1D942346">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EE12C83"/>
    <w:multiLevelType w:val="hybridMultilevel"/>
    <w:tmpl w:val="4502B7F4"/>
    <w:lvl w:ilvl="0" w:tplc="35623B7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4A1FDD"/>
    <w:multiLevelType w:val="hybridMultilevel"/>
    <w:tmpl w:val="7FBA9F44"/>
    <w:lvl w:ilvl="0" w:tplc="1A1E4B7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4732F7"/>
    <w:multiLevelType w:val="hybridMultilevel"/>
    <w:tmpl w:val="5C8E2706"/>
    <w:lvl w:ilvl="0" w:tplc="5CE2DD3A">
      <w:start w:val="1"/>
      <w:numFmt w:val="hebrew1"/>
      <w:lvlText w:val="(%1)"/>
      <w:lvlJc w:val="left"/>
      <w:pPr>
        <w:ind w:left="1060" w:hanging="360"/>
      </w:pPr>
      <w:rPr>
        <w:rFonts w:hint="default"/>
        <w:strike w:val="0"/>
        <w:color w:val="auto"/>
      </w:rPr>
    </w:lvl>
    <w:lvl w:ilvl="1" w:tplc="20000019" w:tentative="1">
      <w:start w:val="1"/>
      <w:numFmt w:val="lowerLetter"/>
      <w:lvlText w:val="%2."/>
      <w:lvlJc w:val="left"/>
      <w:pPr>
        <w:ind w:left="1780" w:hanging="360"/>
      </w:pPr>
    </w:lvl>
    <w:lvl w:ilvl="2" w:tplc="2000001B" w:tentative="1">
      <w:start w:val="1"/>
      <w:numFmt w:val="lowerRoman"/>
      <w:lvlText w:val="%3."/>
      <w:lvlJc w:val="right"/>
      <w:pPr>
        <w:ind w:left="2500" w:hanging="180"/>
      </w:pPr>
    </w:lvl>
    <w:lvl w:ilvl="3" w:tplc="2000000F" w:tentative="1">
      <w:start w:val="1"/>
      <w:numFmt w:val="decimal"/>
      <w:lvlText w:val="%4."/>
      <w:lvlJc w:val="left"/>
      <w:pPr>
        <w:ind w:left="3220" w:hanging="360"/>
      </w:pPr>
    </w:lvl>
    <w:lvl w:ilvl="4" w:tplc="20000019" w:tentative="1">
      <w:start w:val="1"/>
      <w:numFmt w:val="lowerLetter"/>
      <w:lvlText w:val="%5."/>
      <w:lvlJc w:val="left"/>
      <w:pPr>
        <w:ind w:left="3940" w:hanging="360"/>
      </w:pPr>
    </w:lvl>
    <w:lvl w:ilvl="5" w:tplc="2000001B" w:tentative="1">
      <w:start w:val="1"/>
      <w:numFmt w:val="lowerRoman"/>
      <w:lvlText w:val="%6."/>
      <w:lvlJc w:val="right"/>
      <w:pPr>
        <w:ind w:left="4660" w:hanging="180"/>
      </w:pPr>
    </w:lvl>
    <w:lvl w:ilvl="6" w:tplc="2000000F" w:tentative="1">
      <w:start w:val="1"/>
      <w:numFmt w:val="decimal"/>
      <w:lvlText w:val="%7."/>
      <w:lvlJc w:val="left"/>
      <w:pPr>
        <w:ind w:left="5380" w:hanging="360"/>
      </w:pPr>
    </w:lvl>
    <w:lvl w:ilvl="7" w:tplc="20000019" w:tentative="1">
      <w:start w:val="1"/>
      <w:numFmt w:val="lowerLetter"/>
      <w:lvlText w:val="%8."/>
      <w:lvlJc w:val="left"/>
      <w:pPr>
        <w:ind w:left="6100" w:hanging="360"/>
      </w:pPr>
    </w:lvl>
    <w:lvl w:ilvl="8" w:tplc="2000001B" w:tentative="1">
      <w:start w:val="1"/>
      <w:numFmt w:val="lowerRoman"/>
      <w:lvlText w:val="%9."/>
      <w:lvlJc w:val="right"/>
      <w:pPr>
        <w:ind w:left="6820" w:hanging="180"/>
      </w:pPr>
    </w:lvl>
  </w:abstractNum>
  <w:abstractNum w:abstractNumId="17" w15:restartNumberingAfterBreak="0">
    <w:nsid w:val="530F2D03"/>
    <w:multiLevelType w:val="hybridMultilevel"/>
    <w:tmpl w:val="5400F548"/>
    <w:lvl w:ilvl="0" w:tplc="839EB79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DAA3C6B"/>
    <w:multiLevelType w:val="hybridMultilevel"/>
    <w:tmpl w:val="4748075A"/>
    <w:lvl w:ilvl="0" w:tplc="1D942346">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8"/>
  </w:num>
  <w:num w:numId="13">
    <w:abstractNumId w:val="11"/>
  </w:num>
  <w:num w:numId="14">
    <w:abstractNumId w:val="19"/>
  </w:num>
  <w:num w:numId="15">
    <w:abstractNumId w:val="15"/>
  </w:num>
  <w:num w:numId="16">
    <w:abstractNumId w:val="10"/>
  </w:num>
  <w:num w:numId="17">
    <w:abstractNumId w:val="13"/>
  </w:num>
  <w:num w:numId="18">
    <w:abstractNumId w:val="17"/>
  </w:num>
  <w:num w:numId="19">
    <w:abstractNumId w:val="20"/>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6D1"/>
    <w:rsid w:val="0007681A"/>
    <w:rsid w:val="000A542E"/>
    <w:rsid w:val="00102B6B"/>
    <w:rsid w:val="001052D4"/>
    <w:rsid w:val="0010644B"/>
    <w:rsid w:val="001207F8"/>
    <w:rsid w:val="00121924"/>
    <w:rsid w:val="001279A8"/>
    <w:rsid w:val="0014195F"/>
    <w:rsid w:val="00152609"/>
    <w:rsid w:val="00153E1B"/>
    <w:rsid w:val="00155373"/>
    <w:rsid w:val="001A0623"/>
    <w:rsid w:val="001C23B0"/>
    <w:rsid w:val="001D7AAF"/>
    <w:rsid w:val="001E5347"/>
    <w:rsid w:val="00203A7F"/>
    <w:rsid w:val="0021478A"/>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52D74"/>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1BEC"/>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37824"/>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84948"/>
    <w:rsid w:val="00EA01E6"/>
    <w:rsid w:val="00EA3DE8"/>
    <w:rsid w:val="00EA758F"/>
    <w:rsid w:val="00ED4A6F"/>
    <w:rsid w:val="00EF3A3A"/>
    <w:rsid w:val="00F628D6"/>
    <w:rsid w:val="00F67051"/>
    <w:rsid w:val="00F86A1E"/>
    <w:rsid w:val="00FA0F3E"/>
    <w:rsid w:val="00FA1509"/>
    <w:rsid w:val="00FA5E88"/>
    <w:rsid w:val="00FD63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CF518F7D-DEE2-4173-A5AE-1A8290FA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table" w:customStyle="1" w:styleId="TableGridLight1">
    <w:name w:val="Table Grid Light1"/>
    <w:basedOn w:val="a1"/>
    <w:uiPriority w:val="40"/>
    <w:rsid w:val="000766D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d">
    <w:name w:val="List Paragraph"/>
    <w:basedOn w:val="a"/>
    <w:uiPriority w:val="34"/>
    <w:qFormat/>
    <w:rsid w:val="00076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0C567A22-835C-4F8E-9DC0-65ED2B8FD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4AFE3-9455-419C-8851-785A55F44517}">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4604EAB4-1C6D-4178-9E44-88D171768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1130</Words>
  <Characters>6059</Characters>
  <Application>Microsoft Office Word</Application>
  <DocSecurity>0</DocSecurity>
  <Lines>288</Lines>
  <Paragraphs>231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12</cp:revision>
  <cp:lastPrinted>2019-11-10T14:59:00Z</cp:lastPrinted>
  <dcterms:created xsi:type="dcterms:W3CDTF">2015-04-20T09:58:00Z</dcterms:created>
  <dcterms:modified xsi:type="dcterms:W3CDTF">2019-12-09T07:57:00Z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2083476</vt:r8>
  </property>
</Properties>
</file>