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2083222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ושתיים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איציק שמולי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2AB7574A" w:rsidR="00E13C27" w:rsidRDefault="00904591" w:rsidP="006F2D34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פ/1299/22</w:t>
      </w:r>
      <w:bookmarkEnd w:id="6"/>
    </w:p>
    <w:p w14:paraId="7F6961AE" w14:textId="01D42EAD" w:rsidR="00E13C27" w:rsidRDefault="00A443CF" w:rsidP="006F2D34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הביטוח הלאומי (תיקון – קצבת ילדים כפולה בלידת תאומים או יותר), התש"ף–2019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4D59A7" w14:paraId="4F9F8F69" w14:textId="77777777" w:rsidTr="00B5568F">
        <w:trPr>
          <w:cantSplit/>
          <w:trHeight w:val="60"/>
        </w:trPr>
        <w:tc>
          <w:tcPr>
            <w:tcW w:w="1871" w:type="dxa"/>
          </w:tcPr>
          <w:p w14:paraId="53800C87" w14:textId="77777777" w:rsidR="004D59A7" w:rsidRPr="00CA1E7A" w:rsidRDefault="004D59A7" w:rsidP="00B26134">
            <w:pPr>
              <w:pStyle w:val="TableSideHeading"/>
              <w:ind w:right="0"/>
              <w:rPr>
                <w:rtl/>
              </w:rPr>
            </w:pPr>
            <w:r w:rsidRPr="00CA1E7A">
              <w:rPr>
                <w:rFonts w:hint="cs"/>
                <w:rtl/>
              </w:rPr>
              <w:t>תיקון סעיף 68</w:t>
            </w:r>
          </w:p>
        </w:tc>
        <w:tc>
          <w:tcPr>
            <w:tcW w:w="624" w:type="dxa"/>
          </w:tcPr>
          <w:p w14:paraId="726D7C91" w14:textId="77777777" w:rsidR="004D59A7" w:rsidRPr="00CA1E7A" w:rsidRDefault="004D59A7" w:rsidP="00B26134">
            <w:pPr>
              <w:pStyle w:val="TableText"/>
              <w:ind w:right="0"/>
              <w:jc w:val="both"/>
              <w:rPr>
                <w:rtl/>
              </w:rPr>
            </w:pPr>
            <w:r w:rsidRPr="00CA1E7A">
              <w:rPr>
                <w:rtl/>
              </w:rPr>
              <w:t>1.</w:t>
            </w:r>
          </w:p>
        </w:tc>
        <w:tc>
          <w:tcPr>
            <w:tcW w:w="7146" w:type="dxa"/>
          </w:tcPr>
          <w:p w14:paraId="6D50CB99" w14:textId="77777777" w:rsidR="004D59A7" w:rsidRPr="00CA1E7A" w:rsidRDefault="004D59A7" w:rsidP="00CA1E7A">
            <w:pPr>
              <w:pStyle w:val="TableBlock"/>
              <w:rPr>
                <w:rtl/>
              </w:rPr>
            </w:pPr>
            <w:r w:rsidRPr="00CA1E7A">
              <w:rPr>
                <w:rFonts w:hint="cs"/>
                <w:rtl/>
              </w:rPr>
              <w:t>בחוק הביטוח הלאומי [נוסח משולב], התשנ"ה</w:t>
            </w:r>
            <w:r w:rsidRPr="00CA1E7A">
              <w:rPr>
                <w:rFonts w:hint="eastAsia"/>
                <w:rtl/>
              </w:rPr>
              <w:t>–</w:t>
            </w:r>
            <w:r w:rsidRPr="00CA1E7A">
              <w:rPr>
                <w:rFonts w:hint="cs"/>
                <w:rtl/>
              </w:rPr>
              <w:t>1995</w:t>
            </w:r>
            <w:r w:rsidRPr="00B26134">
              <w:rPr>
                <w:vertAlign w:val="superscript"/>
                <w:rtl/>
              </w:rPr>
              <w:footnoteReference w:id="2"/>
            </w:r>
            <w:r w:rsidRPr="00CA1E7A">
              <w:rPr>
                <w:rtl/>
              </w:rPr>
              <w:t xml:space="preserve">, </w:t>
            </w:r>
            <w:r w:rsidRPr="00CA1E7A">
              <w:rPr>
                <w:rFonts w:hint="eastAsia"/>
                <w:rtl/>
              </w:rPr>
              <w:t>בסעיף</w:t>
            </w:r>
            <w:r w:rsidRPr="00CA1E7A">
              <w:rPr>
                <w:rtl/>
              </w:rPr>
              <w:t xml:space="preserve"> 68, </w:t>
            </w:r>
            <w:r w:rsidRPr="00CA1E7A">
              <w:rPr>
                <w:rFonts w:hint="eastAsia"/>
                <w:rtl/>
              </w:rPr>
              <w:t>בסופו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יבוא</w:t>
            </w:r>
            <w:r w:rsidRPr="00CA1E7A">
              <w:rPr>
                <w:rtl/>
              </w:rPr>
              <w:t>:</w:t>
            </w:r>
          </w:p>
        </w:tc>
      </w:tr>
      <w:tr w:rsidR="004D59A7" w14:paraId="12D7C55B" w14:textId="77777777" w:rsidTr="00B5568F">
        <w:trPr>
          <w:cantSplit/>
          <w:trHeight w:val="60"/>
        </w:trPr>
        <w:tc>
          <w:tcPr>
            <w:tcW w:w="1871" w:type="dxa"/>
          </w:tcPr>
          <w:p w14:paraId="374D9F77" w14:textId="77777777" w:rsidR="004D59A7" w:rsidRPr="00CA1E7A" w:rsidRDefault="004D59A7" w:rsidP="00B26134">
            <w:pPr>
              <w:pStyle w:val="TableSideHeading"/>
            </w:pPr>
          </w:p>
        </w:tc>
        <w:tc>
          <w:tcPr>
            <w:tcW w:w="624" w:type="dxa"/>
          </w:tcPr>
          <w:p w14:paraId="37EB566C" w14:textId="77777777" w:rsidR="004D59A7" w:rsidRPr="00CA1E7A" w:rsidRDefault="004D59A7" w:rsidP="00B26134">
            <w:pPr>
              <w:pStyle w:val="TableText"/>
            </w:pPr>
          </w:p>
        </w:tc>
        <w:tc>
          <w:tcPr>
            <w:tcW w:w="7146" w:type="dxa"/>
          </w:tcPr>
          <w:p w14:paraId="5A5F3DEE" w14:textId="77777777" w:rsidR="004D59A7" w:rsidRPr="00CA1E7A" w:rsidRDefault="004D59A7" w:rsidP="00B26134">
            <w:pPr>
              <w:pStyle w:val="TableBlock"/>
              <w:rPr>
                <w:rtl/>
              </w:rPr>
            </w:pPr>
            <w:r w:rsidRPr="00CA1E7A">
              <w:rPr>
                <w:rtl/>
              </w:rPr>
              <w:t>"(</w:t>
            </w:r>
            <w:r w:rsidRPr="00CA1E7A">
              <w:rPr>
                <w:rFonts w:hint="eastAsia"/>
                <w:rtl/>
              </w:rPr>
              <w:t>יב</w:t>
            </w:r>
            <w:r w:rsidRPr="00CA1E7A">
              <w:rPr>
                <w:rtl/>
              </w:rPr>
              <w:t>)</w:t>
            </w:r>
            <w:r w:rsidRPr="00CA1E7A">
              <w:rPr>
                <w:rtl/>
              </w:rPr>
              <w:tab/>
            </w:r>
            <w:r w:rsidRPr="00CA1E7A">
              <w:rPr>
                <w:rFonts w:hint="eastAsia"/>
                <w:rtl/>
              </w:rPr>
              <w:t>הורה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שנולדו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לו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בלידה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אחת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יותר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מילד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אחד</w:t>
            </w:r>
            <w:r w:rsidRPr="00CA1E7A">
              <w:rPr>
                <w:rtl/>
              </w:rPr>
              <w:t xml:space="preserve">, </w:t>
            </w:r>
            <w:r w:rsidRPr="00CA1E7A">
              <w:rPr>
                <w:rFonts w:hint="eastAsia"/>
                <w:rtl/>
              </w:rPr>
              <w:t>ישלם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לו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המוסד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קצבת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ילדים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לחודש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בעד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כל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ילד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שנולד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בלידה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זו</w:t>
            </w:r>
            <w:r w:rsidRPr="00CA1E7A">
              <w:rPr>
                <w:rtl/>
              </w:rPr>
              <w:t xml:space="preserve">, </w:t>
            </w:r>
            <w:r w:rsidRPr="00CA1E7A">
              <w:rPr>
                <w:rFonts w:hint="eastAsia"/>
                <w:rtl/>
              </w:rPr>
              <w:t>בסכום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השווה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לפי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שניים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מסכום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הקצבה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שמגיעה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בעדו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לפי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הוראות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סעיף</w:t>
            </w:r>
            <w:r w:rsidRPr="00CA1E7A">
              <w:rPr>
                <w:rtl/>
              </w:rPr>
              <w:t xml:space="preserve"> </w:t>
            </w:r>
            <w:r w:rsidRPr="00CA1E7A">
              <w:rPr>
                <w:rFonts w:hint="eastAsia"/>
                <w:rtl/>
              </w:rPr>
              <w:t>זה</w:t>
            </w:r>
            <w:r w:rsidRPr="00CA1E7A">
              <w:rPr>
                <w:rtl/>
              </w:rPr>
              <w:t>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2233D8CF" w14:textId="37C2F0D9" w:rsidR="00CA1E7A" w:rsidRPr="00B26134" w:rsidRDefault="004D59A7" w:rsidP="00B26134">
      <w:pPr>
        <w:pStyle w:val="Hesber"/>
      </w:pPr>
      <w:r w:rsidRPr="00B26134">
        <w:rPr>
          <w:rFonts w:hint="eastAsia"/>
          <w:rtl/>
        </w:rPr>
        <w:t>חוק</w:t>
      </w:r>
      <w:r w:rsidRPr="00B26134">
        <w:rPr>
          <w:rtl/>
        </w:rPr>
        <w:t xml:space="preserve"> הביטוח הלאומי [נוסח משולב], </w:t>
      </w:r>
      <w:r w:rsidRPr="00B26134">
        <w:rPr>
          <w:rFonts w:hint="eastAsia"/>
          <w:rtl/>
        </w:rPr>
        <w:t>התשנ</w:t>
      </w:r>
      <w:r w:rsidRPr="00B26134">
        <w:rPr>
          <w:rtl/>
        </w:rPr>
        <w:t>"ה</w:t>
      </w:r>
      <w:r w:rsidRPr="00B26134">
        <w:rPr>
          <w:rFonts w:hint="eastAsia"/>
          <w:rtl/>
        </w:rPr>
        <w:t>–</w:t>
      </w:r>
      <w:r w:rsidRPr="00B26134">
        <w:rPr>
          <w:rtl/>
        </w:rPr>
        <w:t xml:space="preserve">1995 (להלן – החוק), קובע כי קצבת ילדים לחודש </w:t>
      </w:r>
      <w:r w:rsidRPr="00B26134">
        <w:rPr>
          <w:rFonts w:hint="eastAsia"/>
          <w:rtl/>
        </w:rPr>
        <w:t>עבור</w:t>
      </w:r>
      <w:r w:rsidRPr="00B26134">
        <w:rPr>
          <w:rtl/>
        </w:rPr>
        <w:t xml:space="preserve"> כל ילד שבמני</w:t>
      </w:r>
      <w:r w:rsidR="00CA1E7A" w:rsidRPr="00B26134">
        <w:rPr>
          <w:rFonts w:hint="eastAsia"/>
          <w:rtl/>
        </w:rPr>
        <w:t>י</w:t>
      </w:r>
      <w:r w:rsidRPr="00B26134">
        <w:rPr>
          <w:rtl/>
        </w:rPr>
        <w:t xml:space="preserve">ן ילדיו של </w:t>
      </w:r>
      <w:r w:rsidR="00CA1E7A" w:rsidRPr="00B26134">
        <w:rPr>
          <w:rFonts w:hint="eastAsia"/>
          <w:rtl/>
        </w:rPr>
        <w:t>ההורה</w:t>
      </w:r>
      <w:r w:rsidR="00CA1E7A" w:rsidRPr="00B26134">
        <w:rPr>
          <w:rtl/>
        </w:rPr>
        <w:t xml:space="preserve"> </w:t>
      </w:r>
      <w:r w:rsidRPr="00B26134">
        <w:rPr>
          <w:rtl/>
        </w:rPr>
        <w:t xml:space="preserve">תהיה בסכום השווה לסכום הבסיסי הקבוע לגביו. החוק קובע </w:t>
      </w:r>
      <w:r w:rsidR="00CA1E7A" w:rsidRPr="00B26134">
        <w:rPr>
          <w:rFonts w:hint="eastAsia"/>
          <w:rtl/>
        </w:rPr>
        <w:t>הוראות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מיוחדות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לגבי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הורה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שיש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לו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ארבעה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ילדים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ומעלה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ומעניק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לו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קצבת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ילדים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מוגדלת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בשל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ההוצאות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הרבות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הכרוכות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בגידול</w:t>
      </w:r>
      <w:r w:rsidR="00395C5E" w:rsidRPr="00B26134">
        <w:rPr>
          <w:rFonts w:hint="cs"/>
          <w:rtl/>
        </w:rPr>
        <w:t xml:space="preserve"> מספר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ילדים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המצויים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באותו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טווח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גיל</w:t>
      </w:r>
      <w:r w:rsidR="00CA1E7A" w:rsidRPr="00B26134">
        <w:rPr>
          <w:rtl/>
        </w:rPr>
        <w:t xml:space="preserve">. </w:t>
      </w:r>
      <w:r w:rsidR="00CA1E7A" w:rsidRPr="00B26134">
        <w:rPr>
          <w:rFonts w:hint="eastAsia"/>
          <w:rtl/>
        </w:rPr>
        <w:t>ואולם</w:t>
      </w:r>
      <w:r w:rsidR="00CA1E7A" w:rsidRPr="00B26134">
        <w:rPr>
          <w:rtl/>
        </w:rPr>
        <w:t xml:space="preserve">, </w:t>
      </w:r>
      <w:r w:rsidR="00CA1E7A" w:rsidRPr="00B26134">
        <w:rPr>
          <w:rFonts w:hint="eastAsia"/>
          <w:rtl/>
        </w:rPr>
        <w:t>החוק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אינו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נותן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מענה</w:t>
      </w:r>
      <w:r w:rsidR="00CA1E7A" w:rsidRPr="00B26134">
        <w:rPr>
          <w:rtl/>
        </w:rPr>
        <w:t xml:space="preserve"> </w:t>
      </w:r>
      <w:r w:rsidR="00395C5E" w:rsidRPr="00B26134">
        <w:rPr>
          <w:rFonts w:hint="cs"/>
          <w:rtl/>
        </w:rPr>
        <w:t xml:space="preserve">לגבי שיעור קצבת הילדים </w:t>
      </w:r>
      <w:r w:rsidR="00CA1E7A" w:rsidRPr="00B26134">
        <w:rPr>
          <w:rFonts w:hint="eastAsia"/>
          <w:rtl/>
        </w:rPr>
        <w:t>להורה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שנולדו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לו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בלידה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אחת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יותר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מילד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אחד</w:t>
      </w:r>
      <w:r w:rsidR="00CA1E7A" w:rsidRPr="00B26134">
        <w:rPr>
          <w:rtl/>
        </w:rPr>
        <w:t xml:space="preserve">. </w:t>
      </w:r>
      <w:r w:rsidR="00CA1E7A" w:rsidRPr="00B26134">
        <w:rPr>
          <w:rFonts w:hint="eastAsia"/>
          <w:rtl/>
        </w:rPr>
        <w:t>הורה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כאמור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נאלץ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להתמודד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לבד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עם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העלויות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הגבוהות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הכרוכות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בגידול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שני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ילדים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או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יותר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באותו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גיל</w:t>
      </w:r>
      <w:r w:rsidR="00CA1E7A" w:rsidRPr="00B26134">
        <w:rPr>
          <w:rtl/>
        </w:rPr>
        <w:t>.</w:t>
      </w:r>
    </w:p>
    <w:p w14:paraId="2EAA3832" w14:textId="77777777" w:rsidR="004D59A7" w:rsidRPr="00B26134" w:rsidRDefault="004D59A7" w:rsidP="00B26134">
      <w:pPr>
        <w:pStyle w:val="Hesber"/>
        <w:rPr>
          <w:rtl/>
        </w:rPr>
      </w:pPr>
      <w:r w:rsidRPr="00B26134">
        <w:rPr>
          <w:rFonts w:hint="eastAsia"/>
          <w:rtl/>
        </w:rPr>
        <w:t>לפי</w:t>
      </w:r>
      <w:r w:rsidRPr="00B26134">
        <w:rPr>
          <w:rtl/>
        </w:rPr>
        <w:t xml:space="preserve"> נתוני הלשכה המרכזית לסטטיסטיקה, בשנת 2011 היו 7,722 לידות מרובות עוברים ובשנת 2012 היו 7,779 לידות מרובות עוברים וכן ישנה מגמת עלייה בלידות מרובות עוברים בישראל. </w:t>
      </w:r>
    </w:p>
    <w:p w14:paraId="533AA1EA" w14:textId="77777777" w:rsidR="004D59A7" w:rsidRPr="00B26134" w:rsidRDefault="004D59A7" w:rsidP="00B26134">
      <w:pPr>
        <w:pStyle w:val="Hesber"/>
        <w:rPr>
          <w:rtl/>
        </w:rPr>
      </w:pPr>
      <w:r w:rsidRPr="00B26134">
        <w:rPr>
          <w:rFonts w:hint="eastAsia"/>
          <w:rtl/>
        </w:rPr>
        <w:t>יש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קושי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כלכלי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כפול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בגידול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שני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ילדים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באותו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גיל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במקביל</w:t>
      </w:r>
      <w:r w:rsidRPr="00B26134">
        <w:rPr>
          <w:rtl/>
        </w:rPr>
        <w:t xml:space="preserve">. </w:t>
      </w:r>
      <w:r w:rsidRPr="00B26134">
        <w:rPr>
          <w:rFonts w:hint="eastAsia"/>
          <w:rtl/>
        </w:rPr>
        <w:t>הצעת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חוק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זו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נועדה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לתת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מענה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למשפחות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אשר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נולדו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להם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תאומים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או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יותר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משני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ילדים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בלידה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אחת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ונמצאים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תחת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מציאות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חדשה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שדורשת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כוח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נפשי</w:t>
      </w:r>
      <w:r w:rsidRPr="00B26134">
        <w:rPr>
          <w:rtl/>
        </w:rPr>
        <w:t xml:space="preserve">, </w:t>
      </w:r>
      <w:r w:rsidRPr="00B26134">
        <w:rPr>
          <w:rFonts w:hint="eastAsia"/>
          <w:rtl/>
        </w:rPr>
        <w:t>כלכלי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ופיזי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רב</w:t>
      </w:r>
      <w:r w:rsidRPr="00B26134">
        <w:rPr>
          <w:rtl/>
        </w:rPr>
        <w:t xml:space="preserve">. </w:t>
      </w:r>
      <w:r w:rsidRPr="00B26134">
        <w:rPr>
          <w:rFonts w:hint="eastAsia"/>
          <w:rtl/>
        </w:rPr>
        <w:t>מטרת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הצעת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החוק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היא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להקל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בנטל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הכלכלי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המונח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על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כתפיהם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של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ההורים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בגידול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הילדים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במיוחד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בשנים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הראשונות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לגידולם</w:t>
      </w:r>
      <w:r w:rsidRPr="00B26134">
        <w:rPr>
          <w:rtl/>
        </w:rPr>
        <w:t xml:space="preserve">. </w:t>
      </w:r>
      <w:r w:rsidRPr="00B26134">
        <w:rPr>
          <w:rFonts w:hint="eastAsia"/>
          <w:rtl/>
        </w:rPr>
        <w:t>הצעה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זו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רואה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בחשיבות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טיפוח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וגידול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התא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המשפחתי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ולכן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מוצע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שהמוסד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לביטוח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לאומי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ישלם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קצבת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ילדים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כפולה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עבור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כל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ילד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שנולד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בלידה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מרובת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עוברים</w:t>
      </w:r>
      <w:r w:rsidRPr="00B26134">
        <w:rPr>
          <w:rtl/>
        </w:rPr>
        <w:t>.</w:t>
      </w:r>
    </w:p>
    <w:p w14:paraId="7F6961CB" w14:textId="31523860" w:rsidR="00E13C27" w:rsidRDefault="004D59A7" w:rsidP="00B26134">
      <w:pPr>
        <w:pStyle w:val="Hesber"/>
        <w:rPr>
          <w:rtl/>
        </w:rPr>
      </w:pPr>
      <w:r w:rsidRPr="00B26134">
        <w:rPr>
          <w:rFonts w:hint="eastAsia"/>
          <w:rtl/>
        </w:rPr>
        <w:t>הצע</w:t>
      </w:r>
      <w:r w:rsidR="00CA1E7A" w:rsidRPr="00B26134">
        <w:rPr>
          <w:rFonts w:hint="eastAsia"/>
          <w:rtl/>
        </w:rPr>
        <w:t>ו</w:t>
      </w:r>
      <w:r w:rsidRPr="00B26134">
        <w:rPr>
          <w:rFonts w:hint="eastAsia"/>
          <w:rtl/>
        </w:rPr>
        <w:t>ת</w:t>
      </w:r>
      <w:r w:rsidRPr="00B26134">
        <w:rPr>
          <w:rtl/>
        </w:rPr>
        <w:t xml:space="preserve"> חוק </w:t>
      </w:r>
      <w:r w:rsidR="00CA1E7A" w:rsidRPr="00B26134">
        <w:rPr>
          <w:rFonts w:hint="eastAsia"/>
          <w:rtl/>
        </w:rPr>
        <w:t>זהות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הונחו</w:t>
      </w:r>
      <w:r w:rsidR="00CA1E7A" w:rsidRPr="00B26134">
        <w:rPr>
          <w:rtl/>
        </w:rPr>
        <w:t xml:space="preserve"> </w:t>
      </w:r>
      <w:r w:rsidRPr="00B26134">
        <w:rPr>
          <w:rFonts w:hint="eastAsia"/>
          <w:rtl/>
        </w:rPr>
        <w:t>על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שולחן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הכנסת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העשרים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על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ידי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חברת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הכנסת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שולי</w:t>
      </w:r>
      <w:r w:rsidRPr="00B26134">
        <w:rPr>
          <w:rtl/>
        </w:rPr>
        <w:t xml:space="preserve"> </w:t>
      </w:r>
      <w:r w:rsidRPr="00B26134">
        <w:rPr>
          <w:rFonts w:hint="eastAsia"/>
          <w:rtl/>
        </w:rPr>
        <w:t>מועלם</w:t>
      </w:r>
      <w:r w:rsidR="00CA1E7A" w:rsidRPr="00B26134">
        <w:rPr>
          <w:rtl/>
        </w:rPr>
        <w:t>-רפאלי</w:t>
      </w:r>
      <w:r w:rsidRPr="00B26134">
        <w:rPr>
          <w:rtl/>
        </w:rPr>
        <w:t xml:space="preserve"> (פ/</w:t>
      </w:r>
      <w:r w:rsidR="00CA1E7A" w:rsidRPr="00B26134">
        <w:rPr>
          <w:rtl/>
        </w:rPr>
        <w:t>4786</w:t>
      </w:r>
      <w:r w:rsidRPr="00B26134">
        <w:rPr>
          <w:rtl/>
        </w:rPr>
        <w:t>/20)</w:t>
      </w:r>
      <w:r w:rsidR="00CA1E7A" w:rsidRPr="00B26134">
        <w:rPr>
          <w:rtl/>
        </w:rPr>
        <w:t xml:space="preserve">, ועל ידי חברת הכנסת </w:t>
      </w:r>
      <w:r w:rsidR="00CA1E7A" w:rsidRPr="00B26134">
        <w:rPr>
          <w:rFonts w:hint="eastAsia"/>
          <w:rtl/>
        </w:rPr>
        <w:t>עאידה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תומא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סלימאן</w:t>
      </w:r>
      <w:r w:rsidR="00CA1E7A" w:rsidRPr="00B26134">
        <w:rPr>
          <w:rtl/>
        </w:rPr>
        <w:t xml:space="preserve"> וקבוצת חברי הכנסת (פ/4927/20)</w:t>
      </w:r>
      <w:r w:rsidR="006F2D34">
        <w:rPr>
          <w:rFonts w:hint="cs"/>
          <w:rtl/>
        </w:rPr>
        <w:t>,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ועל</w:t>
      </w:r>
      <w:r w:rsidR="00CA1E7A" w:rsidRPr="00B26134">
        <w:rPr>
          <w:rtl/>
        </w:rPr>
        <w:t xml:space="preserve"> שולחן הכנסת העשרים ושתיים על ידי חברת הכנסת </w:t>
      </w:r>
      <w:r w:rsidR="00CA1E7A" w:rsidRPr="00B26134">
        <w:rPr>
          <w:rFonts w:hint="eastAsia"/>
          <w:rtl/>
        </w:rPr>
        <w:t>עאידה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תומא</w:t>
      </w:r>
      <w:r w:rsidR="00CA1E7A" w:rsidRPr="00B26134">
        <w:rPr>
          <w:rtl/>
        </w:rPr>
        <w:t xml:space="preserve"> </w:t>
      </w:r>
      <w:r w:rsidR="00CA1E7A" w:rsidRPr="00B26134">
        <w:rPr>
          <w:rFonts w:hint="eastAsia"/>
          <w:rtl/>
        </w:rPr>
        <w:t>סלימאן</w:t>
      </w:r>
      <w:r w:rsidR="00CA1E7A" w:rsidRPr="00B26134">
        <w:rPr>
          <w:rtl/>
        </w:rPr>
        <w:t xml:space="preserve"> וקבוצת חברי הכנסת (פ/1008/22)</w:t>
      </w:r>
      <w:r w:rsidRPr="00B26134">
        <w:rPr>
          <w:rtl/>
        </w:rPr>
        <w:t>.</w:t>
      </w:r>
    </w:p>
    <w:p w14:paraId="6972F912" w14:textId="77777777" w:rsidR="006F2D34" w:rsidRPr="00D73212" w:rsidRDefault="006F2D34" w:rsidP="006F2D34">
      <w:pPr>
        <w:pStyle w:val="Hesber"/>
        <w:spacing w:line="240" w:lineRule="auto"/>
        <w:ind w:firstLine="0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7ACA16CE" w14:textId="77777777" w:rsidR="006F2D34" w:rsidRPr="00D73212" w:rsidRDefault="006F2D34" w:rsidP="006F2D34">
      <w:pPr>
        <w:pStyle w:val="Hesber"/>
        <w:spacing w:line="240" w:lineRule="auto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35D9D2ED" w14:textId="77777777" w:rsidR="006F2D34" w:rsidRPr="00D73212" w:rsidRDefault="006F2D34" w:rsidP="006F2D34">
      <w:pPr>
        <w:pStyle w:val="Hesber"/>
        <w:spacing w:line="240" w:lineRule="auto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007D8BC5" w14:textId="77777777" w:rsidR="006F2D34" w:rsidRPr="005E6543" w:rsidRDefault="006F2D34" w:rsidP="006F2D34">
      <w:pPr>
        <w:pStyle w:val="Hesber"/>
        <w:spacing w:line="240" w:lineRule="auto"/>
        <w:ind w:firstLine="0"/>
        <w:rPr>
          <w:rtl/>
        </w:rPr>
      </w:pPr>
      <w:r>
        <w:rPr>
          <w:rFonts w:hint="cs"/>
          <w:color w:val="auto"/>
          <w:rtl/>
          <w:lang w:eastAsia="en-US"/>
        </w:rPr>
        <w:t xml:space="preserve">י"א בכסלו </w:t>
      </w:r>
      <w:r w:rsidRPr="00D73212">
        <w:rPr>
          <w:rFonts w:hint="cs"/>
          <w:color w:val="auto"/>
          <w:rtl/>
          <w:lang w:eastAsia="en-US"/>
        </w:rPr>
        <w:t>התש</w:t>
      </w:r>
      <w:r>
        <w:rPr>
          <w:rFonts w:hint="cs"/>
          <w:color w:val="auto"/>
          <w:rtl/>
          <w:lang w:eastAsia="en-US"/>
        </w:rPr>
        <w:t xml:space="preserve">"ף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9.12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19</w:t>
      </w:r>
      <w:bookmarkStart w:id="8" w:name="_GoBack"/>
      <w:bookmarkEnd w:id="8"/>
    </w:p>
    <w:sectPr w:rsidR="006F2D34" w:rsidRPr="005E6543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6F2D34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ABAEB21" w14:textId="77777777" w:rsidR="004D59A7" w:rsidRDefault="004D59A7" w:rsidP="004D59A7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התשנ"ה, עמ' 210.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5C5E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D59A7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6F2D34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26134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A1E7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28B587F-0545-45E3-BF25-DBEB80E5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DA20E4-2F6A-4F5F-84E6-025071C8D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17ED1-F97F-4422-BE34-D2B8623F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חנה קרליץ</cp:lastModifiedBy>
  <cp:revision>8</cp:revision>
  <cp:lastPrinted>2019-12-04T09:40:00Z</cp:lastPrinted>
  <dcterms:created xsi:type="dcterms:W3CDTF">2015-04-20T09:58:00Z</dcterms:created>
  <dcterms:modified xsi:type="dcterms:W3CDTF">2019-12-04T09:41:00Z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2083222</vt:r8>
  </property>
</Properties>
</file>