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2082452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ושתיים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עאידה תומא סלימאן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ג'אבר עסאקלה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עופר כסיף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היבה יזבק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איימן עודה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יוסף ג'בארין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148D6EFA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  <w:r w:rsidR="00DE5201">
        <w:rPr>
          <w:rFonts w:hint="cs"/>
          <w:rtl/>
        </w:rPr>
        <w:t>פ/1350/22</w:t>
      </w:r>
    </w:p>
    <w:p w14:paraId="6B6076A8" w14:textId="676BF671" w:rsidR="00AC4080" w:rsidRPr="00DE5201" w:rsidRDefault="00A443CF" w:rsidP="00DE5201">
      <w:pPr>
        <w:pStyle w:val="HeadHatzaotHok"/>
        <w:rPr>
          <w:sz w:val="26"/>
          <w:rtl/>
        </w:rPr>
      </w:pPr>
      <w:bookmarkStart w:id="6" w:name="LGS_Subject"/>
      <w:r w:rsidRPr="00DE5201">
        <w:rPr>
          <w:rFonts w:hint="cs"/>
          <w:sz w:val="26"/>
          <w:rtl/>
        </w:rPr>
        <w:t>הצעת חוק מס ערך מוסף (תיקון – מס בשיעור אפס על ספרי לימוד), התש"ף</w:t>
      </w:r>
      <w:r w:rsidR="00DE5201" w:rsidRPr="00DE5201">
        <w:rPr>
          <w:rFonts w:hint="eastAsia"/>
          <w:sz w:val="26"/>
          <w:rtl/>
        </w:rPr>
        <w:t>–</w:t>
      </w:r>
      <w:r w:rsidRPr="00DE5201">
        <w:rPr>
          <w:rFonts w:hint="cs"/>
          <w:sz w:val="26"/>
          <w:rtl/>
        </w:rPr>
        <w:t>2019</w:t>
      </w:r>
      <w:bookmarkEnd w:id="6"/>
    </w:p>
    <w:tbl>
      <w:tblPr>
        <w:bidiVisual/>
        <w:tblW w:w="9641" w:type="dxa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7146"/>
      </w:tblGrid>
      <w:tr w:rsidR="00AC4080" w:rsidRPr="00DE5201" w14:paraId="237EC126" w14:textId="77777777" w:rsidTr="000430B8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6EB500BE" w14:textId="77777777" w:rsidR="00AC4080" w:rsidRPr="00DE5201" w:rsidRDefault="00AC4080" w:rsidP="000316C2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jc w:val="left"/>
              <w:rPr>
                <w:rFonts w:ascii="Arial" w:eastAsia="Arial Unicode MS" w:hAnsi="Arial" w:cs="David"/>
                <w:spacing w:val="0"/>
                <w:sz w:val="26"/>
                <w:szCs w:val="26"/>
              </w:rPr>
            </w:pPr>
            <w:r w:rsidRPr="00DE5201">
              <w:rPr>
                <w:rFonts w:cs="David"/>
                <w:spacing w:val="0"/>
                <w:sz w:val="26"/>
                <w:szCs w:val="26"/>
                <w:rtl/>
              </w:rPr>
              <w:t>תיקון סעיף 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0EA60A7" w14:textId="77777777" w:rsidR="00AC4080" w:rsidRPr="00DE5201" w:rsidRDefault="00AC4080" w:rsidP="000316C2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pacing w:val="0"/>
                <w:sz w:val="26"/>
                <w:szCs w:val="26"/>
              </w:rPr>
            </w:pPr>
            <w:r w:rsidRPr="00DE5201">
              <w:rPr>
                <w:rFonts w:cs="David"/>
                <w:spacing w:val="0"/>
                <w:sz w:val="26"/>
                <w:szCs w:val="26"/>
                <w:rtl/>
              </w:rPr>
              <w:t>1.</w:t>
            </w: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</w:tcPr>
          <w:p w14:paraId="2A8AA23D" w14:textId="77777777" w:rsidR="00AC4080" w:rsidRPr="00DE5201" w:rsidRDefault="00AC4080" w:rsidP="000316C2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pacing w:val="0"/>
                <w:sz w:val="26"/>
                <w:szCs w:val="26"/>
              </w:rPr>
            </w:pPr>
            <w:r w:rsidRPr="00DE5201">
              <w:rPr>
                <w:rFonts w:cs="David"/>
                <w:spacing w:val="0"/>
                <w:sz w:val="26"/>
                <w:szCs w:val="26"/>
                <w:rtl/>
              </w:rPr>
              <w:t>בחוק מס ערך מוסף, התשל"ו–1975</w:t>
            </w:r>
            <w:r w:rsidRPr="00DE5201">
              <w:rPr>
                <w:rFonts w:cs="David"/>
                <w:spacing w:val="0"/>
                <w:sz w:val="26"/>
                <w:szCs w:val="26"/>
                <w:vertAlign w:val="superscript"/>
                <w:rtl/>
              </w:rPr>
              <w:footnoteReference w:id="2"/>
            </w:r>
            <w:r w:rsidRPr="00DE5201">
              <w:rPr>
                <w:rFonts w:cs="David"/>
                <w:spacing w:val="0"/>
                <w:sz w:val="26"/>
                <w:szCs w:val="26"/>
                <w:rtl/>
              </w:rPr>
              <w:t>, בסעיף 30</w:t>
            </w:r>
            <w:r w:rsidRPr="00DE5201">
              <w:rPr>
                <w:rFonts w:cs="David" w:hint="cs"/>
                <w:spacing w:val="0"/>
                <w:sz w:val="26"/>
                <w:szCs w:val="26"/>
                <w:rtl/>
              </w:rPr>
              <w:t>(א), אחרי פסקה (19) יבוא</w:t>
            </w:r>
            <w:r w:rsidRPr="00DE5201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:</w:t>
            </w:r>
          </w:p>
        </w:tc>
      </w:tr>
      <w:tr w:rsidR="00AC4080" w:rsidRPr="00DE5201" w14:paraId="3E2A0F28" w14:textId="77777777" w:rsidTr="000430B8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50C4911E" w14:textId="77777777" w:rsidR="00AC4080" w:rsidRPr="00DE5201" w:rsidRDefault="00AC4080" w:rsidP="000316C2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jc w:val="left"/>
              <w:rPr>
                <w:rFonts w:cs="David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FFFFC39" w14:textId="77777777" w:rsidR="00AC4080" w:rsidRPr="00DE5201" w:rsidRDefault="00AC4080" w:rsidP="000316C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</w:tcPr>
          <w:p w14:paraId="3A7BE5C2" w14:textId="1FFE40B4" w:rsidR="00AC4080" w:rsidRPr="00DE5201" w:rsidRDefault="00AC4080" w:rsidP="000316C2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cs="David"/>
                <w:sz w:val="26"/>
                <w:szCs w:val="26"/>
                <w:rtl/>
              </w:rPr>
            </w:pPr>
            <w:r w:rsidRPr="00DE5201">
              <w:rPr>
                <w:rFonts w:cs="David"/>
                <w:sz w:val="26"/>
                <w:szCs w:val="26"/>
                <w:rtl/>
              </w:rPr>
              <w:t>"(20)</w:t>
            </w:r>
            <w:r w:rsidRPr="00DE5201">
              <w:rPr>
                <w:rFonts w:cs="David" w:hint="cs"/>
                <w:sz w:val="26"/>
                <w:szCs w:val="26"/>
                <w:rtl/>
              </w:rPr>
              <w:t xml:space="preserve">  </w:t>
            </w:r>
            <w:r w:rsidRPr="00DE5201">
              <w:rPr>
                <w:rFonts w:cs="David"/>
                <w:sz w:val="26"/>
                <w:szCs w:val="26"/>
                <w:rtl/>
              </w:rPr>
              <w:t>מכירת ספרי לימוד</w:t>
            </w:r>
            <w:r w:rsidRPr="00DE5201">
              <w:rPr>
                <w:rFonts w:cs="David" w:hint="cs"/>
                <w:sz w:val="26"/>
                <w:szCs w:val="26"/>
                <w:rtl/>
              </w:rPr>
              <w:t xml:space="preserve"> כהגדרתם בחוק השאלת ספרי לימוד, התשס"א</w:t>
            </w:r>
            <w:r w:rsidRPr="00DE5201">
              <w:rPr>
                <w:rFonts w:cs="David" w:hint="eastAsia"/>
                <w:sz w:val="26"/>
                <w:szCs w:val="26"/>
                <w:rtl/>
              </w:rPr>
              <w:t>–2000</w:t>
            </w:r>
            <w:r w:rsidRPr="00DE5201">
              <w:rPr>
                <w:rStyle w:val="a6"/>
                <w:rFonts w:cs="David"/>
                <w:sz w:val="26"/>
                <w:szCs w:val="26"/>
                <w:rtl/>
              </w:rPr>
              <w:footnoteReference w:id="3"/>
            </w:r>
            <w:r w:rsidRPr="00DE5201">
              <w:rPr>
                <w:rFonts w:cs="David" w:hint="cs"/>
                <w:spacing w:val="0"/>
                <w:sz w:val="26"/>
                <w:szCs w:val="26"/>
                <w:rtl/>
              </w:rPr>
              <w:t>."</w:t>
            </w:r>
          </w:p>
        </w:tc>
      </w:tr>
    </w:tbl>
    <w:p w14:paraId="664D761C" w14:textId="77777777" w:rsidR="00AC4080" w:rsidRDefault="00AC4080" w:rsidP="00AC4080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44B903B6" w14:textId="77777777" w:rsidR="00AC4080" w:rsidRPr="0080329F" w:rsidRDefault="00AC4080" w:rsidP="00AC4080">
      <w:pPr>
        <w:snapToGrid w:val="0"/>
        <w:spacing w:before="0" w:line="360" w:lineRule="auto"/>
        <w:rPr>
          <w:rFonts w:cs="David"/>
          <w:spacing w:val="0"/>
          <w:sz w:val="20"/>
          <w:szCs w:val="26"/>
          <w:rtl/>
        </w:rPr>
      </w:pPr>
      <w:r w:rsidRPr="0080329F">
        <w:rPr>
          <w:rFonts w:cs="David"/>
          <w:spacing w:val="0"/>
          <w:sz w:val="20"/>
          <w:szCs w:val="26"/>
          <w:rtl/>
        </w:rPr>
        <w:t xml:space="preserve">עלות רכישת ספרי לימוד מדי שנת לימודים לתלמיד אחד היא בין כ-600 שקלים חדשים ל-1,000 שקלים חדשים, בהתאם לכיתת הלימוד. הואיל וכ-20% מהתלמידים באים ממשפחות אשר כלכלתן מתחת לקו העוני, ברי כי אין יד משפחות אלה משגת לרכוש </w:t>
      </w:r>
      <w:r>
        <w:rPr>
          <w:rFonts w:cs="David"/>
          <w:spacing w:val="0"/>
          <w:sz w:val="20"/>
          <w:szCs w:val="26"/>
          <w:rtl/>
        </w:rPr>
        <w:t>ספרי לימוד</w:t>
      </w:r>
      <w:r w:rsidRPr="0080329F">
        <w:rPr>
          <w:rFonts w:cs="David"/>
          <w:spacing w:val="0"/>
          <w:sz w:val="20"/>
          <w:szCs w:val="26"/>
          <w:rtl/>
        </w:rPr>
        <w:t xml:space="preserve"> </w:t>
      </w:r>
      <w:r>
        <w:rPr>
          <w:rFonts w:cs="David" w:hint="cs"/>
          <w:spacing w:val="0"/>
          <w:sz w:val="20"/>
          <w:szCs w:val="26"/>
          <w:rtl/>
        </w:rPr>
        <w:t>ו</w:t>
      </w:r>
      <w:r w:rsidRPr="0080329F">
        <w:rPr>
          <w:rFonts w:cs="David"/>
          <w:spacing w:val="0"/>
          <w:sz w:val="20"/>
          <w:szCs w:val="26"/>
          <w:rtl/>
        </w:rPr>
        <w:t>יש להקל עליהן. גם יתר העשירונים (4-8) מתקשים מאוד עם רכישת ספרי לימוד. במדינות רבות בעולם יש פטור מלא או חלקי ממס ערך מוסף על ספרים בכלל.</w:t>
      </w:r>
    </w:p>
    <w:p w14:paraId="08D03A68" w14:textId="77777777" w:rsidR="00AC4080" w:rsidRPr="0080329F" w:rsidRDefault="00AC4080" w:rsidP="00AC4080">
      <w:pPr>
        <w:snapToGrid w:val="0"/>
        <w:spacing w:before="0" w:line="360" w:lineRule="auto"/>
        <w:rPr>
          <w:rFonts w:cs="David"/>
          <w:spacing w:val="0"/>
          <w:sz w:val="20"/>
          <w:szCs w:val="26"/>
          <w:rtl/>
        </w:rPr>
      </w:pPr>
      <w:r w:rsidRPr="0080329F">
        <w:rPr>
          <w:rFonts w:cs="David"/>
          <w:spacing w:val="0"/>
          <w:sz w:val="20"/>
          <w:szCs w:val="26"/>
          <w:rtl/>
        </w:rPr>
        <w:t>הצעת חוק זו מצטמצמת רק לספרי לימוד ולחוברות עבודה שאושרו על פי דין מתוך כוונה להקל בראש ובראשונה על הורי התלמידים.</w:t>
      </w:r>
    </w:p>
    <w:p w14:paraId="14549B36" w14:textId="4C7E68A2" w:rsidR="00AC4080" w:rsidRDefault="00AC4080" w:rsidP="00661FF7">
      <w:pPr>
        <w:snapToGrid w:val="0"/>
        <w:spacing w:before="0" w:line="360" w:lineRule="auto"/>
        <w:rPr>
          <w:rFonts w:cs="David"/>
          <w:spacing w:val="0"/>
          <w:sz w:val="20"/>
          <w:szCs w:val="26"/>
          <w:rtl/>
        </w:rPr>
      </w:pPr>
      <w:r w:rsidRPr="0080329F">
        <w:rPr>
          <w:rFonts w:cs="David"/>
          <w:spacing w:val="0"/>
          <w:sz w:val="20"/>
          <w:szCs w:val="26"/>
          <w:rtl/>
        </w:rPr>
        <w:t xml:space="preserve">הצעות חוק </w:t>
      </w:r>
      <w:r w:rsidR="00276844">
        <w:rPr>
          <w:rFonts w:cs="David" w:hint="cs"/>
          <w:spacing w:val="0"/>
          <w:sz w:val="20"/>
          <w:szCs w:val="26"/>
          <w:rtl/>
        </w:rPr>
        <w:t>זהות</w:t>
      </w:r>
      <w:r w:rsidRPr="0080329F">
        <w:rPr>
          <w:rFonts w:cs="David"/>
          <w:spacing w:val="0"/>
          <w:sz w:val="20"/>
          <w:szCs w:val="26"/>
          <w:rtl/>
        </w:rPr>
        <w:t xml:space="preserve"> הונחו על שולחן הכנסת השמונה-עשרה על ידי חבר הכנסת זבולון אורלב (פ/290/18) ועל ידי חבר הכנסת מוחמד ברכה וקבוצת חברי הכנסת (פ/520/18)</w:t>
      </w:r>
      <w:r w:rsidR="00276844">
        <w:rPr>
          <w:rFonts w:cs="David" w:hint="cs"/>
          <w:spacing w:val="0"/>
          <w:sz w:val="20"/>
          <w:szCs w:val="26"/>
          <w:rtl/>
        </w:rPr>
        <w:t>,</w:t>
      </w:r>
      <w:r w:rsidR="00DE5201">
        <w:rPr>
          <w:rFonts w:cs="David" w:hint="cs"/>
          <w:spacing w:val="0"/>
          <w:sz w:val="20"/>
          <w:szCs w:val="26"/>
          <w:rtl/>
        </w:rPr>
        <w:t xml:space="preserve"> </w:t>
      </w:r>
      <w:r w:rsidR="00276844">
        <w:rPr>
          <w:rFonts w:cs="David" w:hint="cs"/>
          <w:spacing w:val="0"/>
          <w:sz w:val="20"/>
          <w:szCs w:val="26"/>
          <w:rtl/>
        </w:rPr>
        <w:t>ו</w:t>
      </w:r>
      <w:r>
        <w:rPr>
          <w:rFonts w:cs="David"/>
          <w:spacing w:val="0"/>
          <w:sz w:val="20"/>
          <w:szCs w:val="26"/>
          <w:rtl/>
        </w:rPr>
        <w:t>על שולחן הכנסת התשע-עשרה על ידי חבר הכנסת מוחמד ברכה וקבוצת חברי הכנסת (פ/1106/19;  הוסרה מסדר היום ביום כ"ז בסיוון התשע"ד (25 ביוני 2014)</w:t>
      </w:r>
      <w:r w:rsidR="00AF5F77">
        <w:rPr>
          <w:rFonts w:cs="David" w:hint="cs"/>
          <w:spacing w:val="0"/>
          <w:sz w:val="20"/>
          <w:szCs w:val="26"/>
          <w:rtl/>
        </w:rPr>
        <w:t>)</w:t>
      </w:r>
      <w:r>
        <w:rPr>
          <w:rFonts w:cs="David" w:hint="cs"/>
          <w:spacing w:val="0"/>
          <w:sz w:val="20"/>
          <w:szCs w:val="26"/>
          <w:rtl/>
        </w:rPr>
        <w:t xml:space="preserve">, ועל שולחן הכנסת העשרים על ידי חברת הכנסת עאידה תומא סלימאן </w:t>
      </w:r>
      <w:r w:rsidR="00AF5F77">
        <w:rPr>
          <w:rFonts w:cs="David" w:hint="cs"/>
          <w:spacing w:val="0"/>
          <w:sz w:val="20"/>
          <w:szCs w:val="26"/>
          <w:rtl/>
        </w:rPr>
        <w:t>ו</w:t>
      </w:r>
      <w:r>
        <w:rPr>
          <w:rFonts w:cs="David" w:hint="cs"/>
          <w:spacing w:val="0"/>
          <w:sz w:val="20"/>
          <w:szCs w:val="26"/>
          <w:rtl/>
        </w:rPr>
        <w:t xml:space="preserve">קבוצת חברי </w:t>
      </w:r>
      <w:r w:rsidR="00DE5201">
        <w:rPr>
          <w:rFonts w:cs="David" w:hint="cs"/>
          <w:spacing w:val="0"/>
          <w:sz w:val="20"/>
          <w:szCs w:val="26"/>
          <w:rtl/>
        </w:rPr>
        <w:t>ה</w:t>
      </w:r>
      <w:r>
        <w:rPr>
          <w:rFonts w:cs="David" w:hint="cs"/>
          <w:spacing w:val="0"/>
          <w:sz w:val="20"/>
          <w:szCs w:val="26"/>
          <w:rtl/>
        </w:rPr>
        <w:t>כנסת (פ/901/20).</w:t>
      </w:r>
    </w:p>
    <w:p w14:paraId="12B261C1" w14:textId="77777777" w:rsidR="00DE5201" w:rsidRPr="00D73212" w:rsidRDefault="00DE5201" w:rsidP="00DE5201">
      <w:pPr>
        <w:pStyle w:val="Hesber"/>
        <w:spacing w:line="240" w:lineRule="auto"/>
        <w:ind w:firstLine="0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605CD7CB" w14:textId="77777777" w:rsidR="00DE5201" w:rsidRPr="00D73212" w:rsidRDefault="00DE5201" w:rsidP="00DE5201">
      <w:pPr>
        <w:pStyle w:val="Hesber"/>
        <w:spacing w:line="240" w:lineRule="auto"/>
        <w:ind w:firstLine="0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64CF66CD" w14:textId="77777777" w:rsidR="00DE5201" w:rsidRPr="00D73212" w:rsidRDefault="00DE5201" w:rsidP="00DE5201">
      <w:pPr>
        <w:pStyle w:val="Hesber"/>
        <w:spacing w:line="240" w:lineRule="auto"/>
        <w:ind w:firstLine="0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03A7C16F" w14:textId="77777777" w:rsidR="00DE5201" w:rsidRPr="005E6543" w:rsidRDefault="00DE5201" w:rsidP="00DE5201">
      <w:pPr>
        <w:pStyle w:val="Hesber"/>
        <w:spacing w:line="240" w:lineRule="auto"/>
        <w:ind w:firstLine="0"/>
        <w:rPr>
          <w:rtl/>
        </w:rPr>
      </w:pPr>
      <w:r>
        <w:rPr>
          <w:rFonts w:hint="cs"/>
          <w:color w:val="auto"/>
          <w:rtl/>
          <w:lang w:eastAsia="en-US"/>
        </w:rPr>
        <w:t xml:space="preserve">י"א בכסלו </w:t>
      </w:r>
      <w:r w:rsidRPr="00D73212">
        <w:rPr>
          <w:rFonts w:hint="cs"/>
          <w:color w:val="auto"/>
          <w:rtl/>
          <w:lang w:eastAsia="en-US"/>
        </w:rPr>
        <w:t>התש</w:t>
      </w:r>
      <w:r>
        <w:rPr>
          <w:rFonts w:hint="cs"/>
          <w:color w:val="auto"/>
          <w:rtl/>
          <w:lang w:eastAsia="en-US"/>
        </w:rPr>
        <w:t xml:space="preserve">"ף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9.12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19</w:t>
      </w:r>
      <w:bookmarkStart w:id="7" w:name="_GoBack"/>
      <w:bookmarkEnd w:id="7"/>
    </w:p>
    <w:sectPr w:rsidR="00DE5201" w:rsidRPr="005E6543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5E5E8642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DE5201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1A7472B2" w14:textId="77777777" w:rsidR="00AC4080" w:rsidRDefault="00AC4080" w:rsidP="00AC4080">
      <w:pPr>
        <w:pStyle w:val="a4"/>
      </w:pPr>
      <w:r>
        <w:rPr>
          <w:rStyle w:val="a6"/>
        </w:rPr>
        <w:footnoteRef/>
      </w:r>
      <w:r>
        <w:rPr>
          <w:sz w:val="20"/>
          <w:rtl/>
        </w:rPr>
        <w:t xml:space="preserve"> ס"ח התשל"ו, עמ' 52.</w:t>
      </w:r>
    </w:p>
  </w:footnote>
  <w:footnote w:id="3">
    <w:p w14:paraId="0060C786" w14:textId="77777777" w:rsidR="00AC4080" w:rsidRDefault="00AC4080" w:rsidP="00AC4080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sz w:val="20"/>
          <w:rtl/>
        </w:rPr>
        <w:t>ס"ח התשס"א, עמ' 12</w:t>
      </w:r>
      <w:r>
        <w:rPr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430B8"/>
    <w:rsid w:val="00063A3E"/>
    <w:rsid w:val="00072CAC"/>
    <w:rsid w:val="0007681A"/>
    <w:rsid w:val="000856AE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76844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61FF7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4080"/>
    <w:rsid w:val="00AC63A4"/>
    <w:rsid w:val="00AD239E"/>
    <w:rsid w:val="00AF5F77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DE5201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  <w:rsid w:val="00FC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5EC3EA84-EBD5-4108-A428-C2DAF18B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uiPriority w:val="99"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uiPriority w:val="99"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uiPriority w:val="99"/>
    <w:semiHidden/>
    <w:rsid w:val="00AC4080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A50981437779E428456932B2A638612" ma:contentTypeVersion="" ma:contentTypeDescription="צור מסמך חדש." ma:contentTypeScope="" ma:versionID="2df30a1b375d11bf545563b3a08682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C99AE-A8C1-43C0-993F-B7DCEF476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BEF114-0FDA-47B6-90A2-1F4039D0D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חנה קרליץ</cp:lastModifiedBy>
  <cp:revision>8</cp:revision>
  <cp:lastPrinted>2019-12-04T13:33:00Z</cp:lastPrinted>
  <dcterms:created xsi:type="dcterms:W3CDTF">2015-04-20T09:58:00Z</dcterms:created>
  <dcterms:modified xsi:type="dcterms:W3CDTF">2019-12-04T13:35:00Z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0x0101003A50981437779E428456932B2A638612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2082452</vt:r8>
  </property>
</Properties>
</file>