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2083121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שלמה קרעי</w:t>
      </w:r>
      <w:r>
        <w:br/>
      </w:r>
      <w:r>
        <w:rPr>
          <w:rFonts w:hint="cs"/>
          <w:b/>
          <w:bCs/>
          <w:rtl/>
        </w:rPr>
        <w:t xml:space="preserve"> </w:t>
      </w:r>
      <w:r>
        <w:tab/>
      </w:r>
      <w:r>
        <w:tab/>
      </w:r>
      <w:r>
        <w:tab/>
      </w:r>
      <w:r>
        <w:tab/>
      </w:r>
      <w:r>
        <w:rPr>
          <w:rFonts w:hint="cs"/>
          <w:b/>
          <w:bCs/>
          <w:rtl/>
        </w:rPr>
        <w:t xml:space="preserve">אלון </w:t>
      </w:r>
      <w:proofErr w:type="spellStart"/>
      <w:r>
        <w:rPr>
          <w:rFonts w:hint="cs"/>
          <w:b/>
          <w:bCs/>
          <w:rtl/>
        </w:rPr>
        <w:t>שוסטר</w:t>
      </w:r>
      <w:bookmarkEnd w:id="3"/>
      <w:proofErr w:type="spellEnd"/>
    </w:p>
    <w:p w14:paraId="34DB4103" w14:textId="65C8BE70" w:rsidR="00904591" w:rsidRPr="00904591" w:rsidRDefault="002200A1" w:rsidP="006706C5">
      <w:pPr>
        <w:pStyle w:val="David"/>
        <w:ind w:left="3544"/>
        <w:rPr>
          <w:sz w:val="4"/>
          <w:szCs w:val="4"/>
          <w:rtl/>
        </w:rPr>
      </w:pPr>
      <w:bookmarkStart w:id="4" w:name="LGS_Join_List"/>
      <w:bookmarkEnd w:id="4"/>
      <w:r w:rsidRPr="00CF1AA2">
        <w:rPr>
          <w:rFonts w:hint="cs"/>
          <w:rtl/>
        </w:rPr>
        <w:tab/>
      </w:r>
      <w:r w:rsidR="00266D86">
        <w:t>_</w:t>
      </w:r>
      <w:r w:rsidR="00E374F2">
        <w:t>__</w:t>
      </w:r>
      <w:r w:rsidR="00266D86">
        <w:t>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B8F4C6A" w:rsidR="00E13C27" w:rsidRPr="00E06736" w:rsidRDefault="00904591" w:rsidP="006706C5">
      <w:pPr>
        <w:pStyle w:val="David"/>
        <w:spacing w:line="240" w:lineRule="auto"/>
        <w:ind w:left="3544"/>
        <w:rPr>
          <w:rtl/>
        </w:rPr>
      </w:pPr>
      <w:r>
        <w:t xml:space="preserve">                                         </w:t>
      </w:r>
      <w:r w:rsidR="008F1308">
        <w:t xml:space="preserve"> </w:t>
      </w:r>
      <w:r w:rsidR="007D48AD">
        <w:rPr>
          <w:rtl/>
        </w:rPr>
        <w:tab/>
      </w:r>
      <w:r w:rsidR="00486BA8">
        <w:rPr>
          <w:rFonts w:hint="cs"/>
          <w:rtl/>
        </w:rPr>
        <w:t>פ/1047/22</w:t>
      </w:r>
    </w:p>
    <w:p w14:paraId="7F6961AD" w14:textId="0E3045B5" w:rsidR="00E13C27" w:rsidRPr="00F67051" w:rsidRDefault="00A443CF" w:rsidP="00F32477">
      <w:pPr>
        <w:pStyle w:val="HeadHatzaotHok"/>
        <w:rPr>
          <w:rtl/>
        </w:rPr>
      </w:pPr>
      <w:bookmarkStart w:id="5" w:name="LGS_Subject"/>
      <w:r>
        <w:rPr>
          <w:rFonts w:hint="cs"/>
          <w:rtl/>
        </w:rPr>
        <w:t xml:space="preserve">הצעת חוק התכנון והבנייה (תיקון – שימוש חורג בקרקע חקלאית), </w:t>
      </w:r>
      <w:proofErr w:type="spellStart"/>
      <w:r>
        <w:rPr>
          <w:rFonts w:hint="cs"/>
          <w:rtl/>
        </w:rPr>
        <w:t>התש"ף</w:t>
      </w:r>
      <w:proofErr w:type="spellEnd"/>
      <w:r>
        <w:rPr>
          <w:rFonts w:hint="cs"/>
          <w:rtl/>
        </w:rPr>
        <w:t>–2019</w:t>
      </w:r>
      <w:bookmarkEnd w:id="5"/>
    </w:p>
    <w:p w14:paraId="060F0944" w14:textId="77777777" w:rsidR="006706C5" w:rsidRPr="00F67051" w:rsidRDefault="006706C5" w:rsidP="006706C5">
      <w:pPr>
        <w:pStyle w:val="HeadHatzaotHok"/>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20"/>
      </w:tblGrid>
      <w:tr w:rsidR="006706C5" w14:paraId="6AFB95E7" w14:textId="77777777" w:rsidTr="008E1450">
        <w:trPr>
          <w:cantSplit/>
        </w:trPr>
        <w:tc>
          <w:tcPr>
            <w:tcW w:w="1870" w:type="dxa"/>
          </w:tcPr>
          <w:p w14:paraId="09E33997" w14:textId="73B2C480" w:rsidR="006706C5" w:rsidRDefault="00074839" w:rsidP="00D96B00">
            <w:pPr>
              <w:pStyle w:val="TableSideHeading"/>
              <w:keepLines w:val="0"/>
            </w:pPr>
            <w:r>
              <w:rPr>
                <w:rFonts w:hint="cs"/>
                <w:rtl/>
              </w:rPr>
              <w:t xml:space="preserve">תיקון </w:t>
            </w:r>
            <w:r w:rsidR="00D96B00">
              <w:rPr>
                <w:rFonts w:hint="cs"/>
                <w:rtl/>
              </w:rPr>
              <w:t>התוספת הראשונה</w:t>
            </w:r>
          </w:p>
        </w:tc>
        <w:tc>
          <w:tcPr>
            <w:tcW w:w="624" w:type="dxa"/>
          </w:tcPr>
          <w:p w14:paraId="6D251F0F" w14:textId="77777777" w:rsidR="006706C5" w:rsidRDefault="006706C5" w:rsidP="00985BFB">
            <w:pPr>
              <w:pStyle w:val="TableText"/>
              <w:keepLines w:val="0"/>
            </w:pPr>
            <w:r>
              <w:rPr>
                <w:rFonts w:hint="cs"/>
                <w:rtl/>
              </w:rPr>
              <w:t>1.</w:t>
            </w:r>
          </w:p>
        </w:tc>
        <w:tc>
          <w:tcPr>
            <w:tcW w:w="7144" w:type="dxa"/>
            <w:gridSpan w:val="2"/>
          </w:tcPr>
          <w:p w14:paraId="44256E0C" w14:textId="73736203" w:rsidR="006706C5" w:rsidRPr="00C34DE2" w:rsidRDefault="006706C5" w:rsidP="008E1450">
            <w:pPr>
              <w:pStyle w:val="TableBlock"/>
            </w:pPr>
            <w:r>
              <w:rPr>
                <w:rFonts w:hint="cs"/>
                <w:rtl/>
              </w:rPr>
              <w:t>ב</w:t>
            </w:r>
            <w:r w:rsidRPr="00263C36">
              <w:rPr>
                <w:rtl/>
              </w:rPr>
              <w:t>חוק התכנון והבנ</w:t>
            </w:r>
            <w:r w:rsidR="007D48AD">
              <w:rPr>
                <w:rFonts w:hint="cs"/>
                <w:rtl/>
              </w:rPr>
              <w:t>י</w:t>
            </w:r>
            <w:r w:rsidRPr="00263C36">
              <w:rPr>
                <w:rtl/>
              </w:rPr>
              <w:t xml:space="preserve">יה, </w:t>
            </w:r>
            <w:proofErr w:type="spellStart"/>
            <w:r w:rsidR="00E31AC8">
              <w:rPr>
                <w:rFonts w:hint="cs"/>
                <w:rtl/>
              </w:rPr>
              <w:t>ה</w:t>
            </w:r>
            <w:r w:rsidR="009C0F1A">
              <w:rPr>
                <w:rtl/>
              </w:rPr>
              <w:t>תשכ"</w:t>
            </w:r>
            <w:r w:rsidR="009C0F1A">
              <w:rPr>
                <w:rFonts w:hint="cs"/>
                <w:rtl/>
              </w:rPr>
              <w:t>ה</w:t>
            </w:r>
            <w:proofErr w:type="spellEnd"/>
            <w:r w:rsidR="009C0F1A">
              <w:rPr>
                <w:rFonts w:hint="cs"/>
                <w:rtl/>
              </w:rPr>
              <w:t>–</w:t>
            </w:r>
            <w:r w:rsidRPr="00263C36">
              <w:rPr>
                <w:rtl/>
              </w:rPr>
              <w:t>1965</w:t>
            </w:r>
            <w:r w:rsidR="004D6190" w:rsidRPr="008E1450">
              <w:rPr>
                <w:rStyle w:val="a5"/>
                <w:rFonts w:ascii="David" w:hAnsi="David"/>
                <w:sz w:val="26"/>
                <w:rtl/>
              </w:rPr>
              <w:footnoteReference w:id="2"/>
            </w:r>
            <w:r w:rsidR="00C12CE9">
              <w:rPr>
                <w:rFonts w:hint="cs"/>
                <w:rtl/>
              </w:rPr>
              <w:t>, בתוספת הראשונה</w:t>
            </w:r>
            <w:r w:rsidR="009C0F1A">
              <w:rPr>
                <w:rFonts w:hint="cs"/>
                <w:rtl/>
              </w:rPr>
              <w:t xml:space="preserve"> –</w:t>
            </w:r>
            <w:r w:rsidR="005A3FA4">
              <w:rPr>
                <w:rFonts w:hint="cs"/>
                <w:rtl/>
              </w:rPr>
              <w:t xml:space="preserve"> </w:t>
            </w:r>
          </w:p>
        </w:tc>
      </w:tr>
      <w:tr w:rsidR="00486BA8" w14:paraId="1F44B775" w14:textId="77777777" w:rsidTr="008E1450">
        <w:trPr>
          <w:cantSplit/>
        </w:trPr>
        <w:tc>
          <w:tcPr>
            <w:tcW w:w="1870" w:type="dxa"/>
          </w:tcPr>
          <w:p w14:paraId="5633AB6B" w14:textId="77777777" w:rsidR="00486BA8" w:rsidRDefault="00486BA8">
            <w:pPr>
              <w:pStyle w:val="TableSideHeading"/>
            </w:pPr>
          </w:p>
        </w:tc>
        <w:tc>
          <w:tcPr>
            <w:tcW w:w="624" w:type="dxa"/>
          </w:tcPr>
          <w:p w14:paraId="174414AB" w14:textId="77777777" w:rsidR="00486BA8" w:rsidRDefault="00486BA8">
            <w:pPr>
              <w:pStyle w:val="TableText"/>
            </w:pPr>
          </w:p>
        </w:tc>
        <w:tc>
          <w:tcPr>
            <w:tcW w:w="7144" w:type="dxa"/>
            <w:gridSpan w:val="2"/>
          </w:tcPr>
          <w:p w14:paraId="1FDDE91D" w14:textId="457032F3" w:rsidR="00486BA8" w:rsidRPr="008E1450" w:rsidRDefault="00486BA8" w:rsidP="008E1450">
            <w:pPr>
              <w:pStyle w:val="TableBlock"/>
            </w:pPr>
            <w:r w:rsidRPr="008E1450">
              <w:rPr>
                <w:rFonts w:hint="cs"/>
                <w:rtl/>
              </w:rPr>
              <w:t>(1)</w:t>
            </w:r>
            <w:r w:rsidRPr="008E1450">
              <w:rPr>
                <w:rtl/>
              </w:rPr>
              <w:tab/>
            </w:r>
            <w:r w:rsidRPr="008E1450">
              <w:rPr>
                <w:rFonts w:hint="cs"/>
                <w:rtl/>
              </w:rPr>
              <w:t>לפני סעיף 1 יבוא:</w:t>
            </w:r>
          </w:p>
        </w:tc>
      </w:tr>
      <w:tr w:rsidR="009C0F1A" w14:paraId="3382ECC7" w14:textId="77777777" w:rsidTr="008E1450">
        <w:trPr>
          <w:cantSplit/>
        </w:trPr>
        <w:tc>
          <w:tcPr>
            <w:tcW w:w="1870" w:type="dxa"/>
          </w:tcPr>
          <w:p w14:paraId="733B1B41" w14:textId="77777777" w:rsidR="009C0F1A" w:rsidRDefault="009C0F1A" w:rsidP="00D96B00">
            <w:pPr>
              <w:pStyle w:val="TableSideHeading"/>
              <w:keepLines w:val="0"/>
              <w:rPr>
                <w:rtl/>
              </w:rPr>
            </w:pPr>
          </w:p>
        </w:tc>
        <w:tc>
          <w:tcPr>
            <w:tcW w:w="624" w:type="dxa"/>
          </w:tcPr>
          <w:p w14:paraId="3D918553" w14:textId="77777777" w:rsidR="009C0F1A" w:rsidRDefault="009C0F1A" w:rsidP="009C0F1A">
            <w:pPr>
              <w:pStyle w:val="TableText"/>
              <w:rPr>
                <w:rtl/>
              </w:rPr>
            </w:pPr>
          </w:p>
        </w:tc>
        <w:tc>
          <w:tcPr>
            <w:tcW w:w="7144" w:type="dxa"/>
            <w:gridSpan w:val="2"/>
          </w:tcPr>
          <w:p w14:paraId="12B48C9C" w14:textId="2C83EF53" w:rsidR="009C0F1A" w:rsidRPr="009C0F1A" w:rsidRDefault="009C0F1A" w:rsidP="008E1450">
            <w:pPr>
              <w:pStyle w:val="TableHead"/>
              <w:outlineLvl w:val="9"/>
              <w:rPr>
                <w:rtl/>
              </w:rPr>
            </w:pPr>
            <w:r w:rsidRPr="00F82EAD">
              <w:rPr>
                <w:rFonts w:hint="cs"/>
                <w:rtl/>
              </w:rPr>
              <w:t>"פרק א'"</w:t>
            </w:r>
            <w:r w:rsidR="007D48AD">
              <w:rPr>
                <w:rFonts w:hint="cs"/>
                <w:rtl/>
              </w:rPr>
              <w:t>;</w:t>
            </w:r>
            <w:r w:rsidRPr="00F82EAD">
              <w:rPr>
                <w:rtl/>
              </w:rPr>
              <w:tab/>
            </w:r>
          </w:p>
        </w:tc>
      </w:tr>
      <w:tr w:rsidR="00486BA8" w14:paraId="78109BA9" w14:textId="77777777" w:rsidTr="008E1450">
        <w:trPr>
          <w:cantSplit/>
        </w:trPr>
        <w:tc>
          <w:tcPr>
            <w:tcW w:w="1870" w:type="dxa"/>
          </w:tcPr>
          <w:p w14:paraId="59124F74" w14:textId="77777777" w:rsidR="00486BA8" w:rsidRDefault="00486BA8">
            <w:pPr>
              <w:pStyle w:val="TableSideHeading"/>
            </w:pPr>
          </w:p>
        </w:tc>
        <w:tc>
          <w:tcPr>
            <w:tcW w:w="624" w:type="dxa"/>
          </w:tcPr>
          <w:p w14:paraId="2E7EEDEF" w14:textId="77777777" w:rsidR="00486BA8" w:rsidRDefault="00486BA8">
            <w:pPr>
              <w:pStyle w:val="TableText"/>
            </w:pPr>
          </w:p>
        </w:tc>
        <w:tc>
          <w:tcPr>
            <w:tcW w:w="7144" w:type="dxa"/>
            <w:gridSpan w:val="2"/>
          </w:tcPr>
          <w:p w14:paraId="3A58B47B" w14:textId="1EFE2EDA" w:rsidR="00486BA8" w:rsidRPr="008E1450" w:rsidRDefault="00486BA8" w:rsidP="007D48AD">
            <w:pPr>
              <w:pStyle w:val="TableBlock"/>
            </w:pPr>
            <w:r w:rsidRPr="008E1450">
              <w:rPr>
                <w:rFonts w:hint="cs"/>
                <w:rtl/>
              </w:rPr>
              <w:t>(2)</w:t>
            </w:r>
            <w:r w:rsidRPr="008E1450">
              <w:rPr>
                <w:rtl/>
              </w:rPr>
              <w:tab/>
            </w:r>
            <w:r w:rsidR="007D48AD">
              <w:rPr>
                <w:rFonts w:hint="cs"/>
                <w:rtl/>
              </w:rPr>
              <w:t>ב</w:t>
            </w:r>
            <w:r w:rsidRPr="008E1450">
              <w:rPr>
                <w:rFonts w:hint="cs"/>
                <w:rtl/>
              </w:rPr>
              <w:t>סעיף 7</w:t>
            </w:r>
            <w:r w:rsidR="007D48AD">
              <w:rPr>
                <w:rFonts w:hint="cs"/>
                <w:rtl/>
              </w:rPr>
              <w:t xml:space="preserve">, אחרי סעיף קטן </w:t>
            </w:r>
            <w:r w:rsidRPr="008E1450">
              <w:rPr>
                <w:rFonts w:hint="cs"/>
                <w:rtl/>
              </w:rPr>
              <w:t>(ג) יבוא:</w:t>
            </w:r>
          </w:p>
        </w:tc>
      </w:tr>
      <w:tr w:rsidR="008E1450" w14:paraId="7A145C2D" w14:textId="77777777" w:rsidTr="008E1450">
        <w:trPr>
          <w:cantSplit/>
          <w:trHeight w:val="60"/>
        </w:trPr>
        <w:tc>
          <w:tcPr>
            <w:tcW w:w="1870" w:type="dxa"/>
          </w:tcPr>
          <w:p w14:paraId="13D99DB0" w14:textId="77777777" w:rsidR="008E1450" w:rsidRDefault="008E1450" w:rsidP="008E1450">
            <w:pPr>
              <w:pStyle w:val="TableSideHeading"/>
            </w:pPr>
          </w:p>
        </w:tc>
        <w:tc>
          <w:tcPr>
            <w:tcW w:w="624" w:type="dxa"/>
          </w:tcPr>
          <w:p w14:paraId="1E8334FE" w14:textId="77777777" w:rsidR="008E1450" w:rsidRDefault="008E1450" w:rsidP="008E1450">
            <w:pPr>
              <w:pStyle w:val="TableText"/>
            </w:pPr>
          </w:p>
        </w:tc>
        <w:tc>
          <w:tcPr>
            <w:tcW w:w="624" w:type="dxa"/>
          </w:tcPr>
          <w:p w14:paraId="2A94B5C3" w14:textId="77777777" w:rsidR="008E1450" w:rsidRDefault="008E1450" w:rsidP="008E1450">
            <w:pPr>
              <w:pStyle w:val="TableText"/>
            </w:pPr>
          </w:p>
        </w:tc>
        <w:tc>
          <w:tcPr>
            <w:tcW w:w="6520" w:type="dxa"/>
          </w:tcPr>
          <w:p w14:paraId="260DCA3D" w14:textId="18582289" w:rsidR="008E1450" w:rsidRDefault="008E1450" w:rsidP="008E1450">
            <w:pPr>
              <w:pStyle w:val="TableBlock"/>
            </w:pPr>
            <w:r>
              <w:rPr>
                <w:rFonts w:hint="cs"/>
                <w:rtl/>
              </w:rPr>
              <w:t>(ד)</w:t>
            </w:r>
            <w:r>
              <w:rPr>
                <w:rtl/>
              </w:rPr>
              <w:tab/>
            </w:r>
            <w:r>
              <w:rPr>
                <w:rFonts w:hint="cs"/>
                <w:rtl/>
              </w:rPr>
              <w:t>על אף האמור בסעיף קטן (ג), ועדה מקומית תתיר שימור חורג בקרקע חקלאית, למטרות שימוש הקבועות בפרק ב' לתוספת, ובלבד שלא יעלה על אחוז מסוים מסך השטח החקלאי; לעניין סעיף קטן זה – הוראות סעיף 151 לא יחולו."</w:t>
            </w:r>
            <w:r w:rsidR="007D48AD">
              <w:rPr>
                <w:rFonts w:hint="cs"/>
                <w:rtl/>
              </w:rPr>
              <w:t>;</w:t>
            </w:r>
          </w:p>
        </w:tc>
      </w:tr>
      <w:tr w:rsidR="008E1450" w14:paraId="1FD10BBF" w14:textId="77777777" w:rsidTr="008E1450">
        <w:trPr>
          <w:cantSplit/>
        </w:trPr>
        <w:tc>
          <w:tcPr>
            <w:tcW w:w="1870" w:type="dxa"/>
          </w:tcPr>
          <w:p w14:paraId="2D3F105C" w14:textId="77777777" w:rsidR="008E1450" w:rsidRDefault="008E1450" w:rsidP="008E1450">
            <w:pPr>
              <w:pStyle w:val="TableSideHeading"/>
            </w:pPr>
          </w:p>
        </w:tc>
        <w:tc>
          <w:tcPr>
            <w:tcW w:w="624" w:type="dxa"/>
          </w:tcPr>
          <w:p w14:paraId="67635E81" w14:textId="77777777" w:rsidR="008E1450" w:rsidRDefault="008E1450" w:rsidP="008E1450">
            <w:pPr>
              <w:pStyle w:val="TableText"/>
            </w:pPr>
          </w:p>
        </w:tc>
        <w:tc>
          <w:tcPr>
            <w:tcW w:w="7144" w:type="dxa"/>
            <w:gridSpan w:val="2"/>
          </w:tcPr>
          <w:p w14:paraId="6ACEEFC3" w14:textId="044B3D27" w:rsidR="008E1450" w:rsidRPr="008E1450" w:rsidRDefault="008E1450" w:rsidP="008E1450">
            <w:pPr>
              <w:pStyle w:val="TableBlock"/>
            </w:pPr>
            <w:r w:rsidRPr="008E1450">
              <w:rPr>
                <w:rFonts w:hint="cs"/>
                <w:rtl/>
              </w:rPr>
              <w:t>(3)</w:t>
            </w:r>
            <w:r w:rsidRPr="008E1450">
              <w:rPr>
                <w:rtl/>
              </w:rPr>
              <w:tab/>
            </w:r>
            <w:r w:rsidRPr="008E1450">
              <w:rPr>
                <w:rFonts w:hint="cs"/>
                <w:rtl/>
              </w:rPr>
              <w:t>אחרי סעיף 16 יבוא:</w:t>
            </w:r>
          </w:p>
        </w:tc>
      </w:tr>
      <w:tr w:rsidR="008E1450" w14:paraId="7662960E" w14:textId="77777777" w:rsidTr="008E1450">
        <w:trPr>
          <w:cantSplit/>
        </w:trPr>
        <w:tc>
          <w:tcPr>
            <w:tcW w:w="1870" w:type="dxa"/>
          </w:tcPr>
          <w:p w14:paraId="1C5A8C9C" w14:textId="77777777" w:rsidR="008E1450" w:rsidRDefault="008E1450" w:rsidP="008E1450">
            <w:pPr>
              <w:pStyle w:val="TableSideHeading"/>
              <w:keepLines w:val="0"/>
            </w:pPr>
          </w:p>
        </w:tc>
        <w:tc>
          <w:tcPr>
            <w:tcW w:w="624" w:type="dxa"/>
          </w:tcPr>
          <w:p w14:paraId="58D0FA30" w14:textId="77777777" w:rsidR="008E1450" w:rsidRDefault="008E1450" w:rsidP="008E1450">
            <w:pPr>
              <w:pStyle w:val="TableText"/>
              <w:rPr>
                <w:rtl/>
              </w:rPr>
            </w:pPr>
          </w:p>
        </w:tc>
        <w:tc>
          <w:tcPr>
            <w:tcW w:w="7144" w:type="dxa"/>
            <w:gridSpan w:val="2"/>
          </w:tcPr>
          <w:p w14:paraId="641AE225" w14:textId="0831A43C" w:rsidR="008E1450" w:rsidRPr="00F82EAD" w:rsidRDefault="008E1450" w:rsidP="008E1450">
            <w:pPr>
              <w:pStyle w:val="TableHead"/>
              <w:outlineLvl w:val="9"/>
              <w:rPr>
                <w:rtl/>
              </w:rPr>
            </w:pPr>
            <w:r w:rsidRPr="00F82EAD">
              <w:rPr>
                <w:rFonts w:hint="cs"/>
                <w:rtl/>
              </w:rPr>
              <w:t>"פרק ב'"</w:t>
            </w:r>
            <w:r w:rsidR="007D48AD">
              <w:rPr>
                <w:rFonts w:hint="cs"/>
                <w:rtl/>
              </w:rPr>
              <w:t>.</w:t>
            </w:r>
            <w:bookmarkStart w:id="6" w:name="_GoBack"/>
            <w:bookmarkEnd w:id="6"/>
            <w:r w:rsidRPr="00F82EAD">
              <w:rPr>
                <w:rtl/>
              </w:rPr>
              <w:tab/>
            </w:r>
          </w:p>
        </w:tc>
      </w:tr>
    </w:tbl>
    <w:p w14:paraId="69F5A94D" w14:textId="77777777" w:rsidR="006706C5" w:rsidRDefault="006706C5" w:rsidP="006706C5">
      <w:pPr>
        <w:pStyle w:val="HeadDivreiHesber"/>
        <w:rPr>
          <w:rtl/>
        </w:rPr>
      </w:pPr>
      <w:r>
        <w:rPr>
          <w:rFonts w:hint="cs"/>
          <w:rtl/>
        </w:rPr>
        <w:t>דברי הסבר</w:t>
      </w:r>
    </w:p>
    <w:p w14:paraId="1ED64AB5" w14:textId="77777777" w:rsidR="00074839" w:rsidRPr="00074839" w:rsidRDefault="006706C5" w:rsidP="00074839">
      <w:pPr>
        <w:pStyle w:val="Hesber1st"/>
        <w:tabs>
          <w:tab w:val="clear" w:pos="680"/>
        </w:tabs>
        <w:rPr>
          <w:rtl/>
        </w:rPr>
      </w:pPr>
      <w:r w:rsidRPr="00074839">
        <w:rPr>
          <w:rFonts w:hint="cs"/>
          <w:rtl/>
        </w:rPr>
        <w:t>חקלאות היא ציונות ובימים אלו החקלאים בישראל נמצאים בקשיים משמעותיים ביותר.</w:t>
      </w:r>
      <w:r w:rsidR="00074839" w:rsidRPr="00074839">
        <w:rPr>
          <w:rFonts w:hint="cs"/>
          <w:rtl/>
        </w:rPr>
        <w:t xml:space="preserve"> </w:t>
      </w:r>
      <w:r w:rsidRPr="00074839">
        <w:rPr>
          <w:rFonts w:hint="cs"/>
          <w:rtl/>
        </w:rPr>
        <w:t xml:space="preserve">חובתנו לסייע להם ככל הניתן ואפשר לעשות זאת גם על ידי התרת שימושים נרחבים נוספים בקרקעותיהם על מנת להקל עליהם ועל פרנסתם. </w:t>
      </w:r>
    </w:p>
    <w:p w14:paraId="3CFF690D" w14:textId="1DFCB5E8" w:rsidR="006706C5" w:rsidRPr="00074839" w:rsidRDefault="006706C5" w:rsidP="00074839">
      <w:pPr>
        <w:pStyle w:val="Hesber"/>
        <w:rPr>
          <w:rtl/>
        </w:rPr>
      </w:pPr>
      <w:r w:rsidRPr="00074839">
        <w:rPr>
          <w:rFonts w:hint="cs"/>
          <w:rtl/>
        </w:rPr>
        <w:t xml:space="preserve">במקום "לרדוף" אחר חקלאים על שימושים חורגים זוטרים יש להקנות להם רשת רחבה של בטחון, גם על ידי חקיקה, כך שיוכלו לשרוד ויחד עם החקלאות שיש בה קשיי פרנסה משמעותיים יוכלו להיעזר בהכנסות צדדיות כגון צימרים וכדומה. </w:t>
      </w:r>
    </w:p>
    <w:p w14:paraId="18EF4D68" w14:textId="3A89B0EF" w:rsidR="00074839" w:rsidRPr="00074839" w:rsidRDefault="006706C5" w:rsidP="00074839">
      <w:pPr>
        <w:pStyle w:val="Hesber"/>
        <w:rPr>
          <w:rtl/>
        </w:rPr>
      </w:pPr>
      <w:r w:rsidRPr="00074839">
        <w:rPr>
          <w:rFonts w:hint="cs"/>
          <w:rtl/>
        </w:rPr>
        <w:t>הצעת החוק באה לקבוע כי שימושים חורגים בקרקע חקלאית יותרו למטר</w:t>
      </w:r>
      <w:r w:rsidR="00074839">
        <w:rPr>
          <w:rFonts w:hint="cs"/>
          <w:rtl/>
        </w:rPr>
        <w:t xml:space="preserve">ות שיימנו בתוספת ועד </w:t>
      </w:r>
      <w:r w:rsidR="00074839">
        <w:rPr>
          <w:rFonts w:hint="cs"/>
          <w:rtl/>
        </w:rPr>
        <w:lastRenderedPageBreak/>
        <w:t>שיעור מסוי</w:t>
      </w:r>
      <w:r w:rsidRPr="00074839">
        <w:rPr>
          <w:rFonts w:hint="cs"/>
          <w:rtl/>
        </w:rPr>
        <w:t xml:space="preserve">ם מסך השטח החקלאי, זאת על מנת לאפשר לחקלאי ישראל מרווח נשימה ופרנסה משמעותי. </w:t>
      </w:r>
    </w:p>
    <w:p w14:paraId="02DB48F2" w14:textId="742982E0" w:rsidR="00074839" w:rsidRPr="00074839" w:rsidRDefault="006706C5" w:rsidP="00074839">
      <w:pPr>
        <w:pStyle w:val="Hesber"/>
        <w:rPr>
          <w:rtl/>
        </w:rPr>
      </w:pPr>
      <w:r w:rsidRPr="00074839">
        <w:rPr>
          <w:rFonts w:hint="cs"/>
          <w:rtl/>
        </w:rPr>
        <w:t xml:space="preserve">יוזם ההצעה </w:t>
      </w:r>
      <w:r w:rsidR="00074839">
        <w:rPr>
          <w:rFonts w:hint="cs"/>
          <w:rtl/>
        </w:rPr>
        <w:t>מעריך כי הגבלה של אחוזים מסו</w:t>
      </w:r>
      <w:r w:rsidRPr="00074839">
        <w:rPr>
          <w:rFonts w:hint="cs"/>
          <w:rtl/>
        </w:rPr>
        <w:t xml:space="preserve">ימים ושימושים ספציפיים מהשטח שבו יותרו שימושים חורגים יש בה כדי למנוע את החשש שמא קרקעות חקלאיות שלמות יהפכו לשימוש חורג לא פרופורציונלי ושמא ינוצלו חקלאים במצוקה על ידי בעלי הון, לטובת שימושים חורגים ויחסלו את הקרקע החקלאית הרלוונטית לחלוטין. </w:t>
      </w:r>
    </w:p>
    <w:p w14:paraId="7F6961CB" w14:textId="6D8BE314" w:rsidR="00E13C27" w:rsidRDefault="006706C5" w:rsidP="00074839">
      <w:pPr>
        <w:pStyle w:val="Hesber"/>
        <w:rPr>
          <w:rtl/>
        </w:rPr>
      </w:pPr>
      <w:r w:rsidRPr="00074839">
        <w:rPr>
          <w:rFonts w:hint="cs"/>
          <w:rtl/>
        </w:rPr>
        <w:t xml:space="preserve">לדוגמא, היוזם איננו מעוניין לאפשר הקמת תעשייה כבדה או מזהמת בשטחים חקלאיים, כנ"ל מטמנת פסולת וכדומה אך כן מעוניין לאפשר הקמת מסעדה, צימרים, מחסנים וכדומה, כאמור באותו השטח בשיעור </w:t>
      </w:r>
      <w:r w:rsidR="00074839" w:rsidRPr="00074839">
        <w:rPr>
          <w:rFonts w:hint="cs"/>
          <w:rtl/>
        </w:rPr>
        <w:t>אחוז מסוים</w:t>
      </w:r>
      <w:r w:rsidRPr="00074839">
        <w:rPr>
          <w:rFonts w:hint="cs"/>
          <w:rtl/>
        </w:rPr>
        <w:t xml:space="preserve"> מסך השטח החקלאי.</w:t>
      </w:r>
    </w:p>
    <w:p w14:paraId="2373DB53" w14:textId="77777777" w:rsidR="008E1450" w:rsidRDefault="008E1450" w:rsidP="00074839">
      <w:pPr>
        <w:pStyle w:val="Hesber"/>
        <w:rPr>
          <w:rtl/>
        </w:rPr>
      </w:pPr>
    </w:p>
    <w:p w14:paraId="2EB1D792" w14:textId="77777777" w:rsidR="008E1450" w:rsidRDefault="008E1450" w:rsidP="00074839">
      <w:pPr>
        <w:pStyle w:val="Hesber"/>
        <w:rPr>
          <w:rtl/>
        </w:rPr>
      </w:pPr>
    </w:p>
    <w:p w14:paraId="55D0DB30" w14:textId="77777777" w:rsidR="008E1450" w:rsidRPr="00D73212" w:rsidRDefault="008E1450" w:rsidP="008E1450">
      <w:pPr>
        <w:pStyle w:val="Hesber"/>
        <w:rPr>
          <w:rtl/>
        </w:rPr>
      </w:pPr>
      <w:r w:rsidRPr="00D73212">
        <w:rPr>
          <w:rtl/>
        </w:rPr>
        <w:t>---------------------------------</w:t>
      </w:r>
    </w:p>
    <w:p w14:paraId="4875AEE2" w14:textId="77777777" w:rsidR="008E1450" w:rsidRPr="00D73212" w:rsidRDefault="008E1450" w:rsidP="008E1450">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65C2E3E6" w14:textId="77777777" w:rsidR="008E1450" w:rsidRPr="00D73212" w:rsidRDefault="008E1450" w:rsidP="008E1450">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00ADD98E" w14:textId="77777777" w:rsidR="008E1450" w:rsidRPr="00317312" w:rsidRDefault="008E1450" w:rsidP="008E1450">
      <w:pPr>
        <w:pStyle w:val="Hesber"/>
      </w:pPr>
      <w:r>
        <w:rPr>
          <w:rFonts w:hint="cs"/>
          <w:rtl/>
        </w:rPr>
        <w:t>ד' בכסלו</w:t>
      </w:r>
      <w:r w:rsidRPr="00D73212">
        <w:rPr>
          <w:rtl/>
        </w:rPr>
        <w:t xml:space="preserve"> </w:t>
      </w:r>
      <w:proofErr w:type="spellStart"/>
      <w:r>
        <w:rPr>
          <w:rFonts w:hint="cs"/>
          <w:rtl/>
        </w:rPr>
        <w:t>התש"ף</w:t>
      </w:r>
      <w:proofErr w:type="spellEnd"/>
      <w:r>
        <w:rPr>
          <w:rFonts w:hint="cs"/>
          <w:rtl/>
        </w:rPr>
        <w:t xml:space="preserve"> </w:t>
      </w:r>
      <w:r w:rsidRPr="00D73212">
        <w:rPr>
          <w:rtl/>
        </w:rPr>
        <w:t>–</w:t>
      </w:r>
      <w:r>
        <w:rPr>
          <w:rFonts w:hint="cs"/>
          <w:rtl/>
        </w:rPr>
        <w:t xml:space="preserve"> 2.12</w:t>
      </w:r>
      <w:r w:rsidRPr="00D73212">
        <w:rPr>
          <w:rtl/>
        </w:rPr>
        <w:t>.</w:t>
      </w:r>
      <w:r>
        <w:rPr>
          <w:rFonts w:hint="cs"/>
          <w:rtl/>
        </w:rPr>
        <w:t xml:space="preserve">19  </w:t>
      </w:r>
    </w:p>
    <w:p w14:paraId="77A7BC66" w14:textId="77777777" w:rsidR="008E1450" w:rsidRPr="00074839" w:rsidRDefault="008E1450" w:rsidP="00074839">
      <w:pPr>
        <w:pStyle w:val="Hesber"/>
        <w:rPr>
          <w:rtl/>
        </w:rPr>
      </w:pPr>
    </w:p>
    <w:sectPr w:rsidR="008E1450" w:rsidRPr="00074839" w:rsidSect="008E1450">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7D48AD">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8E1450">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30357B8" w14:textId="37900CB1" w:rsidR="004D6190" w:rsidRDefault="004D6190">
      <w:pPr>
        <w:pStyle w:val="a4"/>
        <w:rPr>
          <w:rtl/>
        </w:rPr>
      </w:pPr>
      <w:r>
        <w:rPr>
          <w:rStyle w:val="a5"/>
        </w:rPr>
        <w:footnoteRef/>
      </w:r>
      <w:r>
        <w:rPr>
          <w:rtl/>
        </w:rPr>
        <w:t xml:space="preserve"> </w:t>
      </w:r>
      <w:r>
        <w:rPr>
          <w:rFonts w:hint="cs"/>
          <w:rtl/>
        </w:rPr>
        <w:t xml:space="preserve">ס"ח </w:t>
      </w:r>
      <w:proofErr w:type="spellStart"/>
      <w:r>
        <w:rPr>
          <w:rFonts w:hint="cs"/>
          <w:rtl/>
        </w:rPr>
        <w:t>התשכ"ה</w:t>
      </w:r>
      <w:proofErr w:type="spellEnd"/>
      <w:r>
        <w:rPr>
          <w:rFonts w:hint="cs"/>
          <w:rtl/>
        </w:rPr>
        <w:t>, עמ' 307.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179C"/>
    <w:rsid w:val="00072CAC"/>
    <w:rsid w:val="00074839"/>
    <w:rsid w:val="0007681A"/>
    <w:rsid w:val="000A542E"/>
    <w:rsid w:val="000E2354"/>
    <w:rsid w:val="00102B6B"/>
    <w:rsid w:val="001052D4"/>
    <w:rsid w:val="0010644B"/>
    <w:rsid w:val="001207F8"/>
    <w:rsid w:val="00121924"/>
    <w:rsid w:val="001279A8"/>
    <w:rsid w:val="0014195F"/>
    <w:rsid w:val="00152609"/>
    <w:rsid w:val="00153E1B"/>
    <w:rsid w:val="001A0623"/>
    <w:rsid w:val="001C23B0"/>
    <w:rsid w:val="001D7AAF"/>
    <w:rsid w:val="001F7608"/>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07D2C"/>
    <w:rsid w:val="003232A2"/>
    <w:rsid w:val="00325C14"/>
    <w:rsid w:val="0036422C"/>
    <w:rsid w:val="003710F6"/>
    <w:rsid w:val="00386E88"/>
    <w:rsid w:val="00396585"/>
    <w:rsid w:val="003D6E38"/>
    <w:rsid w:val="003D74A0"/>
    <w:rsid w:val="004033D8"/>
    <w:rsid w:val="004073F0"/>
    <w:rsid w:val="00412A7D"/>
    <w:rsid w:val="00416B4D"/>
    <w:rsid w:val="00417CFC"/>
    <w:rsid w:val="00455C09"/>
    <w:rsid w:val="00486BA8"/>
    <w:rsid w:val="004A06DC"/>
    <w:rsid w:val="004B24ED"/>
    <w:rsid w:val="004B6625"/>
    <w:rsid w:val="004D2D82"/>
    <w:rsid w:val="004D3876"/>
    <w:rsid w:val="004D6190"/>
    <w:rsid w:val="004E4552"/>
    <w:rsid w:val="004E6CDF"/>
    <w:rsid w:val="00553C9D"/>
    <w:rsid w:val="00554D8A"/>
    <w:rsid w:val="00562A66"/>
    <w:rsid w:val="005A3FA4"/>
    <w:rsid w:val="005B064E"/>
    <w:rsid w:val="005D51AE"/>
    <w:rsid w:val="0062674B"/>
    <w:rsid w:val="006363B2"/>
    <w:rsid w:val="00644940"/>
    <w:rsid w:val="006706C5"/>
    <w:rsid w:val="006818A9"/>
    <w:rsid w:val="006929B0"/>
    <w:rsid w:val="006A2D81"/>
    <w:rsid w:val="006C1D0D"/>
    <w:rsid w:val="0070601E"/>
    <w:rsid w:val="00712C72"/>
    <w:rsid w:val="00735FE9"/>
    <w:rsid w:val="00763CAA"/>
    <w:rsid w:val="00765F66"/>
    <w:rsid w:val="0078664F"/>
    <w:rsid w:val="007A27CE"/>
    <w:rsid w:val="007C3FA6"/>
    <w:rsid w:val="007D48AD"/>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1450"/>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C0F1A"/>
    <w:rsid w:val="009D6E0A"/>
    <w:rsid w:val="009E1E33"/>
    <w:rsid w:val="00A10A65"/>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A1C85"/>
    <w:rsid w:val="00BC45FB"/>
    <w:rsid w:val="00BF148D"/>
    <w:rsid w:val="00BF1F95"/>
    <w:rsid w:val="00C12CE9"/>
    <w:rsid w:val="00C23B1A"/>
    <w:rsid w:val="00C310EB"/>
    <w:rsid w:val="00C9176A"/>
    <w:rsid w:val="00CF1AA2"/>
    <w:rsid w:val="00D000F9"/>
    <w:rsid w:val="00D142D3"/>
    <w:rsid w:val="00D17774"/>
    <w:rsid w:val="00D63620"/>
    <w:rsid w:val="00D8410D"/>
    <w:rsid w:val="00D867D7"/>
    <w:rsid w:val="00D96B00"/>
    <w:rsid w:val="00DB7060"/>
    <w:rsid w:val="00DE3153"/>
    <w:rsid w:val="00E06736"/>
    <w:rsid w:val="00E13C27"/>
    <w:rsid w:val="00E31AC8"/>
    <w:rsid w:val="00E33BBD"/>
    <w:rsid w:val="00E374F2"/>
    <w:rsid w:val="00E45103"/>
    <w:rsid w:val="00E55A60"/>
    <w:rsid w:val="00E62778"/>
    <w:rsid w:val="00E635A2"/>
    <w:rsid w:val="00E63D38"/>
    <w:rsid w:val="00E665B9"/>
    <w:rsid w:val="00EA01E6"/>
    <w:rsid w:val="00EA3DE8"/>
    <w:rsid w:val="00EA758F"/>
    <w:rsid w:val="00ED4A6F"/>
    <w:rsid w:val="00EF3A3A"/>
    <w:rsid w:val="00F32477"/>
    <w:rsid w:val="00F628D6"/>
    <w:rsid w:val="00F67051"/>
    <w:rsid w:val="00F82EAD"/>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5E72196-D14B-4549-8022-7892BDFD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450"/>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8E1450"/>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8E1450"/>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8E1450"/>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8E1450"/>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8E1450"/>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8E1450"/>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8E1450"/>
    <w:rPr>
      <w:sz w:val="36"/>
      <w:szCs w:val="52"/>
    </w:rPr>
  </w:style>
  <w:style w:type="paragraph" w:customStyle="1" w:styleId="Cover3-Haknesset">
    <w:name w:val="Cover 3-Haknesset"/>
    <w:basedOn w:val="Cover1-Reshumot"/>
    <w:rsid w:val="008E1450"/>
    <w:rPr>
      <w:b/>
      <w:bCs/>
      <w:spacing w:val="60"/>
    </w:rPr>
  </w:style>
  <w:style w:type="paragraph" w:customStyle="1" w:styleId="Cover4-Date">
    <w:name w:val="Cover 4-Date"/>
    <w:basedOn w:val="a"/>
    <w:rsid w:val="008E1450"/>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8E1450"/>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8E1450"/>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8E1450"/>
    <w:pPr>
      <w:spacing w:before="120" w:after="120"/>
    </w:pPr>
    <w:rPr>
      <w:color w:val="FF0000"/>
      <w:w w:val="80"/>
    </w:rPr>
  </w:style>
  <w:style w:type="paragraph" w:styleId="a3">
    <w:name w:val="endnote text"/>
    <w:basedOn w:val="a"/>
    <w:semiHidden/>
    <w:rsid w:val="008E1450"/>
    <w:pPr>
      <w:ind w:left="227" w:hanging="227"/>
    </w:pPr>
    <w:rPr>
      <w:sz w:val="14"/>
      <w:szCs w:val="22"/>
    </w:rPr>
  </w:style>
  <w:style w:type="paragraph" w:customStyle="1" w:styleId="TableText">
    <w:name w:val="Table Text"/>
    <w:basedOn w:val="a"/>
    <w:rsid w:val="008E1450"/>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8E1450"/>
    <w:pPr>
      <w:outlineLvl w:val="2"/>
    </w:pPr>
  </w:style>
  <w:style w:type="paragraph" w:customStyle="1" w:styleId="TableBlock">
    <w:name w:val="Table Block"/>
    <w:basedOn w:val="TableText"/>
    <w:rsid w:val="008E1450"/>
    <w:pPr>
      <w:jc w:val="both"/>
    </w:pPr>
  </w:style>
  <w:style w:type="paragraph" w:customStyle="1" w:styleId="TableHead">
    <w:name w:val="Table Head"/>
    <w:basedOn w:val="TableText"/>
    <w:rsid w:val="008E1450"/>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8E1450"/>
    <w:pPr>
      <w:outlineLvl w:val="9"/>
    </w:pPr>
  </w:style>
  <w:style w:type="paragraph" w:customStyle="1" w:styleId="Hesber">
    <w:name w:val="Hesber"/>
    <w:basedOn w:val="a"/>
    <w:rsid w:val="008E1450"/>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8E1450"/>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8E1450"/>
    <w:rPr>
      <w:vertAlign w:val="superscript"/>
    </w:rPr>
  </w:style>
  <w:style w:type="paragraph" w:customStyle="1" w:styleId="HesberHeading">
    <w:name w:val="Hesber Heading"/>
    <w:basedOn w:val="Hesber"/>
    <w:rsid w:val="008E1450"/>
    <w:pPr>
      <w:tabs>
        <w:tab w:val="left" w:pos="624"/>
        <w:tab w:val="left" w:pos="1247"/>
      </w:tabs>
    </w:pPr>
    <w:rPr>
      <w:b/>
      <w:bCs/>
    </w:rPr>
  </w:style>
  <w:style w:type="paragraph" w:customStyle="1" w:styleId="HesberWriters">
    <w:name w:val="Hesber Writers"/>
    <w:basedOn w:val="Hesber"/>
    <w:rsid w:val="008E1450"/>
    <w:pPr>
      <w:spacing w:before="120" w:after="120"/>
      <w:ind w:left="1418"/>
      <w:jc w:val="right"/>
    </w:pPr>
    <w:rPr>
      <w:b/>
      <w:bCs/>
    </w:rPr>
  </w:style>
  <w:style w:type="paragraph" w:customStyle="1" w:styleId="Hesber1st">
    <w:name w:val="Hesber 1st"/>
    <w:basedOn w:val="Hesber"/>
    <w:rsid w:val="008E1450"/>
    <w:pPr>
      <w:tabs>
        <w:tab w:val="left" w:pos="680"/>
        <w:tab w:val="left" w:pos="1020"/>
      </w:tabs>
      <w:ind w:firstLine="0"/>
    </w:pPr>
  </w:style>
  <w:style w:type="character" w:styleId="a6">
    <w:name w:val="endnote reference"/>
    <w:basedOn w:val="a0"/>
    <w:semiHidden/>
    <w:rsid w:val="008E1450"/>
    <w:rPr>
      <w:vertAlign w:val="superscript"/>
    </w:rPr>
  </w:style>
  <w:style w:type="paragraph" w:customStyle="1" w:styleId="TableBlockOutdent">
    <w:name w:val="Table BlockOutdent"/>
    <w:basedOn w:val="TableBlock"/>
    <w:rsid w:val="008E1450"/>
    <w:pPr>
      <w:ind w:left="624" w:hanging="624"/>
    </w:pPr>
  </w:style>
  <w:style w:type="paragraph" w:styleId="a7">
    <w:name w:val="header"/>
    <w:basedOn w:val="a"/>
    <w:rsid w:val="008E1450"/>
    <w:pPr>
      <w:tabs>
        <w:tab w:val="center" w:pos="4153"/>
        <w:tab w:val="right" w:pos="8306"/>
      </w:tabs>
    </w:pPr>
  </w:style>
  <w:style w:type="paragraph" w:styleId="a8">
    <w:name w:val="footer"/>
    <w:basedOn w:val="a"/>
    <w:rsid w:val="008E1450"/>
    <w:pPr>
      <w:tabs>
        <w:tab w:val="center" w:pos="4153"/>
        <w:tab w:val="right" w:pos="8306"/>
      </w:tabs>
    </w:pPr>
  </w:style>
  <w:style w:type="paragraph" w:customStyle="1" w:styleId="HeadDivreiHesber">
    <w:name w:val="Head DivreiHesber"/>
    <w:basedOn w:val="a"/>
    <w:rsid w:val="008E1450"/>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8E1450"/>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8E1450"/>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8E1450"/>
    <w:rPr>
      <w:rFonts w:asciiTheme="majorHAnsi" w:eastAsiaTheme="majorEastAsia" w:hAnsiTheme="majorHAnsi" w:cs="David"/>
      <w:bCs/>
      <w:sz w:val="32"/>
      <w:szCs w:val="36"/>
    </w:rPr>
  </w:style>
  <w:style w:type="character" w:customStyle="1" w:styleId="20">
    <w:name w:val="כותרת 2 תו"/>
    <w:basedOn w:val="a0"/>
    <w:link w:val="2"/>
    <w:rsid w:val="008E1450"/>
    <w:rPr>
      <w:rFonts w:asciiTheme="majorHAnsi" w:eastAsiaTheme="majorEastAsia" w:hAnsiTheme="majorHAnsi" w:cs="David"/>
      <w:bCs/>
      <w:sz w:val="26"/>
      <w:szCs w:val="36"/>
      <w:u w:val="single"/>
    </w:rPr>
  </w:style>
  <w:style w:type="character" w:customStyle="1" w:styleId="30">
    <w:name w:val="כותרת 3 תו"/>
    <w:basedOn w:val="a0"/>
    <w:link w:val="3"/>
    <w:rsid w:val="008E1450"/>
    <w:rPr>
      <w:rFonts w:asciiTheme="majorHAnsi" w:eastAsiaTheme="majorEastAsia" w:hAnsiTheme="majorHAnsi" w:cs="David"/>
      <w:sz w:val="24"/>
      <w:szCs w:val="28"/>
      <w:u w:val="double"/>
    </w:rPr>
  </w:style>
  <w:style w:type="character" w:customStyle="1" w:styleId="40">
    <w:name w:val="כותרת 4 תו"/>
    <w:basedOn w:val="a0"/>
    <w:link w:val="4"/>
    <w:uiPriority w:val="9"/>
    <w:rsid w:val="008E1450"/>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8E1450"/>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8E1450"/>
    <w:pPr>
      <w:widowControl/>
      <w:spacing w:before="120" w:after="120"/>
      <w:outlineLvl w:val="9"/>
    </w:pPr>
    <w:rPr>
      <w:rtl/>
      <w:cs/>
    </w:rPr>
  </w:style>
  <w:style w:type="paragraph" w:styleId="TOC1">
    <w:name w:val="toc 1"/>
    <w:basedOn w:val="a"/>
    <w:next w:val="a"/>
    <w:autoRedefine/>
    <w:uiPriority w:val="39"/>
    <w:unhideWhenUsed/>
    <w:rsid w:val="008E1450"/>
    <w:pPr>
      <w:tabs>
        <w:tab w:val="right" w:leader="dot" w:pos="9629"/>
      </w:tabs>
      <w:spacing w:after="100"/>
    </w:pPr>
    <w:rPr>
      <w:bCs/>
      <w:szCs w:val="22"/>
    </w:rPr>
  </w:style>
  <w:style w:type="paragraph" w:styleId="TOC2">
    <w:name w:val="toc 2"/>
    <w:basedOn w:val="a"/>
    <w:next w:val="a"/>
    <w:uiPriority w:val="39"/>
    <w:unhideWhenUsed/>
    <w:rsid w:val="008E1450"/>
    <w:pPr>
      <w:tabs>
        <w:tab w:val="right" w:leader="dot" w:pos="9628"/>
      </w:tabs>
      <w:spacing w:after="100"/>
    </w:pPr>
    <w:rPr>
      <w:szCs w:val="22"/>
    </w:rPr>
  </w:style>
  <w:style w:type="character" w:styleId="Hyperlink">
    <w:name w:val="Hyperlink"/>
    <w:basedOn w:val="a0"/>
    <w:uiPriority w:val="99"/>
    <w:unhideWhenUsed/>
    <w:rsid w:val="008E1450"/>
    <w:rPr>
      <w:color w:val="0000FF" w:themeColor="hyperlink"/>
      <w:u w:val="single"/>
    </w:rPr>
  </w:style>
  <w:style w:type="paragraph" w:styleId="TOC3">
    <w:name w:val="toc 3"/>
    <w:basedOn w:val="a"/>
    <w:next w:val="a"/>
    <w:uiPriority w:val="39"/>
    <w:unhideWhenUsed/>
    <w:rsid w:val="008E1450"/>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8E1450"/>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8E1450"/>
    <w:pPr>
      <w:tabs>
        <w:tab w:val="right" w:leader="dot" w:pos="9628"/>
      </w:tabs>
      <w:spacing w:after="100"/>
      <w:ind w:left="567"/>
    </w:pPr>
    <w:rPr>
      <w:szCs w:val="22"/>
    </w:rPr>
  </w:style>
  <w:style w:type="paragraph" w:styleId="TOC6">
    <w:name w:val="toc 6"/>
    <w:basedOn w:val="a"/>
    <w:next w:val="a"/>
    <w:autoRedefine/>
    <w:semiHidden/>
    <w:unhideWhenUsed/>
    <w:rsid w:val="008E1450"/>
    <w:pPr>
      <w:spacing w:after="100"/>
      <w:ind w:left="850"/>
    </w:pPr>
  </w:style>
  <w:style w:type="paragraph" w:styleId="TOC7">
    <w:name w:val="toc 7"/>
    <w:basedOn w:val="a"/>
    <w:next w:val="a"/>
    <w:autoRedefine/>
    <w:semiHidden/>
    <w:unhideWhenUsed/>
    <w:rsid w:val="008E1450"/>
    <w:pPr>
      <w:spacing w:after="100"/>
      <w:ind w:left="1020"/>
    </w:pPr>
  </w:style>
  <w:style w:type="paragraph" w:styleId="TOC8">
    <w:name w:val="toc 8"/>
    <w:basedOn w:val="a"/>
    <w:next w:val="a"/>
    <w:autoRedefine/>
    <w:semiHidden/>
    <w:unhideWhenUsed/>
    <w:rsid w:val="008E1450"/>
    <w:pPr>
      <w:spacing w:after="100"/>
      <w:ind w:left="1190"/>
    </w:pPr>
  </w:style>
  <w:style w:type="paragraph" w:styleId="TOC9">
    <w:name w:val="toc 9"/>
    <w:basedOn w:val="a"/>
    <w:next w:val="a"/>
    <w:autoRedefine/>
    <w:semiHidden/>
    <w:unhideWhenUsed/>
    <w:rsid w:val="008E1450"/>
    <w:pPr>
      <w:spacing w:after="100"/>
      <w:ind w:left="1360"/>
    </w:pPr>
  </w:style>
  <w:style w:type="paragraph" w:customStyle="1" w:styleId="TableHead2">
    <w:name w:val="Table Head2"/>
    <w:basedOn w:val="TableHead"/>
    <w:qFormat/>
    <w:rsid w:val="008E1450"/>
    <w:pPr>
      <w:outlineLvl w:val="9"/>
    </w:pPr>
  </w:style>
  <w:style w:type="paragraph" w:customStyle="1" w:styleId="TableSideHeading2">
    <w:name w:val="Table SideHeading2"/>
    <w:basedOn w:val="TableSideHeading"/>
    <w:autoRedefine/>
    <w:qFormat/>
    <w:rsid w:val="008E1450"/>
    <w:pPr>
      <w:keepLines w:val="0"/>
      <w:outlineLvl w:val="9"/>
    </w:pPr>
  </w:style>
  <w:style w:type="paragraph" w:customStyle="1" w:styleId="0">
    <w:name w:val="סגנון שורה ראשונה:  0  ס''מ"/>
    <w:basedOn w:val="2"/>
    <w:rsid w:val="008E1450"/>
    <w:rPr>
      <w:rFonts w:eastAsia="Times New Roman"/>
    </w:rPr>
  </w:style>
  <w:style w:type="paragraph" w:styleId="ae">
    <w:name w:val="List Paragraph"/>
    <w:basedOn w:val="a"/>
    <w:uiPriority w:val="34"/>
    <w:qFormat/>
    <w:rsid w:val="008E1450"/>
    <w:pPr>
      <w:widowControl/>
      <w:spacing w:line="259" w:lineRule="auto"/>
    </w:pPr>
    <w:rPr>
      <w:rFonts w:asciiTheme="minorHAnsi" w:hAnsiTheme="minorHAnsi"/>
      <w:sz w:val="22"/>
    </w:rPr>
  </w:style>
  <w:style w:type="table" w:styleId="af">
    <w:name w:val="Table Grid"/>
    <w:basedOn w:val="a1"/>
    <w:rsid w:val="008E1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8E14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8E14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8E1450"/>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8E1450"/>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78400">
      <w:bodyDiv w:val="1"/>
      <w:marLeft w:val="0"/>
      <w:marRight w:val="0"/>
      <w:marTop w:val="0"/>
      <w:marBottom w:val="0"/>
      <w:divBdr>
        <w:top w:val="none" w:sz="0" w:space="0" w:color="auto"/>
        <w:left w:val="none" w:sz="0" w:space="0" w:color="auto"/>
        <w:bottom w:val="none" w:sz="0" w:space="0" w:color="auto"/>
        <w:right w:val="none" w:sz="0" w:space="0" w:color="auto"/>
      </w:divBdr>
    </w:div>
    <w:div w:id="1726564217">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0C26E65-D504-4A29-93E2-66417403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7047DB-3086-48CE-9DE9-09403718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312</Words>
  <Characters>1562</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22</cp:revision>
  <cp:lastPrinted>2019-11-27T11:02:00Z</cp:lastPrinted>
  <dcterms:created xsi:type="dcterms:W3CDTF">2015-04-20T09:58:00Z</dcterms:created>
  <dcterms:modified xsi:type="dcterms:W3CDTF">2019-11-27T11:17:00Z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2083121</vt:r8>
  </property>
</Properties>
</file>