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2081788</w:t>
      </w:r>
      <w:bookmarkEnd w:id="0"/>
    </w:p>
    <w:p w14:paraId="7F6961A2" w14:textId="0E44CB50"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A" w14:textId="1B16F45C" w:rsidR="00E13C27" w:rsidRPr="00CF1AA2" w:rsidRDefault="008F6665" w:rsidP="008C30D2">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מיכאל מרדכי ביטון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פ/449/22</w:t>
      </w:r>
      <w:bookmarkEnd w:id="6"/>
    </w:p>
    <w:p w14:paraId="7F6961AD" w14:textId="39F5D33C" w:rsidR="00E13C27" w:rsidRPr="00A2417C" w:rsidRDefault="00A443CF" w:rsidP="007C43A7">
      <w:pPr>
        <w:pStyle w:val="HeadHatzaotHok"/>
        <w:rPr>
          <w:rtl/>
        </w:rPr>
      </w:pPr>
      <w:bookmarkStart w:id="7" w:name="LGS_Subject"/>
      <w:bookmarkStart w:id="8" w:name="_GoBack"/>
      <w:bookmarkEnd w:id="8"/>
      <w:r>
        <w:rPr>
          <w:rFonts w:hint="cs"/>
          <w:rtl/>
        </w:rPr>
        <w:t xml:space="preserve">הצעת חוק ארגון הפיקוח על העבודה (תיקון </w:t>
      </w:r>
      <w:r w:rsidR="007C43A7">
        <w:rPr>
          <w:rFonts w:hint="eastAsia"/>
          <w:rtl/>
        </w:rPr>
        <w:t>–</w:t>
      </w:r>
      <w:r>
        <w:rPr>
          <w:rFonts w:hint="cs"/>
          <w:rtl/>
        </w:rPr>
        <w:t xml:space="preserve"> </w:t>
      </w:r>
      <w:r w:rsidRPr="00A2417C">
        <w:rPr>
          <w:rFonts w:hint="cs"/>
          <w:rtl/>
        </w:rPr>
        <w:t xml:space="preserve">הודעה על נוכחות חומרים מזיקים במקום העבודה), </w:t>
      </w:r>
      <w:proofErr w:type="spellStart"/>
      <w:r w:rsidRPr="00A2417C">
        <w:rPr>
          <w:rFonts w:hint="cs"/>
          <w:rtl/>
        </w:rPr>
        <w:t>התש"ף</w:t>
      </w:r>
      <w:proofErr w:type="spellEnd"/>
      <w:r w:rsidRPr="00A2417C">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B4495B" w:rsidRPr="00912A0B" w14:paraId="24912336" w14:textId="77777777" w:rsidTr="00A2417C">
        <w:trPr>
          <w:cantSplit/>
          <w:trHeight w:val="526"/>
        </w:trPr>
        <w:tc>
          <w:tcPr>
            <w:tcW w:w="1871" w:type="dxa"/>
          </w:tcPr>
          <w:p w14:paraId="00573464" w14:textId="0DE323CE" w:rsidR="00B4495B" w:rsidRPr="00912A0B" w:rsidRDefault="007C43A7" w:rsidP="00912A0B">
            <w:pPr>
              <w:pStyle w:val="TableSideHeading"/>
              <w:ind w:right="0"/>
              <w:rPr>
                <w:rtl/>
              </w:rPr>
            </w:pPr>
            <w:r w:rsidRPr="00912A0B">
              <w:rPr>
                <w:rFonts w:hint="cs"/>
                <w:rtl/>
              </w:rPr>
              <w:t xml:space="preserve">הוספת </w:t>
            </w:r>
            <w:r w:rsidR="00B4495B" w:rsidRPr="00912A0B">
              <w:rPr>
                <w:rtl/>
              </w:rPr>
              <w:t xml:space="preserve">סעיף  </w:t>
            </w:r>
            <w:r w:rsidR="00B4495B" w:rsidRPr="00912A0B">
              <w:rPr>
                <w:rFonts w:hint="cs"/>
                <w:rtl/>
              </w:rPr>
              <w:t>8</w:t>
            </w:r>
            <w:r w:rsidRPr="00912A0B">
              <w:rPr>
                <w:rFonts w:hint="cs"/>
                <w:rtl/>
              </w:rPr>
              <w:t>ג</w:t>
            </w:r>
            <w:r w:rsidR="00BE684F" w:rsidRPr="00912A0B">
              <w:rPr>
                <w:rFonts w:hint="cs"/>
                <w:rtl/>
              </w:rPr>
              <w:t>1</w:t>
            </w:r>
          </w:p>
        </w:tc>
        <w:tc>
          <w:tcPr>
            <w:tcW w:w="624" w:type="dxa"/>
          </w:tcPr>
          <w:p w14:paraId="2C819C92" w14:textId="77777777" w:rsidR="00B4495B" w:rsidRPr="00912A0B" w:rsidRDefault="00B4495B" w:rsidP="00912A0B">
            <w:pPr>
              <w:pStyle w:val="TableText"/>
              <w:ind w:right="0"/>
              <w:jc w:val="both"/>
              <w:rPr>
                <w:rtl/>
              </w:rPr>
            </w:pPr>
            <w:r w:rsidRPr="00912A0B">
              <w:rPr>
                <w:rtl/>
              </w:rPr>
              <w:t>1.</w:t>
            </w:r>
          </w:p>
        </w:tc>
        <w:tc>
          <w:tcPr>
            <w:tcW w:w="7146" w:type="dxa"/>
            <w:gridSpan w:val="3"/>
          </w:tcPr>
          <w:p w14:paraId="03606862" w14:textId="254804F0" w:rsidR="00B4495B" w:rsidRPr="00912A0B" w:rsidRDefault="00B4495B" w:rsidP="00912A0B">
            <w:pPr>
              <w:pStyle w:val="TableBlock"/>
            </w:pPr>
            <w:r w:rsidRPr="00912A0B">
              <w:rPr>
                <w:rtl/>
              </w:rPr>
              <w:t xml:space="preserve">בחוק </w:t>
            </w:r>
            <w:r w:rsidRPr="00912A0B">
              <w:rPr>
                <w:rFonts w:hint="cs"/>
                <w:rtl/>
              </w:rPr>
              <w:t>ארגון הפיקוח על עבודה</w:t>
            </w:r>
            <w:r w:rsidRPr="00912A0B">
              <w:rPr>
                <w:rtl/>
              </w:rPr>
              <w:t>,</w:t>
            </w:r>
            <w:r w:rsidRPr="00912A0B">
              <w:rPr>
                <w:rFonts w:hint="cs"/>
                <w:rtl/>
              </w:rPr>
              <w:t xml:space="preserve"> התשי"ד-1954</w:t>
            </w:r>
            <w:r w:rsidRPr="00912A0B">
              <w:rPr>
                <w:vertAlign w:val="superscript"/>
                <w:rtl/>
              </w:rPr>
              <w:footnoteReference w:id="2"/>
            </w:r>
            <w:r w:rsidRPr="00912A0B">
              <w:rPr>
                <w:rFonts w:hint="cs"/>
                <w:rtl/>
              </w:rPr>
              <w:t xml:space="preserve"> (להלן – החוק העיקרי)</w:t>
            </w:r>
            <w:r w:rsidRPr="00912A0B">
              <w:rPr>
                <w:rtl/>
              </w:rPr>
              <w:t xml:space="preserve">, </w:t>
            </w:r>
            <w:r w:rsidR="007C43A7" w:rsidRPr="00912A0B">
              <w:rPr>
                <w:rFonts w:hint="cs"/>
                <w:rtl/>
              </w:rPr>
              <w:t xml:space="preserve">אחרי </w:t>
            </w:r>
            <w:r w:rsidR="007C43A7" w:rsidRPr="00912A0B">
              <w:rPr>
                <w:rtl/>
              </w:rPr>
              <w:t xml:space="preserve">סעיף </w:t>
            </w:r>
            <w:r w:rsidRPr="00912A0B">
              <w:rPr>
                <w:rFonts w:hint="cs"/>
                <w:rtl/>
              </w:rPr>
              <w:t>8</w:t>
            </w:r>
            <w:r w:rsidR="007C43A7" w:rsidRPr="00912A0B">
              <w:rPr>
                <w:rFonts w:hint="cs"/>
                <w:rtl/>
              </w:rPr>
              <w:t>ג יבוא:</w:t>
            </w:r>
          </w:p>
        </w:tc>
      </w:tr>
      <w:tr w:rsidR="007C43A7" w:rsidRPr="00912A0B" w14:paraId="62FA2533" w14:textId="77777777">
        <w:trPr>
          <w:cantSplit/>
          <w:trHeight w:val="60"/>
        </w:trPr>
        <w:tc>
          <w:tcPr>
            <w:tcW w:w="1871" w:type="dxa"/>
          </w:tcPr>
          <w:p w14:paraId="58CCDC2D" w14:textId="77777777" w:rsidR="007C43A7" w:rsidRPr="00A2417C" w:rsidRDefault="007C43A7">
            <w:pPr>
              <w:pStyle w:val="TableSideHeading"/>
              <w:keepLines w:val="0"/>
            </w:pPr>
          </w:p>
        </w:tc>
        <w:tc>
          <w:tcPr>
            <w:tcW w:w="624" w:type="dxa"/>
          </w:tcPr>
          <w:p w14:paraId="46278E3A" w14:textId="77777777" w:rsidR="007C43A7" w:rsidRPr="00A2417C" w:rsidRDefault="007C43A7">
            <w:pPr>
              <w:pStyle w:val="TableText"/>
              <w:keepLines w:val="0"/>
            </w:pPr>
          </w:p>
        </w:tc>
        <w:tc>
          <w:tcPr>
            <w:tcW w:w="1872" w:type="dxa"/>
          </w:tcPr>
          <w:p w14:paraId="768825C7" w14:textId="40058419" w:rsidR="007C43A7" w:rsidRPr="00912A0B" w:rsidRDefault="007C43A7" w:rsidP="00912A0B">
            <w:pPr>
              <w:pStyle w:val="TableInnerSideHeading"/>
              <w:ind w:right="0"/>
            </w:pPr>
            <w:r w:rsidRPr="00912A0B">
              <w:rPr>
                <w:rFonts w:hint="cs"/>
                <w:rtl/>
              </w:rPr>
              <w:t>"איתור סיכונים וחומרים מזיקים והודעה עליהם</w:t>
            </w:r>
          </w:p>
        </w:tc>
        <w:tc>
          <w:tcPr>
            <w:tcW w:w="624" w:type="dxa"/>
          </w:tcPr>
          <w:p w14:paraId="601E33E9" w14:textId="2EA983A2" w:rsidR="007C43A7" w:rsidRPr="00912A0B" w:rsidRDefault="007C43A7" w:rsidP="00912A0B">
            <w:pPr>
              <w:pStyle w:val="TableText"/>
              <w:ind w:right="0"/>
              <w:jc w:val="both"/>
            </w:pPr>
            <w:r w:rsidRPr="00912A0B">
              <w:rPr>
                <w:rFonts w:hint="cs"/>
                <w:rtl/>
              </w:rPr>
              <w:t>8ג1.</w:t>
            </w:r>
          </w:p>
        </w:tc>
        <w:tc>
          <w:tcPr>
            <w:tcW w:w="4650" w:type="dxa"/>
          </w:tcPr>
          <w:p w14:paraId="01BA4BCA" w14:textId="7B700B34" w:rsidR="007C43A7" w:rsidRPr="00912A0B" w:rsidRDefault="007C43A7" w:rsidP="00912A0B">
            <w:pPr>
              <w:pStyle w:val="TableBlock"/>
            </w:pPr>
            <w:r w:rsidRPr="00912A0B">
              <w:rPr>
                <w:rFonts w:hint="cs"/>
                <w:rtl/>
              </w:rPr>
              <w:t>(א)</w:t>
            </w:r>
            <w:r w:rsidRPr="00912A0B">
              <w:rPr>
                <w:rtl/>
              </w:rPr>
              <w:tab/>
            </w:r>
            <w:r w:rsidRPr="00912A0B">
              <w:rPr>
                <w:rFonts w:hint="cs"/>
                <w:rtl/>
              </w:rPr>
              <w:t xml:space="preserve">המחזיק במקום עבודה יבצע על חשבונו את כל הפעולות הנדרשות על מנת לאתר, לזהות ולהעריך את כל מקורות הנזק העלולים לגרום לעובדים </w:t>
            </w:r>
            <w:r w:rsidR="00A2417C" w:rsidRPr="00912A0B">
              <w:rPr>
                <w:rFonts w:hint="cs"/>
                <w:rtl/>
              </w:rPr>
              <w:t xml:space="preserve">בו </w:t>
            </w:r>
            <w:r w:rsidRPr="00912A0B">
              <w:rPr>
                <w:rFonts w:hint="cs"/>
                <w:rtl/>
              </w:rPr>
              <w:t xml:space="preserve">מחלות מקצוע או תאונות עבודה. </w:t>
            </w:r>
          </w:p>
        </w:tc>
      </w:tr>
      <w:tr w:rsidR="007C43A7" w:rsidRPr="00912A0B" w14:paraId="130A4212" w14:textId="77777777">
        <w:trPr>
          <w:cantSplit/>
          <w:trHeight w:val="60"/>
        </w:trPr>
        <w:tc>
          <w:tcPr>
            <w:tcW w:w="1871" w:type="dxa"/>
          </w:tcPr>
          <w:p w14:paraId="26D11DC6" w14:textId="77777777" w:rsidR="007C43A7" w:rsidRPr="00A2417C" w:rsidRDefault="007C43A7">
            <w:pPr>
              <w:pStyle w:val="TableSideHeading"/>
              <w:keepLines w:val="0"/>
            </w:pPr>
          </w:p>
        </w:tc>
        <w:tc>
          <w:tcPr>
            <w:tcW w:w="624" w:type="dxa"/>
          </w:tcPr>
          <w:p w14:paraId="3F6FFB96" w14:textId="77777777" w:rsidR="007C43A7" w:rsidRPr="00A2417C" w:rsidRDefault="007C43A7">
            <w:pPr>
              <w:pStyle w:val="TableText"/>
              <w:keepLines w:val="0"/>
            </w:pPr>
          </w:p>
        </w:tc>
        <w:tc>
          <w:tcPr>
            <w:tcW w:w="1872" w:type="dxa"/>
          </w:tcPr>
          <w:p w14:paraId="46138E58" w14:textId="77777777" w:rsidR="007C43A7" w:rsidRPr="00A2417C" w:rsidRDefault="007C43A7" w:rsidP="007C43A7">
            <w:pPr>
              <w:pStyle w:val="TableInnerSideHeading"/>
              <w:rPr>
                <w:rtl/>
              </w:rPr>
            </w:pPr>
          </w:p>
        </w:tc>
        <w:tc>
          <w:tcPr>
            <w:tcW w:w="624" w:type="dxa"/>
          </w:tcPr>
          <w:p w14:paraId="7748B289" w14:textId="77777777" w:rsidR="007C43A7" w:rsidRPr="00A2417C" w:rsidRDefault="007C43A7">
            <w:pPr>
              <w:pStyle w:val="TableText"/>
              <w:rPr>
                <w:rtl/>
              </w:rPr>
            </w:pPr>
          </w:p>
        </w:tc>
        <w:tc>
          <w:tcPr>
            <w:tcW w:w="4650" w:type="dxa"/>
          </w:tcPr>
          <w:p w14:paraId="3AF6398A" w14:textId="27A087C0" w:rsidR="007C43A7" w:rsidRPr="00912A0B" w:rsidDel="007C43A7" w:rsidRDefault="007C43A7" w:rsidP="00912A0B">
            <w:pPr>
              <w:pStyle w:val="TableBlock"/>
              <w:rPr>
                <w:rtl/>
              </w:rPr>
            </w:pPr>
            <w:r w:rsidRPr="00912A0B">
              <w:rPr>
                <w:rFonts w:hint="cs"/>
                <w:rtl/>
              </w:rPr>
              <w:t>(ב)</w:t>
            </w:r>
            <w:r w:rsidRPr="00912A0B">
              <w:rPr>
                <w:rtl/>
              </w:rPr>
              <w:tab/>
              <w:t>שר העבודה הרווחה</w:t>
            </w:r>
            <w:r w:rsidRPr="00912A0B">
              <w:rPr>
                <w:rFonts w:hint="cs"/>
                <w:rtl/>
              </w:rPr>
              <w:t xml:space="preserve"> והשירותים החברתיים</w:t>
            </w:r>
            <w:r w:rsidRPr="00912A0B">
              <w:rPr>
                <w:rtl/>
              </w:rPr>
              <w:t xml:space="preserve">, באישור ועדת העבודה הרווחה </w:t>
            </w:r>
            <w:r w:rsidRPr="00912A0B">
              <w:rPr>
                <w:rFonts w:hint="cs"/>
                <w:rtl/>
              </w:rPr>
              <w:t xml:space="preserve">והבריאות </w:t>
            </w:r>
            <w:r w:rsidRPr="00912A0B">
              <w:rPr>
                <w:rtl/>
              </w:rPr>
              <w:t xml:space="preserve">של הכנסת, יקבע בתקנות הוראות </w:t>
            </w:r>
            <w:r w:rsidRPr="00912A0B">
              <w:rPr>
                <w:rFonts w:hint="cs"/>
                <w:rtl/>
              </w:rPr>
              <w:t xml:space="preserve">מפורטות </w:t>
            </w:r>
            <w:r w:rsidRPr="00912A0B">
              <w:rPr>
                <w:rtl/>
              </w:rPr>
              <w:t>בדבר</w:t>
            </w:r>
            <w:r w:rsidRPr="00912A0B">
              <w:rPr>
                <w:rFonts w:hint="cs"/>
                <w:rtl/>
              </w:rPr>
              <w:t xml:space="preserve"> הסרת גורמי סיכון למחלות מקצוע ולתאונות עבודה, ובכלל זה חומרים </w:t>
            </w:r>
            <w:r w:rsidRPr="00912A0B">
              <w:rPr>
                <w:rFonts w:hint="eastAsia"/>
                <w:rtl/>
              </w:rPr>
              <w:t>מזיקים</w:t>
            </w:r>
            <w:r w:rsidR="005A53DC" w:rsidRPr="00912A0B">
              <w:rPr>
                <w:rtl/>
              </w:rPr>
              <w:t xml:space="preserve"> או מסוכנים</w:t>
            </w:r>
            <w:r w:rsidR="005A53DC" w:rsidRPr="00912A0B">
              <w:rPr>
                <w:rFonts w:hint="cs"/>
                <w:rtl/>
              </w:rPr>
              <w:t>,</w:t>
            </w:r>
            <w:r w:rsidRPr="00912A0B">
              <w:rPr>
                <w:rFonts w:hint="cs"/>
                <w:rtl/>
              </w:rPr>
              <w:t xml:space="preserve"> ממקום העבודה.</w:t>
            </w:r>
          </w:p>
        </w:tc>
      </w:tr>
      <w:tr w:rsidR="007C43A7" w:rsidRPr="00912A0B" w14:paraId="1DC7C4A4" w14:textId="77777777">
        <w:trPr>
          <w:cantSplit/>
          <w:trHeight w:val="60"/>
        </w:trPr>
        <w:tc>
          <w:tcPr>
            <w:tcW w:w="1871" w:type="dxa"/>
          </w:tcPr>
          <w:p w14:paraId="47549A45" w14:textId="77777777" w:rsidR="007C43A7" w:rsidRPr="00A2417C" w:rsidRDefault="007C43A7" w:rsidP="007C43A7">
            <w:pPr>
              <w:pStyle w:val="TableSideHeading"/>
              <w:keepLines w:val="0"/>
            </w:pPr>
          </w:p>
        </w:tc>
        <w:tc>
          <w:tcPr>
            <w:tcW w:w="624" w:type="dxa"/>
          </w:tcPr>
          <w:p w14:paraId="13AF2408" w14:textId="77777777" w:rsidR="007C43A7" w:rsidRPr="00A2417C" w:rsidRDefault="007C43A7" w:rsidP="007C43A7">
            <w:pPr>
              <w:pStyle w:val="TableText"/>
              <w:keepLines w:val="0"/>
            </w:pPr>
          </w:p>
        </w:tc>
        <w:tc>
          <w:tcPr>
            <w:tcW w:w="1872" w:type="dxa"/>
          </w:tcPr>
          <w:p w14:paraId="41060E03" w14:textId="77777777" w:rsidR="007C43A7" w:rsidRPr="00A2417C" w:rsidRDefault="007C43A7" w:rsidP="007C43A7">
            <w:pPr>
              <w:pStyle w:val="TableInnerSideHeading"/>
              <w:rPr>
                <w:rtl/>
              </w:rPr>
            </w:pPr>
          </w:p>
        </w:tc>
        <w:tc>
          <w:tcPr>
            <w:tcW w:w="624" w:type="dxa"/>
          </w:tcPr>
          <w:p w14:paraId="20547164" w14:textId="77777777" w:rsidR="007C43A7" w:rsidRPr="00A2417C" w:rsidRDefault="007C43A7" w:rsidP="007C43A7">
            <w:pPr>
              <w:pStyle w:val="TableText"/>
              <w:rPr>
                <w:rtl/>
              </w:rPr>
            </w:pPr>
          </w:p>
        </w:tc>
        <w:tc>
          <w:tcPr>
            <w:tcW w:w="4650" w:type="dxa"/>
          </w:tcPr>
          <w:p w14:paraId="628EDD2C" w14:textId="337CFC39" w:rsidR="007C43A7" w:rsidRPr="00912A0B" w:rsidRDefault="00F06B2F" w:rsidP="00912A0B">
            <w:pPr>
              <w:pStyle w:val="TableBlock"/>
              <w:rPr>
                <w:rtl/>
              </w:rPr>
            </w:pPr>
            <w:r w:rsidRPr="00912A0B">
              <w:rPr>
                <w:rFonts w:hint="cs"/>
                <w:rtl/>
              </w:rPr>
              <w:t>(</w:t>
            </w:r>
            <w:r w:rsidR="007C43A7" w:rsidRPr="00912A0B">
              <w:rPr>
                <w:rFonts w:hint="cs"/>
                <w:rtl/>
              </w:rPr>
              <w:t>ג)</w:t>
            </w:r>
            <w:r w:rsidR="007C43A7" w:rsidRPr="00912A0B">
              <w:rPr>
                <w:rtl/>
              </w:rPr>
              <w:tab/>
              <w:t xml:space="preserve">המחזיק במקום עבודה </w:t>
            </w:r>
            <w:r w:rsidR="007C43A7" w:rsidRPr="00912A0B">
              <w:rPr>
                <w:rFonts w:hint="cs"/>
                <w:rtl/>
              </w:rPr>
              <w:t>י</w:t>
            </w:r>
            <w:r w:rsidR="007C43A7" w:rsidRPr="00912A0B">
              <w:rPr>
                <w:rtl/>
              </w:rPr>
              <w:t xml:space="preserve">ספק לעובדים בו מידע והכשרה הדרושים למניעת </w:t>
            </w:r>
            <w:r w:rsidR="007C43A7" w:rsidRPr="00912A0B">
              <w:rPr>
                <w:rFonts w:hint="cs"/>
                <w:rtl/>
              </w:rPr>
              <w:t>מחלות מקצוע ו</w:t>
            </w:r>
            <w:r w:rsidR="007C43A7" w:rsidRPr="00912A0B">
              <w:rPr>
                <w:rtl/>
              </w:rPr>
              <w:t>תאונות עבודה</w:t>
            </w:r>
            <w:r w:rsidR="007C43A7" w:rsidRPr="00912A0B">
              <w:rPr>
                <w:rFonts w:hint="cs"/>
                <w:rtl/>
              </w:rPr>
              <w:t>.</w:t>
            </w:r>
          </w:p>
        </w:tc>
      </w:tr>
      <w:tr w:rsidR="007C43A7" w:rsidRPr="00912A0B" w14:paraId="22A0A969" w14:textId="77777777">
        <w:trPr>
          <w:cantSplit/>
          <w:trHeight w:val="60"/>
        </w:trPr>
        <w:tc>
          <w:tcPr>
            <w:tcW w:w="1871" w:type="dxa"/>
          </w:tcPr>
          <w:p w14:paraId="0B5D0B17" w14:textId="77777777" w:rsidR="007C43A7" w:rsidRPr="00A2417C" w:rsidRDefault="007C43A7" w:rsidP="007C43A7">
            <w:pPr>
              <w:pStyle w:val="TableSideHeading"/>
              <w:keepLines w:val="0"/>
            </w:pPr>
          </w:p>
        </w:tc>
        <w:tc>
          <w:tcPr>
            <w:tcW w:w="624" w:type="dxa"/>
          </w:tcPr>
          <w:p w14:paraId="0B7F1AA5" w14:textId="77777777" w:rsidR="007C43A7" w:rsidRPr="00A2417C" w:rsidRDefault="007C43A7" w:rsidP="007C43A7">
            <w:pPr>
              <w:pStyle w:val="TableText"/>
              <w:keepLines w:val="0"/>
            </w:pPr>
          </w:p>
        </w:tc>
        <w:tc>
          <w:tcPr>
            <w:tcW w:w="1872" w:type="dxa"/>
          </w:tcPr>
          <w:p w14:paraId="262DE2A4" w14:textId="77777777" w:rsidR="007C43A7" w:rsidRPr="00A2417C" w:rsidRDefault="007C43A7" w:rsidP="007C43A7">
            <w:pPr>
              <w:pStyle w:val="TableInnerSideHeading"/>
              <w:rPr>
                <w:rtl/>
              </w:rPr>
            </w:pPr>
          </w:p>
        </w:tc>
        <w:tc>
          <w:tcPr>
            <w:tcW w:w="624" w:type="dxa"/>
          </w:tcPr>
          <w:p w14:paraId="495C77FB" w14:textId="77777777" w:rsidR="007C43A7" w:rsidRPr="00A2417C" w:rsidRDefault="007C43A7" w:rsidP="007C43A7">
            <w:pPr>
              <w:pStyle w:val="TableText"/>
              <w:rPr>
                <w:rtl/>
              </w:rPr>
            </w:pPr>
          </w:p>
        </w:tc>
        <w:tc>
          <w:tcPr>
            <w:tcW w:w="4650" w:type="dxa"/>
          </w:tcPr>
          <w:p w14:paraId="7B73C02E" w14:textId="1651B679" w:rsidR="007C43A7" w:rsidRPr="00912A0B" w:rsidRDefault="007C43A7" w:rsidP="00912A0B">
            <w:pPr>
              <w:pStyle w:val="TableBlock"/>
              <w:rPr>
                <w:rtl/>
              </w:rPr>
            </w:pPr>
            <w:r w:rsidRPr="00912A0B">
              <w:rPr>
                <w:rFonts w:hint="cs"/>
                <w:rtl/>
              </w:rPr>
              <w:t>(ד)</w:t>
            </w:r>
            <w:r w:rsidRPr="00912A0B">
              <w:rPr>
                <w:rtl/>
              </w:rPr>
              <w:tab/>
            </w:r>
            <w:r w:rsidRPr="00912A0B">
              <w:rPr>
                <w:rFonts w:hint="cs"/>
                <w:rtl/>
              </w:rPr>
              <w:t xml:space="preserve">המחזיק במקום עבודה יספק לעובדים בו מידע מדויק על ההשלכות הבריאותיות האפשריות של חשיפת העובדים  לחומרים </w:t>
            </w:r>
            <w:r w:rsidR="005A53DC" w:rsidRPr="00912A0B">
              <w:rPr>
                <w:rFonts w:hint="cs"/>
                <w:rtl/>
              </w:rPr>
              <w:t xml:space="preserve">מזיקים או </w:t>
            </w:r>
            <w:r w:rsidRPr="00912A0B">
              <w:rPr>
                <w:rFonts w:hint="eastAsia"/>
                <w:rtl/>
              </w:rPr>
              <w:t>מסוכנים</w:t>
            </w:r>
            <w:r w:rsidRPr="00912A0B">
              <w:rPr>
                <w:rFonts w:hint="cs"/>
                <w:rtl/>
              </w:rPr>
              <w:t>, לפני תחילת החשיפה להם."</w:t>
            </w:r>
          </w:p>
        </w:tc>
      </w:tr>
    </w:tbl>
    <w:p w14:paraId="7F6961CA" w14:textId="77777777" w:rsidR="002D1EE3" w:rsidRPr="00912A0B" w:rsidRDefault="002D1EE3" w:rsidP="00912A0B">
      <w:pPr>
        <w:pStyle w:val="HeadDivreiHesber"/>
        <w:rPr>
          <w:rtl/>
        </w:rPr>
      </w:pPr>
      <w:r w:rsidRPr="00912A0B">
        <w:rPr>
          <w:rFonts w:hint="cs"/>
          <w:rtl/>
        </w:rPr>
        <w:lastRenderedPageBreak/>
        <w:t>דברי הסבר</w:t>
      </w:r>
    </w:p>
    <w:p w14:paraId="3E493930" w14:textId="694DE905" w:rsidR="00B4495B" w:rsidRPr="00912A0B" w:rsidRDefault="00B4495B" w:rsidP="00912A0B">
      <w:pPr>
        <w:pStyle w:val="Hesber"/>
      </w:pPr>
      <w:r w:rsidRPr="00912A0B">
        <w:rPr>
          <w:rFonts w:hint="eastAsia"/>
          <w:rtl/>
        </w:rPr>
        <w:t>מטרתה</w:t>
      </w:r>
      <w:r w:rsidRPr="00912A0B">
        <w:rPr>
          <w:rtl/>
        </w:rPr>
        <w:t xml:space="preserve"> של הצעת חוק זו </w:t>
      </w:r>
      <w:r w:rsidR="007C43A7" w:rsidRPr="00912A0B">
        <w:rPr>
          <w:rFonts w:hint="eastAsia"/>
          <w:rtl/>
        </w:rPr>
        <w:t>היא</w:t>
      </w:r>
      <w:r w:rsidR="007C43A7" w:rsidRPr="00912A0B">
        <w:rPr>
          <w:rtl/>
        </w:rPr>
        <w:t xml:space="preserve"> </w:t>
      </w:r>
      <w:r w:rsidRPr="00912A0B">
        <w:rPr>
          <w:rFonts w:hint="eastAsia"/>
          <w:rtl/>
        </w:rPr>
        <w:t>לעגן</w:t>
      </w:r>
      <w:r w:rsidRPr="00912A0B">
        <w:rPr>
          <w:rtl/>
        </w:rPr>
        <w:t xml:space="preserve"> את </w:t>
      </w:r>
      <w:r w:rsidR="007C43A7" w:rsidRPr="00912A0B">
        <w:rPr>
          <w:rFonts w:hint="eastAsia"/>
          <w:rtl/>
        </w:rPr>
        <w:t>ה</w:t>
      </w:r>
      <w:r w:rsidRPr="00912A0B">
        <w:rPr>
          <w:rFonts w:hint="eastAsia"/>
          <w:rtl/>
        </w:rPr>
        <w:t>חוב</w:t>
      </w:r>
      <w:r w:rsidR="007C43A7" w:rsidRPr="00912A0B">
        <w:rPr>
          <w:rFonts w:hint="eastAsia"/>
          <w:rtl/>
        </w:rPr>
        <w:t>ה</w:t>
      </w:r>
      <w:r w:rsidR="007C43A7" w:rsidRPr="00912A0B">
        <w:rPr>
          <w:rtl/>
        </w:rPr>
        <w:t xml:space="preserve"> </w:t>
      </w:r>
      <w:r w:rsidR="007C43A7" w:rsidRPr="00912A0B">
        <w:rPr>
          <w:rFonts w:hint="eastAsia"/>
          <w:rtl/>
        </w:rPr>
        <w:t>למסור</w:t>
      </w:r>
      <w:r w:rsidR="007C43A7" w:rsidRPr="00912A0B">
        <w:rPr>
          <w:rtl/>
        </w:rPr>
        <w:t xml:space="preserve"> </w:t>
      </w:r>
      <w:r w:rsidR="007C43A7" w:rsidRPr="00912A0B">
        <w:rPr>
          <w:rFonts w:hint="eastAsia"/>
          <w:rtl/>
        </w:rPr>
        <w:t>למועסק</w:t>
      </w:r>
      <w:r w:rsidRPr="00912A0B">
        <w:rPr>
          <w:rtl/>
        </w:rPr>
        <w:t xml:space="preserve"> מידע על נוכחותם של חומרים המזיקים לבריאותו </w:t>
      </w:r>
      <w:r w:rsidR="007C43A7" w:rsidRPr="00912A0B">
        <w:rPr>
          <w:rFonts w:hint="eastAsia"/>
          <w:rtl/>
        </w:rPr>
        <w:t>ב</w:t>
      </w:r>
      <w:r w:rsidRPr="00912A0B">
        <w:rPr>
          <w:rFonts w:hint="eastAsia"/>
          <w:rtl/>
        </w:rPr>
        <w:t>טווח</w:t>
      </w:r>
      <w:r w:rsidRPr="00912A0B">
        <w:rPr>
          <w:rtl/>
        </w:rPr>
        <w:t xml:space="preserve"> </w:t>
      </w:r>
      <w:r w:rsidRPr="00912A0B">
        <w:rPr>
          <w:rFonts w:hint="eastAsia"/>
          <w:rtl/>
        </w:rPr>
        <w:t>הקצר</w:t>
      </w:r>
      <w:r w:rsidRPr="00912A0B">
        <w:rPr>
          <w:rtl/>
        </w:rPr>
        <w:t xml:space="preserve"> </w:t>
      </w:r>
      <w:r w:rsidRPr="00912A0B">
        <w:rPr>
          <w:rFonts w:hint="eastAsia"/>
          <w:rtl/>
        </w:rPr>
        <w:t>או</w:t>
      </w:r>
      <w:r w:rsidRPr="00912A0B">
        <w:rPr>
          <w:rtl/>
        </w:rPr>
        <w:t xml:space="preserve"> </w:t>
      </w:r>
      <w:r w:rsidRPr="00912A0B">
        <w:rPr>
          <w:rFonts w:hint="eastAsia"/>
          <w:rtl/>
        </w:rPr>
        <w:t>הארוך</w:t>
      </w:r>
      <w:r w:rsidRPr="00912A0B">
        <w:rPr>
          <w:rtl/>
        </w:rPr>
        <w:t>.</w:t>
      </w:r>
    </w:p>
    <w:p w14:paraId="1A23C9CC" w14:textId="2C0C76E0" w:rsidR="00B4495B" w:rsidRPr="00912A0B" w:rsidRDefault="00B4495B" w:rsidP="00912A0B">
      <w:pPr>
        <w:pStyle w:val="Hesber"/>
        <w:rPr>
          <w:rtl/>
        </w:rPr>
      </w:pPr>
      <w:r w:rsidRPr="00912A0B">
        <w:rPr>
          <w:rFonts w:hint="eastAsia"/>
          <w:rtl/>
        </w:rPr>
        <w:t>בדו</w:t>
      </w:r>
      <w:r w:rsidRPr="00912A0B">
        <w:rPr>
          <w:rtl/>
        </w:rPr>
        <w:t xml:space="preserve">"ח "שקט תעשייתי" של עמותת "אזרחים למען הסביבה" </w:t>
      </w:r>
      <w:r w:rsidR="00A2417C" w:rsidRPr="00912A0B">
        <w:rPr>
          <w:rFonts w:hint="cs"/>
          <w:rtl/>
        </w:rPr>
        <w:t>משנת 2012,</w:t>
      </w:r>
      <w:r w:rsidRPr="00912A0B">
        <w:rPr>
          <w:rtl/>
        </w:rPr>
        <w:t>שבוח</w:t>
      </w:r>
      <w:r w:rsidRPr="00912A0B">
        <w:rPr>
          <w:rFonts w:hint="eastAsia"/>
          <w:rtl/>
        </w:rPr>
        <w:t>ן</w:t>
      </w:r>
      <w:r w:rsidRPr="00912A0B">
        <w:rPr>
          <w:rtl/>
        </w:rPr>
        <w:t xml:space="preserve"> פליטות חומרים מזהמים ממפעלים </w:t>
      </w:r>
      <w:r w:rsidRPr="00912A0B">
        <w:rPr>
          <w:rFonts w:hint="eastAsia"/>
          <w:rtl/>
        </w:rPr>
        <w:t>ו</w:t>
      </w:r>
      <w:r w:rsidRPr="00912A0B">
        <w:rPr>
          <w:rtl/>
        </w:rPr>
        <w:t xml:space="preserve">כיצד </w:t>
      </w:r>
      <w:r w:rsidRPr="00912A0B">
        <w:rPr>
          <w:rFonts w:hint="eastAsia"/>
          <w:rtl/>
        </w:rPr>
        <w:t>הם</w:t>
      </w:r>
      <w:r w:rsidRPr="00912A0B">
        <w:rPr>
          <w:rtl/>
        </w:rPr>
        <w:t xml:space="preserve"> עלול</w:t>
      </w:r>
      <w:r w:rsidRPr="00912A0B">
        <w:rPr>
          <w:rFonts w:hint="eastAsia"/>
          <w:rtl/>
        </w:rPr>
        <w:t>ים</w:t>
      </w:r>
      <w:r w:rsidRPr="00912A0B">
        <w:rPr>
          <w:rtl/>
        </w:rPr>
        <w:t xml:space="preserve"> להשפיע על העובדים שנחשפים לחומרים הללו על בסיס יומיומי, </w:t>
      </w:r>
      <w:proofErr w:type="spellStart"/>
      <w:r w:rsidRPr="00912A0B">
        <w:rPr>
          <w:rFonts w:hint="eastAsia"/>
          <w:rtl/>
        </w:rPr>
        <w:t>צויין</w:t>
      </w:r>
      <w:proofErr w:type="spellEnd"/>
      <w:r w:rsidRPr="00912A0B">
        <w:rPr>
          <w:rtl/>
        </w:rPr>
        <w:t xml:space="preserve"> כי המשימה הקשה ביותר </w:t>
      </w:r>
      <w:proofErr w:type="spellStart"/>
      <w:r w:rsidRPr="00912A0B">
        <w:rPr>
          <w:rtl/>
        </w:rPr>
        <w:t>היתה</w:t>
      </w:r>
      <w:proofErr w:type="spellEnd"/>
      <w:r w:rsidRPr="00912A0B">
        <w:rPr>
          <w:rtl/>
        </w:rPr>
        <w:t xml:space="preserve"> קבלת המידע: רובו נאסף ממשרד הכלכלה, באמצעות הגשת בקשות על פי חוק חופש המידע. רבים מהנתונים לא היו זמינים וכ</w:t>
      </w:r>
      <w:r w:rsidR="007C43A7" w:rsidRPr="00912A0B">
        <w:rPr>
          <w:rFonts w:hint="eastAsia"/>
          <w:rtl/>
        </w:rPr>
        <w:t>אשר</w:t>
      </w:r>
      <w:r w:rsidR="007C43A7" w:rsidRPr="00912A0B">
        <w:rPr>
          <w:rtl/>
        </w:rPr>
        <w:t xml:space="preserve"> </w:t>
      </w:r>
      <w:r w:rsidR="007C43A7" w:rsidRPr="00912A0B">
        <w:rPr>
          <w:rFonts w:hint="eastAsia"/>
          <w:rtl/>
        </w:rPr>
        <w:t>התבקשה</w:t>
      </w:r>
      <w:r w:rsidRPr="00912A0B">
        <w:rPr>
          <w:rtl/>
        </w:rPr>
        <w:t xml:space="preserve"> עזרת המפעלים בהעברת נתונים חסרים</w:t>
      </w:r>
      <w:r w:rsidR="007C43A7" w:rsidRPr="00912A0B">
        <w:rPr>
          <w:rtl/>
        </w:rPr>
        <w:t xml:space="preserve">, </w:t>
      </w:r>
      <w:r w:rsidRPr="00912A0B">
        <w:rPr>
          <w:rtl/>
        </w:rPr>
        <w:t>רובם לא שיתפו פעולה</w:t>
      </w:r>
      <w:r w:rsidRPr="00912A0B">
        <w:t>.</w:t>
      </w:r>
    </w:p>
    <w:p w14:paraId="4DC277BC" w14:textId="7B1EEF2F" w:rsidR="00B4495B" w:rsidRPr="00912A0B" w:rsidRDefault="00B4495B" w:rsidP="00912A0B">
      <w:pPr>
        <w:pStyle w:val="Hesber"/>
      </w:pPr>
      <w:r w:rsidRPr="00912A0B">
        <w:rPr>
          <w:rtl/>
        </w:rPr>
        <w:t xml:space="preserve">חשיפה לחומרים </w:t>
      </w:r>
      <w:r w:rsidR="005A53DC" w:rsidRPr="00912A0B">
        <w:rPr>
          <w:rFonts w:hint="eastAsia"/>
          <w:rtl/>
        </w:rPr>
        <w:t>מזיקים</w:t>
      </w:r>
      <w:r w:rsidR="005A53DC" w:rsidRPr="00912A0B">
        <w:rPr>
          <w:rtl/>
        </w:rPr>
        <w:t xml:space="preserve"> או </w:t>
      </w:r>
      <w:r w:rsidRPr="00912A0B">
        <w:rPr>
          <w:rtl/>
        </w:rPr>
        <w:t xml:space="preserve">מסוכנים עלולה לגרום למחלות מקצוע שונות. מחלת מקצוע </w:t>
      </w:r>
      <w:r w:rsidR="005A53DC" w:rsidRPr="00912A0B">
        <w:rPr>
          <w:rFonts w:hint="eastAsia"/>
          <w:rtl/>
        </w:rPr>
        <w:t>היא</w:t>
      </w:r>
      <w:r w:rsidR="005A53DC" w:rsidRPr="00912A0B">
        <w:rPr>
          <w:rtl/>
        </w:rPr>
        <w:t xml:space="preserve"> </w:t>
      </w:r>
      <w:r w:rsidRPr="00912A0B">
        <w:rPr>
          <w:rtl/>
        </w:rPr>
        <w:t>מחלה שעובד חלה בה עקב עבודתו, בשל חשיפה לתנאים שונים לאורך זמן, כמו חומרים רעילים, רעש ותנאים אחרים.</w:t>
      </w:r>
      <w:r w:rsidR="005A53DC" w:rsidRPr="00912A0B">
        <w:rPr>
          <w:rtl/>
        </w:rPr>
        <w:t xml:space="preserve"> </w:t>
      </w:r>
      <w:r w:rsidRPr="00912A0B">
        <w:rPr>
          <w:rtl/>
        </w:rPr>
        <w:t xml:space="preserve">הסכנה רחוקה מלאפיין רק עובדי מפעלים - גם בבתי עסק קטנים כמו נגריות, בתי מאפה, מכוני קוסמטיקה ומספרות, </w:t>
      </w:r>
      <w:r w:rsidR="005A53DC" w:rsidRPr="00912A0B">
        <w:rPr>
          <w:rFonts w:hint="eastAsia"/>
          <w:rtl/>
        </w:rPr>
        <w:t>וב</w:t>
      </w:r>
      <w:r w:rsidRPr="00912A0B">
        <w:rPr>
          <w:rtl/>
        </w:rPr>
        <w:t>עבודות ניקיון והדברה</w:t>
      </w:r>
      <w:r w:rsidR="005A53DC" w:rsidRPr="00912A0B">
        <w:rPr>
          <w:rtl/>
        </w:rPr>
        <w:t xml:space="preserve">, </w:t>
      </w:r>
      <w:r w:rsidRPr="00912A0B">
        <w:rPr>
          <w:rtl/>
        </w:rPr>
        <w:t xml:space="preserve"> עלולים העובדים להיחשף לחומרים מזיקים ורעילים, מבלי שהם אף מודעים לכך. עובדים אלה אינם מודעים לבעיות הבריאות התעסוקתית בתחומם ואינם עוברים בדיקות כלשהן לבחינת השפעתן. ברוב המקרים ההשפעה איננה מידית. המחלות הקשות נגרמות עקב חשיפה מתמשכת, ולו קטנה. </w:t>
      </w:r>
    </w:p>
    <w:p w14:paraId="780BB186" w14:textId="79ADE0A9" w:rsidR="00B4495B" w:rsidRPr="00912A0B" w:rsidRDefault="00B4495B" w:rsidP="00912A0B">
      <w:pPr>
        <w:pStyle w:val="Hesber"/>
        <w:rPr>
          <w:rtl/>
        </w:rPr>
      </w:pPr>
      <w:r w:rsidRPr="00912A0B">
        <w:rPr>
          <w:rFonts w:hint="eastAsia"/>
          <w:rtl/>
        </w:rPr>
        <w:t>עובד</w:t>
      </w:r>
      <w:r w:rsidRPr="00912A0B">
        <w:rPr>
          <w:rtl/>
        </w:rPr>
        <w:t xml:space="preserve"> </w:t>
      </w:r>
      <w:r w:rsidR="005A53DC" w:rsidRPr="00912A0B">
        <w:rPr>
          <w:rFonts w:hint="eastAsia"/>
          <w:rtl/>
        </w:rPr>
        <w:t>ש</w:t>
      </w:r>
      <w:r w:rsidRPr="00912A0B">
        <w:rPr>
          <w:rFonts w:hint="eastAsia"/>
          <w:rtl/>
        </w:rPr>
        <w:t>נחשף</w:t>
      </w:r>
      <w:r w:rsidRPr="00912A0B">
        <w:rPr>
          <w:rtl/>
        </w:rPr>
        <w:t xml:space="preserve"> בלא ידיעתו </w:t>
      </w:r>
      <w:r w:rsidR="005A53DC" w:rsidRPr="00912A0B">
        <w:rPr>
          <w:rFonts w:hint="eastAsia"/>
          <w:rtl/>
        </w:rPr>
        <w:t>במהלך</w:t>
      </w:r>
      <w:r w:rsidR="005A53DC" w:rsidRPr="00912A0B">
        <w:rPr>
          <w:rtl/>
        </w:rPr>
        <w:t xml:space="preserve"> עבודתו </w:t>
      </w:r>
      <w:r w:rsidRPr="00912A0B">
        <w:rPr>
          <w:rFonts w:hint="eastAsia"/>
          <w:rtl/>
        </w:rPr>
        <w:t>לחומרים</w:t>
      </w:r>
      <w:r w:rsidRPr="00912A0B">
        <w:rPr>
          <w:rtl/>
        </w:rPr>
        <w:t xml:space="preserve"> מזיקים </w:t>
      </w:r>
      <w:r w:rsidR="005A53DC" w:rsidRPr="00912A0B">
        <w:rPr>
          <w:rFonts w:hint="eastAsia"/>
          <w:rtl/>
        </w:rPr>
        <w:t>עשוי</w:t>
      </w:r>
      <w:r w:rsidRPr="00912A0B">
        <w:rPr>
          <w:rtl/>
        </w:rPr>
        <w:t xml:space="preserve"> </w:t>
      </w:r>
      <w:r w:rsidR="005A53DC" w:rsidRPr="00912A0B">
        <w:rPr>
          <w:rFonts w:hint="eastAsia"/>
          <w:rtl/>
        </w:rPr>
        <w:t>לגלות</w:t>
      </w:r>
      <w:r w:rsidR="005A53DC" w:rsidRPr="00912A0B">
        <w:rPr>
          <w:rtl/>
        </w:rPr>
        <w:t xml:space="preserve"> רק </w:t>
      </w:r>
      <w:r w:rsidRPr="00912A0B">
        <w:rPr>
          <w:rFonts w:hint="eastAsia"/>
          <w:rtl/>
        </w:rPr>
        <w:t>כמה</w:t>
      </w:r>
      <w:r w:rsidRPr="00912A0B">
        <w:rPr>
          <w:rtl/>
        </w:rPr>
        <w:t xml:space="preserve"> </w:t>
      </w:r>
      <w:r w:rsidRPr="00912A0B">
        <w:rPr>
          <w:rFonts w:hint="eastAsia"/>
          <w:rtl/>
        </w:rPr>
        <w:t>שנים</w:t>
      </w:r>
      <w:r w:rsidRPr="00912A0B">
        <w:rPr>
          <w:rtl/>
        </w:rPr>
        <w:t xml:space="preserve"> </w:t>
      </w:r>
      <w:r w:rsidRPr="00912A0B">
        <w:rPr>
          <w:rFonts w:hint="eastAsia"/>
          <w:rtl/>
        </w:rPr>
        <w:t>אחרי</w:t>
      </w:r>
      <w:r w:rsidRPr="00912A0B">
        <w:rPr>
          <w:rtl/>
        </w:rPr>
        <w:t xml:space="preserve"> </w:t>
      </w:r>
      <w:r w:rsidRPr="00912A0B">
        <w:rPr>
          <w:rFonts w:hint="eastAsia"/>
          <w:rtl/>
        </w:rPr>
        <w:t>שהוא</w:t>
      </w:r>
      <w:r w:rsidRPr="00912A0B">
        <w:rPr>
          <w:rtl/>
        </w:rPr>
        <w:t xml:space="preserve"> </w:t>
      </w:r>
      <w:r w:rsidRPr="00912A0B">
        <w:rPr>
          <w:rFonts w:hint="eastAsia"/>
          <w:rtl/>
        </w:rPr>
        <w:t>יעזוב</w:t>
      </w:r>
      <w:r w:rsidRPr="00912A0B">
        <w:rPr>
          <w:rtl/>
        </w:rPr>
        <w:t xml:space="preserve"> </w:t>
      </w:r>
      <w:r w:rsidRPr="00912A0B">
        <w:rPr>
          <w:rFonts w:hint="eastAsia"/>
          <w:rtl/>
        </w:rPr>
        <w:t>את</w:t>
      </w:r>
      <w:r w:rsidRPr="00912A0B">
        <w:rPr>
          <w:rtl/>
        </w:rPr>
        <w:t xml:space="preserve"> </w:t>
      </w:r>
      <w:r w:rsidRPr="00912A0B">
        <w:rPr>
          <w:rFonts w:hint="eastAsia"/>
          <w:rtl/>
        </w:rPr>
        <w:t>מקום</w:t>
      </w:r>
      <w:r w:rsidRPr="00912A0B">
        <w:rPr>
          <w:rtl/>
        </w:rPr>
        <w:t xml:space="preserve"> </w:t>
      </w:r>
      <w:r w:rsidRPr="00912A0B">
        <w:rPr>
          <w:rFonts w:hint="eastAsia"/>
          <w:rtl/>
        </w:rPr>
        <w:t>עבודתו</w:t>
      </w:r>
      <w:r w:rsidR="005A53DC" w:rsidRPr="00912A0B">
        <w:rPr>
          <w:rtl/>
        </w:rPr>
        <w:t xml:space="preserve">, כי </w:t>
      </w:r>
      <w:r w:rsidRPr="00912A0B">
        <w:rPr>
          <w:rFonts w:hint="eastAsia"/>
          <w:rtl/>
        </w:rPr>
        <w:t>שם</w:t>
      </w:r>
      <w:r w:rsidRPr="00912A0B">
        <w:rPr>
          <w:rtl/>
        </w:rPr>
        <w:t xml:space="preserve"> </w:t>
      </w:r>
      <w:r w:rsidRPr="00912A0B">
        <w:rPr>
          <w:rFonts w:hint="eastAsia"/>
          <w:rtl/>
        </w:rPr>
        <w:t>היה</w:t>
      </w:r>
      <w:r w:rsidRPr="00912A0B">
        <w:rPr>
          <w:rtl/>
        </w:rPr>
        <w:t xml:space="preserve"> </w:t>
      </w:r>
      <w:r w:rsidRPr="00912A0B">
        <w:rPr>
          <w:rFonts w:hint="eastAsia"/>
          <w:rtl/>
        </w:rPr>
        <w:t>מקור</w:t>
      </w:r>
      <w:r w:rsidRPr="00912A0B">
        <w:rPr>
          <w:rtl/>
        </w:rPr>
        <w:t xml:space="preserve"> </w:t>
      </w:r>
      <w:r w:rsidRPr="00912A0B">
        <w:rPr>
          <w:rFonts w:hint="eastAsia"/>
          <w:rtl/>
        </w:rPr>
        <w:t>המחלה</w:t>
      </w:r>
      <w:r w:rsidRPr="00912A0B">
        <w:rPr>
          <w:rtl/>
        </w:rPr>
        <w:t xml:space="preserve"> </w:t>
      </w:r>
      <w:r w:rsidRPr="00912A0B">
        <w:rPr>
          <w:rFonts w:hint="eastAsia"/>
          <w:rtl/>
        </w:rPr>
        <w:t>שהוא</w:t>
      </w:r>
      <w:r w:rsidRPr="00912A0B">
        <w:rPr>
          <w:rtl/>
        </w:rPr>
        <w:t xml:space="preserve"> </w:t>
      </w:r>
      <w:r w:rsidRPr="00912A0B">
        <w:rPr>
          <w:rFonts w:hint="eastAsia"/>
          <w:rtl/>
        </w:rPr>
        <w:t>לקה</w:t>
      </w:r>
      <w:r w:rsidRPr="00912A0B">
        <w:rPr>
          <w:rtl/>
        </w:rPr>
        <w:t xml:space="preserve"> </w:t>
      </w:r>
      <w:r w:rsidRPr="00912A0B">
        <w:rPr>
          <w:rFonts w:hint="eastAsia"/>
          <w:rtl/>
        </w:rPr>
        <w:t>בה</w:t>
      </w:r>
      <w:r w:rsidRPr="00912A0B">
        <w:rPr>
          <w:rtl/>
        </w:rPr>
        <w:t>.</w:t>
      </w:r>
    </w:p>
    <w:p w14:paraId="73A64BDA" w14:textId="22A9AA39" w:rsidR="00B4495B" w:rsidRDefault="00A2417C" w:rsidP="00912A0B">
      <w:pPr>
        <w:pStyle w:val="Hesber"/>
        <w:rPr>
          <w:rtl/>
        </w:rPr>
      </w:pPr>
      <w:r w:rsidRPr="00912A0B">
        <w:rPr>
          <w:rFonts w:hint="cs"/>
          <w:rtl/>
        </w:rPr>
        <w:t>מוצע</w:t>
      </w:r>
      <w:r w:rsidR="00B4495B" w:rsidRPr="00912A0B">
        <w:rPr>
          <w:rtl/>
        </w:rPr>
        <w:t xml:space="preserve"> להטיל </w:t>
      </w:r>
      <w:r w:rsidR="00F82C45" w:rsidRPr="00912A0B">
        <w:rPr>
          <w:rFonts w:hint="eastAsia"/>
          <w:rtl/>
        </w:rPr>
        <w:t>בחקיקה</w:t>
      </w:r>
      <w:r w:rsidR="00F82C45" w:rsidRPr="00912A0B">
        <w:rPr>
          <w:rtl/>
        </w:rPr>
        <w:t xml:space="preserve"> </w:t>
      </w:r>
      <w:r w:rsidR="00B4495B" w:rsidRPr="00912A0B">
        <w:rPr>
          <w:rFonts w:hint="eastAsia"/>
          <w:rtl/>
        </w:rPr>
        <w:t>על</w:t>
      </w:r>
      <w:r w:rsidR="00B4495B" w:rsidRPr="00912A0B">
        <w:rPr>
          <w:rtl/>
        </w:rPr>
        <w:t xml:space="preserve"> המעסיק חובה לפעול </w:t>
      </w:r>
      <w:r w:rsidR="00B4495B" w:rsidRPr="00912A0B">
        <w:rPr>
          <w:rFonts w:hint="eastAsia"/>
          <w:rtl/>
        </w:rPr>
        <w:t>כדי</w:t>
      </w:r>
      <w:r w:rsidR="00B4495B" w:rsidRPr="00912A0B">
        <w:rPr>
          <w:rtl/>
        </w:rPr>
        <w:t xml:space="preserve"> להרחיק ממקום העבודה את כל החומרים המסוכנים לעובדים</w:t>
      </w:r>
      <w:r w:rsidRPr="00912A0B">
        <w:rPr>
          <w:rFonts w:hint="cs"/>
          <w:rtl/>
        </w:rPr>
        <w:t>, וא</w:t>
      </w:r>
      <w:r w:rsidR="00B4495B" w:rsidRPr="00912A0B">
        <w:rPr>
          <w:rtl/>
        </w:rPr>
        <w:t>ם קיים חשש לחומר מזיק</w:t>
      </w:r>
      <w:r w:rsidRPr="00912A0B">
        <w:rPr>
          <w:rFonts w:hint="cs"/>
          <w:rtl/>
        </w:rPr>
        <w:t>,</w:t>
      </w:r>
      <w:r w:rsidR="00B4495B" w:rsidRPr="00912A0B">
        <w:rPr>
          <w:rtl/>
        </w:rPr>
        <w:t xml:space="preserve"> </w:t>
      </w:r>
      <w:r w:rsidR="00F82C45" w:rsidRPr="00912A0B">
        <w:rPr>
          <w:rFonts w:hint="eastAsia"/>
          <w:rtl/>
        </w:rPr>
        <w:t>בטווח</w:t>
      </w:r>
      <w:r w:rsidR="00F82C45" w:rsidRPr="00912A0B">
        <w:rPr>
          <w:rtl/>
        </w:rPr>
        <w:t xml:space="preserve"> </w:t>
      </w:r>
      <w:r w:rsidR="00B4495B" w:rsidRPr="00912A0B">
        <w:rPr>
          <w:rFonts w:hint="eastAsia"/>
          <w:rtl/>
        </w:rPr>
        <w:t>בינוני</w:t>
      </w:r>
      <w:r w:rsidR="00B4495B" w:rsidRPr="00912A0B">
        <w:rPr>
          <w:rtl/>
        </w:rPr>
        <w:t xml:space="preserve"> </w:t>
      </w:r>
      <w:r w:rsidR="00B4495B" w:rsidRPr="00912A0B">
        <w:rPr>
          <w:rFonts w:hint="eastAsia"/>
          <w:rtl/>
        </w:rPr>
        <w:t>או</w:t>
      </w:r>
      <w:r w:rsidR="00B4495B" w:rsidRPr="00912A0B">
        <w:rPr>
          <w:rtl/>
        </w:rPr>
        <w:t xml:space="preserve"> </w:t>
      </w:r>
      <w:r w:rsidR="00B4495B" w:rsidRPr="00912A0B">
        <w:rPr>
          <w:rFonts w:hint="eastAsia"/>
          <w:rtl/>
        </w:rPr>
        <w:t>ארוך</w:t>
      </w:r>
      <w:r w:rsidRPr="00912A0B">
        <w:rPr>
          <w:rFonts w:hint="cs"/>
          <w:rtl/>
        </w:rPr>
        <w:t>,</w:t>
      </w:r>
      <w:r w:rsidR="00B4495B" w:rsidRPr="00912A0B">
        <w:rPr>
          <w:rtl/>
        </w:rPr>
        <w:t xml:space="preserve"> </w:t>
      </w:r>
      <w:r w:rsidR="00B4495B" w:rsidRPr="00912A0B">
        <w:rPr>
          <w:rFonts w:hint="eastAsia"/>
          <w:rtl/>
        </w:rPr>
        <w:t>לבריאות</w:t>
      </w:r>
      <w:r w:rsidR="00B4495B" w:rsidRPr="00912A0B">
        <w:rPr>
          <w:rtl/>
        </w:rPr>
        <w:t xml:space="preserve"> </w:t>
      </w:r>
      <w:r w:rsidR="00B4495B" w:rsidRPr="00912A0B">
        <w:rPr>
          <w:rFonts w:hint="eastAsia"/>
          <w:rtl/>
        </w:rPr>
        <w:t>המועסק</w:t>
      </w:r>
      <w:r w:rsidR="00F82C45" w:rsidRPr="00912A0B">
        <w:rPr>
          <w:rFonts w:hint="eastAsia"/>
          <w:rtl/>
        </w:rPr>
        <w:t>ים</w:t>
      </w:r>
      <w:r w:rsidR="00B4495B" w:rsidRPr="00912A0B">
        <w:rPr>
          <w:rtl/>
        </w:rPr>
        <w:t xml:space="preserve">, </w:t>
      </w:r>
      <w:r w:rsidRPr="00912A0B">
        <w:rPr>
          <w:rFonts w:hint="cs"/>
          <w:rtl/>
        </w:rPr>
        <w:t xml:space="preserve">לחייב את </w:t>
      </w:r>
      <w:r w:rsidR="00B4495B" w:rsidRPr="00912A0B">
        <w:rPr>
          <w:rFonts w:hint="eastAsia"/>
          <w:rtl/>
        </w:rPr>
        <w:t>המעסיק</w:t>
      </w:r>
      <w:r w:rsidR="00B4495B" w:rsidRPr="00912A0B">
        <w:rPr>
          <w:rtl/>
        </w:rPr>
        <w:t xml:space="preserve"> </w:t>
      </w:r>
      <w:r w:rsidR="00B4495B" w:rsidRPr="00912A0B">
        <w:rPr>
          <w:rFonts w:hint="eastAsia"/>
          <w:rtl/>
        </w:rPr>
        <w:t>להודיעם</w:t>
      </w:r>
      <w:r w:rsidR="00B4495B" w:rsidRPr="00912A0B">
        <w:rPr>
          <w:rtl/>
        </w:rPr>
        <w:t xml:space="preserve"> </w:t>
      </w:r>
      <w:r w:rsidR="00B4495B" w:rsidRPr="00912A0B">
        <w:rPr>
          <w:rFonts w:hint="eastAsia"/>
          <w:rtl/>
        </w:rPr>
        <w:t>ולנקוט</w:t>
      </w:r>
      <w:r w:rsidR="00B4495B" w:rsidRPr="00912A0B">
        <w:rPr>
          <w:rtl/>
        </w:rPr>
        <w:t xml:space="preserve"> </w:t>
      </w:r>
      <w:r w:rsidR="00B4495B" w:rsidRPr="00912A0B">
        <w:rPr>
          <w:rFonts w:hint="eastAsia"/>
          <w:rtl/>
        </w:rPr>
        <w:t>בצעדים</w:t>
      </w:r>
      <w:r w:rsidR="00B4495B" w:rsidRPr="00912A0B">
        <w:rPr>
          <w:rtl/>
        </w:rPr>
        <w:t xml:space="preserve"> </w:t>
      </w:r>
      <w:r w:rsidR="00B4495B" w:rsidRPr="00912A0B">
        <w:rPr>
          <w:rFonts w:hint="eastAsia"/>
          <w:rtl/>
        </w:rPr>
        <w:t>הנדרשים</w:t>
      </w:r>
      <w:r w:rsidR="00B4495B" w:rsidRPr="00912A0B">
        <w:rPr>
          <w:rtl/>
        </w:rPr>
        <w:t xml:space="preserve"> </w:t>
      </w:r>
      <w:r w:rsidR="00B4495B" w:rsidRPr="00912A0B">
        <w:rPr>
          <w:rFonts w:hint="eastAsia"/>
          <w:rtl/>
        </w:rPr>
        <w:t>כדי</w:t>
      </w:r>
      <w:r w:rsidR="00B4495B" w:rsidRPr="00912A0B">
        <w:rPr>
          <w:rtl/>
        </w:rPr>
        <w:t xml:space="preserve"> </w:t>
      </w:r>
      <w:r w:rsidR="00B4495B" w:rsidRPr="00912A0B">
        <w:rPr>
          <w:rFonts w:hint="eastAsia"/>
          <w:rtl/>
        </w:rPr>
        <w:t>לשפר</w:t>
      </w:r>
      <w:r w:rsidR="00B4495B" w:rsidRPr="00912A0B">
        <w:rPr>
          <w:rtl/>
        </w:rPr>
        <w:t xml:space="preserve"> </w:t>
      </w:r>
      <w:r w:rsidR="00B4495B" w:rsidRPr="00912A0B">
        <w:rPr>
          <w:rFonts w:hint="eastAsia"/>
          <w:rtl/>
        </w:rPr>
        <w:t>את</w:t>
      </w:r>
      <w:r w:rsidR="00B4495B" w:rsidRPr="00912A0B">
        <w:rPr>
          <w:rtl/>
        </w:rPr>
        <w:t xml:space="preserve"> </w:t>
      </w:r>
      <w:r w:rsidR="00B4495B" w:rsidRPr="00912A0B">
        <w:rPr>
          <w:rFonts w:hint="eastAsia"/>
          <w:rtl/>
        </w:rPr>
        <w:t>תנאי</w:t>
      </w:r>
      <w:r w:rsidR="00B4495B" w:rsidRPr="00912A0B">
        <w:rPr>
          <w:rtl/>
        </w:rPr>
        <w:t xml:space="preserve"> </w:t>
      </w:r>
      <w:r w:rsidRPr="00912A0B">
        <w:rPr>
          <w:rFonts w:hint="cs"/>
          <w:rtl/>
        </w:rPr>
        <w:t xml:space="preserve">הבטיחות במקום </w:t>
      </w:r>
      <w:r w:rsidR="00B4495B" w:rsidRPr="00912A0B">
        <w:rPr>
          <w:rFonts w:hint="eastAsia"/>
          <w:rtl/>
        </w:rPr>
        <w:t>העבודה</w:t>
      </w:r>
      <w:r w:rsidR="00B4495B" w:rsidRPr="00912A0B">
        <w:rPr>
          <w:rtl/>
        </w:rPr>
        <w:t>.</w:t>
      </w:r>
    </w:p>
    <w:p w14:paraId="6200AA38" w14:textId="77777777" w:rsidR="00A3187F" w:rsidRDefault="00A3187F" w:rsidP="00912A0B">
      <w:pPr>
        <w:pStyle w:val="Hesber"/>
        <w:rPr>
          <w:rtl/>
        </w:rPr>
      </w:pPr>
    </w:p>
    <w:p w14:paraId="608DCB28" w14:textId="77777777" w:rsidR="00A3187F" w:rsidRPr="00D73212" w:rsidRDefault="00A3187F" w:rsidP="00A3187F">
      <w:pPr>
        <w:pStyle w:val="Hesber"/>
        <w:ind w:firstLine="0"/>
        <w:rPr>
          <w:color w:val="auto"/>
          <w:rtl/>
          <w:lang w:eastAsia="en-US"/>
        </w:rPr>
      </w:pPr>
      <w:r w:rsidRPr="00D73212">
        <w:rPr>
          <w:color w:val="auto"/>
          <w:rtl/>
          <w:lang w:eastAsia="en-US"/>
        </w:rPr>
        <w:t>---------------------------------</w:t>
      </w:r>
    </w:p>
    <w:p w14:paraId="3AB7A5E8" w14:textId="77777777" w:rsidR="00A3187F" w:rsidRPr="00D73212" w:rsidRDefault="00A3187F" w:rsidP="00A3187F">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2649018" w14:textId="77777777" w:rsidR="00A3187F" w:rsidRPr="00D73212" w:rsidRDefault="00A3187F" w:rsidP="00A3187F">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56F8C840" w14:textId="77777777" w:rsidR="00A3187F" w:rsidRPr="00317312" w:rsidRDefault="00A3187F" w:rsidP="00A3187F">
      <w:pPr>
        <w:pStyle w:val="Hesber"/>
        <w:ind w:firstLine="0"/>
      </w:pPr>
      <w:r>
        <w:rPr>
          <w:rFonts w:hint="cs"/>
          <w:color w:val="auto"/>
          <w:rtl/>
          <w:lang w:eastAsia="en-US"/>
        </w:rPr>
        <w:t>כ' בחשוון</w:t>
      </w:r>
      <w:r w:rsidRPr="00D73212">
        <w:rPr>
          <w:color w:val="auto"/>
          <w:rtl/>
          <w:lang w:eastAsia="en-US"/>
        </w:rPr>
        <w:t xml:space="preserve">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p>
    <w:p w14:paraId="4E8F0A5F" w14:textId="77777777" w:rsidR="00A3187F" w:rsidRPr="00912A0B" w:rsidRDefault="00A3187F" w:rsidP="00912A0B">
      <w:pPr>
        <w:pStyle w:val="Hesber"/>
        <w:rPr>
          <w:rtl/>
        </w:rPr>
      </w:pPr>
    </w:p>
    <w:p w14:paraId="7F6961CB" w14:textId="77777777" w:rsidR="00E13C27" w:rsidRPr="00BE684F" w:rsidRDefault="00E13C27" w:rsidP="00A2417C">
      <w:pPr>
        <w:pStyle w:val="Hesber"/>
        <w:rPr>
          <w:rtl/>
        </w:rPr>
      </w:pPr>
    </w:p>
    <w:sectPr w:rsidR="00E13C27" w:rsidRPr="00BE684F" w:rsidSect="008C30D2">
      <w:footerReference w:type="even" r:id="rId11"/>
      <w:footerReference w:type="default" r:id="rId12"/>
      <w:pgSz w:w="11907" w:h="16840" w:code="9"/>
      <w:pgMar w:top="993"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altName w:val="David"/>
    <w:charset w:val="B1"/>
    <w:family w:val="swiss"/>
    <w:pitch w:val="variable"/>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C30D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ABDE8C5" w14:textId="58581227" w:rsidR="00B4495B" w:rsidRDefault="00B4495B" w:rsidP="0082318D">
      <w:pPr>
        <w:pStyle w:val="a4"/>
        <w:rPr>
          <w:rtl/>
        </w:rPr>
      </w:pPr>
      <w:r>
        <w:rPr>
          <w:rStyle w:val="a6"/>
        </w:rPr>
        <w:footnoteRef/>
      </w:r>
      <w:r w:rsidRPr="00775729">
        <w:rPr>
          <w:rtl/>
        </w:rPr>
        <w:t> </w:t>
      </w:r>
      <w:hyperlink r:id="rId1" w:history="1">
        <w:r w:rsidRPr="00775729">
          <w:rPr>
            <w:rStyle w:val="Hyperlink"/>
            <w:rFonts w:ascii="FrankRuehl" w:hAnsi="FrankRuehl"/>
            <w:color w:val="auto"/>
            <w:sz w:val="20"/>
            <w:u w:val="none"/>
            <w:rtl/>
          </w:rPr>
          <w:t xml:space="preserve">ס"ח </w:t>
        </w:r>
        <w:proofErr w:type="spellStart"/>
        <w:r w:rsidR="0082318D">
          <w:rPr>
            <w:rStyle w:val="Hyperlink"/>
            <w:rFonts w:ascii="FrankRuehl" w:hAnsi="FrankRuehl" w:hint="cs"/>
            <w:color w:val="auto"/>
            <w:sz w:val="20"/>
            <w:u w:val="none"/>
            <w:rtl/>
          </w:rPr>
          <w:t>ה</w:t>
        </w:r>
        <w:r w:rsidRPr="00775729">
          <w:rPr>
            <w:rStyle w:val="Hyperlink"/>
            <w:rFonts w:ascii="FrankRuehl" w:hAnsi="FrankRuehl"/>
            <w:color w:val="auto"/>
            <w:sz w:val="20"/>
            <w:u w:val="none"/>
            <w:rtl/>
          </w:rPr>
          <w:t>תשי"ד</w:t>
        </w:r>
        <w:proofErr w:type="spellEnd"/>
        <w:r w:rsidR="0082318D">
          <w:rPr>
            <w:rStyle w:val="Hyperlink"/>
            <w:rFonts w:ascii="FrankRuehl" w:hAnsi="FrankRuehl" w:hint="cs"/>
            <w:color w:val="auto"/>
            <w:sz w:val="20"/>
            <w:u w:val="none"/>
            <w:rtl/>
          </w:rPr>
          <w:t>,</w:t>
        </w:r>
      </w:hyperlink>
      <w:r w:rsidRPr="00775729">
        <w:rPr>
          <w:rtl/>
        </w:rPr>
        <w:t xml:space="preserve"> עמ' 202</w:t>
      </w:r>
      <w:r w:rsidRPr="00775729">
        <w:rPr>
          <w:rFonts w:hint="cs"/>
          <w:rtl/>
        </w:rPr>
        <w:t>.</w:t>
      </w:r>
    </w:p>
    <w:p w14:paraId="329793B3" w14:textId="77777777" w:rsidR="00B4495B" w:rsidRDefault="00B4495B" w:rsidP="00B4495B">
      <w:pPr>
        <w:pStyle w:val="a4"/>
        <w:rPr>
          <w:rtl/>
        </w:rPr>
      </w:pPr>
    </w:p>
    <w:p w14:paraId="7C0A1476" w14:textId="77777777" w:rsidR="00B4495B" w:rsidRDefault="00B4495B" w:rsidP="00B4495B">
      <w:pPr>
        <w:pStyle w:val="a4"/>
        <w:rPr>
          <w:rtl/>
        </w:rPr>
      </w:pPr>
    </w:p>
    <w:p w14:paraId="29BFFC4A" w14:textId="77777777" w:rsidR="00B4495B" w:rsidRDefault="00B4495B" w:rsidP="00B4495B">
      <w:pPr>
        <w:pStyle w:val="a4"/>
        <w:rPr>
          <w:rtl/>
        </w:rPr>
      </w:pPr>
    </w:p>
    <w:p w14:paraId="453E5B74" w14:textId="77777777" w:rsidR="00B4495B" w:rsidRDefault="00B4495B" w:rsidP="00B4495B">
      <w:pPr>
        <w:pStyle w:val="a4"/>
        <w:rPr>
          <w:rtl/>
        </w:rPr>
      </w:pPr>
    </w:p>
    <w:p w14:paraId="0447504E" w14:textId="77777777" w:rsidR="00B4495B" w:rsidRPr="000F05D1" w:rsidRDefault="00B4495B" w:rsidP="00B4495B">
      <w:pPr>
        <w:pStyle w:val="a4"/>
        <w:rPr>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365AE"/>
    <w:multiLevelType w:val="hybridMultilevel"/>
    <w:tmpl w:val="41361CE6"/>
    <w:lvl w:ilvl="0" w:tplc="656A003C">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A53DC"/>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C43A7"/>
    <w:rsid w:val="007D585A"/>
    <w:rsid w:val="007D5A12"/>
    <w:rsid w:val="007E59F9"/>
    <w:rsid w:val="00810BCD"/>
    <w:rsid w:val="00812C98"/>
    <w:rsid w:val="00814D92"/>
    <w:rsid w:val="0082318D"/>
    <w:rsid w:val="0083181D"/>
    <w:rsid w:val="00843EB2"/>
    <w:rsid w:val="00865572"/>
    <w:rsid w:val="00874BBC"/>
    <w:rsid w:val="00892135"/>
    <w:rsid w:val="00895449"/>
    <w:rsid w:val="00897879"/>
    <w:rsid w:val="008A6870"/>
    <w:rsid w:val="008C2DDC"/>
    <w:rsid w:val="008C30D2"/>
    <w:rsid w:val="008C7516"/>
    <w:rsid w:val="008E6EC7"/>
    <w:rsid w:val="008F0D63"/>
    <w:rsid w:val="008F1308"/>
    <w:rsid w:val="008F2C35"/>
    <w:rsid w:val="008F6665"/>
    <w:rsid w:val="00904591"/>
    <w:rsid w:val="00905E5F"/>
    <w:rsid w:val="0091204F"/>
    <w:rsid w:val="00912A0B"/>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417C"/>
    <w:rsid w:val="00A26BD6"/>
    <w:rsid w:val="00A3187F"/>
    <w:rsid w:val="00A443CF"/>
    <w:rsid w:val="00A6611D"/>
    <w:rsid w:val="00A82CB7"/>
    <w:rsid w:val="00A942C1"/>
    <w:rsid w:val="00AA2F03"/>
    <w:rsid w:val="00AC36F7"/>
    <w:rsid w:val="00AC63A4"/>
    <w:rsid w:val="00AD239E"/>
    <w:rsid w:val="00B10265"/>
    <w:rsid w:val="00B16A99"/>
    <w:rsid w:val="00B21211"/>
    <w:rsid w:val="00B32534"/>
    <w:rsid w:val="00B35784"/>
    <w:rsid w:val="00B4495B"/>
    <w:rsid w:val="00B733A7"/>
    <w:rsid w:val="00B75C91"/>
    <w:rsid w:val="00B975AD"/>
    <w:rsid w:val="00BC45FB"/>
    <w:rsid w:val="00BE684F"/>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6B2F"/>
    <w:rsid w:val="00F628D6"/>
    <w:rsid w:val="00F67051"/>
    <w:rsid w:val="00F82C45"/>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5598F0E-EE84-4AE4-ADB2-24255BA8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B4495B"/>
    <w:rPr>
      <w:rFonts w:ascii="Arial" w:eastAsia="Arial Unicode MS" w:hAnsi="Arial" w:cs="David"/>
      <w:snapToGrid w:val="0"/>
      <w:color w:val="000000"/>
      <w:sz w:val="14"/>
      <w:lang w:eastAsia="ja-JP"/>
    </w:rPr>
  </w:style>
  <w:style w:type="character" w:styleId="Hyperlink">
    <w:name w:val="Hyperlink"/>
    <w:basedOn w:val="a0"/>
    <w:uiPriority w:val="99"/>
    <w:semiHidden/>
    <w:unhideWhenUsed/>
    <w:rsid w:val="00B4495B"/>
    <w:rPr>
      <w:color w:val="0000FF"/>
      <w:u w:val="single"/>
    </w:rPr>
  </w:style>
  <w:style w:type="paragraph" w:styleId="NormalWeb">
    <w:name w:val="Normal (Web)"/>
    <w:basedOn w:val="a"/>
    <w:uiPriority w:val="99"/>
    <w:unhideWhenUsed/>
    <w:rsid w:val="00B4495B"/>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14/LAW-0164.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48711-C498-46EE-9BC4-5FFD5C50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B8A7BFB-AE5F-49A9-8E8A-66FAF0A0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393</Words>
  <Characters>2243</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13</cp:revision>
  <cp:lastPrinted>2013-07-04T08:25:00Z</cp:lastPrinted>
  <dcterms:created xsi:type="dcterms:W3CDTF">2015-04-20T09:58:00Z</dcterms:created>
  <dcterms:modified xsi:type="dcterms:W3CDTF">2019-11-12T12:15:00Z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2081788</vt:r8>
  </property>
</Properties>
</file>