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E635A2" w:rsidRDefault="004033D8" w:rsidP="00E635A2">
      <w:pPr>
        <w:jc w:val="right"/>
        <w:rPr>
          <w:rFonts w:cs="David" w:hint="cs"/>
          <w:b/>
          <w:bCs/>
          <w:sz w:val="20"/>
          <w:szCs w:val="20"/>
          <w:rtl/>
        </w:rPr>
      </w:pPr>
      <w:r w:rsidRPr="00E635A2">
        <w:rPr>
          <w:rFonts w:cs="David" w:hint="cs"/>
          <w:sz w:val="20"/>
          <w:szCs w:val="20"/>
          <w:rtl/>
        </w:rPr>
        <w:t xml:space="preserve">מספר פנימי: </w:t>
      </w:r>
      <w:bookmarkStart w:id="0" w:name="LGS_Internal_ID"/>
      <w:r>
        <w:rPr>
          <w:rFonts w:cs="David" w:hint="cs"/>
          <w:sz w:val="20"/>
          <w:szCs w:val="20"/>
          <w:rtl/>
        </w:rPr>
        <w:t>2081695</w:t>
      </w:r>
      <w:bookmarkStart w:id="1" w:name="_GoBack"/>
      <w:bookmarkEnd w:id="0"/>
      <w:bookmarkEnd w:id="1"/>
    </w:p>
    <w:p w14:paraId="7F6961A2" w14:textId="4062ACE4" w:rsidR="00E13C27" w:rsidRPr="00DB7060" w:rsidRDefault="00E13C27" w:rsidP="00A443CF">
      <w:pPr>
        <w:pStyle w:val="HeadHatzaotHok"/>
        <w:rPr>
          <w:sz w:val="28"/>
          <w:szCs w:val="28"/>
          <w:rtl/>
        </w:rPr>
      </w:pPr>
      <w:bookmarkStart w:id="2" w:name="LGS_Knesset_Num"/>
      <w:r>
        <w:rPr>
          <w:rFonts w:hint="cs"/>
          <w:sz w:val="28"/>
          <w:szCs w:val="28"/>
          <w:rtl/>
        </w:rPr>
        <w:t>הכנסת העשרים ושתיים</w:t>
      </w:r>
      <w:bookmarkEnd w:id="2"/>
    </w:p>
    <w:p w14:paraId="7F6961A3" w14:textId="77777777" w:rsidR="00E13C27" w:rsidRPr="00F67051" w:rsidRDefault="00E13C27" w:rsidP="00E13C27">
      <w:pPr>
        <w:rPr>
          <w:rFonts w:cs="David"/>
          <w:b/>
          <w:bCs/>
          <w:sz w:val="26"/>
          <w:szCs w:val="26"/>
          <w:rtl/>
        </w:rPr>
      </w:pPr>
    </w:p>
    <w:p w14:paraId="7F6961A6" w14:textId="77777777" w:rsidR="00E13C27" w:rsidRDefault="008F6665" w:rsidP="00930EFE">
      <w:pPr>
        <w:pStyle w:val="David"/>
        <w:spacing w:line="360" w:lineRule="auto"/>
        <w:ind w:left="3544"/>
        <w:rPr>
          <w:b/>
          <w:bCs/>
          <w:rtl/>
        </w:rPr>
      </w:pPr>
      <w:bookmarkStart w:id="3" w:name="LGS_Initiators_List"/>
      <w:r>
        <w:rPr>
          <w:b/>
          <w:bCs/>
          <w:rtl/>
        </w:rPr>
        <w:t>יוזמת:</w:t>
      </w:r>
      <w:r>
        <w:tab/>
      </w:r>
      <w:r>
        <w:rPr>
          <w:b/>
          <w:bCs/>
          <w:rtl/>
        </w:rPr>
        <w:t xml:space="preserve">      חברת הכנסת</w:t>
      </w:r>
      <w:bookmarkEnd w:id="3"/>
      <w:r w:rsidR="00B35784" w:rsidRPr="00F67051">
        <w:rPr>
          <w:b/>
          <w:bCs/>
        </w:rPr>
        <w:tab/>
      </w:r>
      <w:bookmarkStart w:id="4" w:name="LGS_PM_Names"/>
      <w:r>
        <w:rPr>
          <w:rFonts w:hint="cs"/>
          <w:b/>
          <w:bCs/>
          <w:rtl/>
        </w:rPr>
        <w:t>שרן מרים השכל</w:t>
      </w:r>
      <w:bookmarkEnd w:id="4"/>
    </w:p>
    <w:p w14:paraId="7F6961AA" w14:textId="39F9D96B" w:rsidR="00E13C27" w:rsidRPr="00CF1AA2" w:rsidRDefault="007D585A" w:rsidP="0036422C">
      <w:pPr>
        <w:pStyle w:val="David"/>
        <w:spacing w:before="0" w:line="360" w:lineRule="auto"/>
        <w:ind w:left="3544"/>
        <w:rPr>
          <w:b/>
          <w:bCs/>
          <w:sz w:val="16"/>
          <w:szCs w:val="16"/>
          <w:rtl/>
        </w:rPr>
      </w:pPr>
      <w:bookmarkStart w:id="5" w:name="LGS_Join_List"/>
      <w:r>
        <w:rPr>
          <w:rtl/>
        </w:rPr>
        <w:t xml:space="preserve"> </w:t>
      </w:r>
      <w:bookmarkEnd w:id="5"/>
      <w:r w:rsidR="002200A1" w:rsidRPr="00CF1AA2">
        <w:rPr>
          <w:rFonts w:hint="cs"/>
          <w:rtl/>
        </w:rPr>
        <w:tab/>
      </w:r>
      <w:bookmarkStart w:id="6" w:name="LGS_PM_NamesJoin"/>
      <w:r>
        <w:rPr>
          <w:rFonts w:hint="cs"/>
          <w:rtl/>
        </w:rPr>
        <w:t xml:space="preserve"> </w:t>
      </w:r>
      <w:bookmarkEnd w:id="6"/>
    </w:p>
    <w:p w14:paraId="34DB4103" w14:textId="77777777" w:rsidR="00904591" w:rsidRPr="00904591" w:rsidRDefault="00266D86" w:rsidP="0036422C">
      <w:pPr>
        <w:pStyle w:val="David"/>
        <w:spacing w:before="0" w:line="360" w:lineRule="auto"/>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B" w14:textId="256138AA" w:rsidR="00E13C27" w:rsidRPr="00E06736" w:rsidRDefault="00904591" w:rsidP="00904591">
      <w:pPr>
        <w:pStyle w:val="David"/>
        <w:spacing w:before="0" w:line="240" w:lineRule="auto"/>
        <w:ind w:left="3544"/>
        <w:rPr>
          <w:rtl/>
        </w:rPr>
      </w:pPr>
      <w:r>
        <w:t xml:space="preserve">                                            </w:t>
      </w:r>
      <w:r w:rsidR="008F1308">
        <w:t xml:space="preserve"> </w:t>
      </w:r>
      <w:bookmarkStart w:id="7" w:name="Private_Number"/>
      <w:r>
        <w:rPr>
          <w:rFonts w:hint="cs"/>
          <w:rtl/>
        </w:rPr>
        <w:t>פ/473/22</w:t>
      </w:r>
      <w:bookmarkEnd w:id="7"/>
    </w:p>
    <w:p w14:paraId="7F6961AC" w14:textId="77777777" w:rsidR="00E13C27" w:rsidRDefault="00E13C27" w:rsidP="00E13C27">
      <w:pPr>
        <w:spacing w:before="0" w:line="360" w:lineRule="auto"/>
        <w:ind w:left="2880" w:firstLine="720"/>
        <w:rPr>
          <w:rFonts w:cs="David"/>
          <w:sz w:val="26"/>
          <w:szCs w:val="26"/>
          <w:rtl/>
        </w:rPr>
      </w:pPr>
    </w:p>
    <w:p w14:paraId="7F6961AD" w14:textId="13AB2396" w:rsidR="00E13C27" w:rsidRPr="00F67051" w:rsidRDefault="00A443CF" w:rsidP="00052BDD">
      <w:pPr>
        <w:pStyle w:val="HeadHatzaotHok"/>
        <w:rPr>
          <w:rtl/>
        </w:rPr>
      </w:pPr>
      <w:bookmarkStart w:id="8" w:name="LGS_Subject"/>
      <w:r>
        <w:rPr>
          <w:rFonts w:hint="cs"/>
          <w:rtl/>
        </w:rPr>
        <w:t xml:space="preserve">הצעת חוק שיפוט בתי דין רבניים (נישואין וגירושין) (תיקון – נישואין אזרחיים בשטח שגרירות בישראל), </w:t>
      </w:r>
      <w:proofErr w:type="spellStart"/>
      <w:r>
        <w:rPr>
          <w:rFonts w:hint="cs"/>
          <w:rtl/>
        </w:rPr>
        <w:t>התש"ף</w:t>
      </w:r>
      <w:proofErr w:type="spellEnd"/>
      <w:r w:rsidR="00052BDD">
        <w:rPr>
          <w:rFonts w:hint="eastAsia"/>
          <w:rtl/>
        </w:rPr>
        <w:t>–</w:t>
      </w:r>
      <w:r>
        <w:rPr>
          <w:rFonts w:hint="cs"/>
          <w:rtl/>
        </w:rPr>
        <w:t>2019</w:t>
      </w:r>
      <w:bookmarkEnd w:id="8"/>
    </w:p>
    <w:p w14:paraId="7F6961AE" w14:textId="77777777" w:rsidR="00E13C27" w:rsidRDefault="00E13C27" w:rsidP="0021633A">
      <w:pPr>
        <w:pStyle w:val="HeadDivreiHesber"/>
        <w:spacing w:before="0" w:after="0"/>
        <w:rPr>
          <w:rtl/>
        </w:rPr>
      </w:pPr>
    </w:p>
    <w:tbl>
      <w:tblPr>
        <w:bidiVisual/>
        <w:tblW w:w="0"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7146"/>
      </w:tblGrid>
      <w:tr w:rsidR="00D93AB7" w14:paraId="05627FE8" w14:textId="77777777" w:rsidTr="006F3FAA">
        <w:trPr>
          <w:cantSplit/>
          <w:trHeight w:val="60"/>
        </w:trPr>
        <w:tc>
          <w:tcPr>
            <w:tcW w:w="1871" w:type="dxa"/>
            <w:hideMark/>
          </w:tcPr>
          <w:p w14:paraId="3EC155BE" w14:textId="77777777" w:rsidR="00D93AB7" w:rsidRDefault="00D93AB7" w:rsidP="006F3FAA">
            <w:pPr>
              <w:pStyle w:val="TableSideHeading"/>
              <w:keepLines w:val="0"/>
            </w:pPr>
            <w:r>
              <w:rPr>
                <w:rtl/>
              </w:rPr>
              <w:t>תיקון סעיף 1</w:t>
            </w:r>
          </w:p>
        </w:tc>
        <w:tc>
          <w:tcPr>
            <w:tcW w:w="624" w:type="dxa"/>
            <w:hideMark/>
          </w:tcPr>
          <w:p w14:paraId="1A0323C1" w14:textId="77777777" w:rsidR="00D93AB7" w:rsidRDefault="00D93AB7" w:rsidP="006F3FAA">
            <w:pPr>
              <w:pStyle w:val="TableText"/>
              <w:keepLines w:val="0"/>
              <w:rPr>
                <w:rtl/>
              </w:rPr>
            </w:pPr>
            <w:r>
              <w:rPr>
                <w:rtl/>
              </w:rPr>
              <w:t>1.</w:t>
            </w:r>
          </w:p>
        </w:tc>
        <w:tc>
          <w:tcPr>
            <w:tcW w:w="7146" w:type="dxa"/>
            <w:hideMark/>
          </w:tcPr>
          <w:p w14:paraId="057F72C4" w14:textId="77777777" w:rsidR="00D93AB7" w:rsidRDefault="00D93AB7" w:rsidP="006F3FAA">
            <w:pPr>
              <w:pStyle w:val="TableHead"/>
              <w:keepLines w:val="0"/>
              <w:jc w:val="both"/>
              <w:rPr>
                <w:b w:val="0"/>
                <w:bCs w:val="0"/>
                <w:rtl/>
              </w:rPr>
            </w:pPr>
            <w:r>
              <w:rPr>
                <w:b w:val="0"/>
                <w:bCs w:val="0"/>
                <w:rtl/>
              </w:rPr>
              <w:t xml:space="preserve">בחוק שיפוט בתי דין רבניים (נישואין וגירושין), </w:t>
            </w:r>
            <w:proofErr w:type="spellStart"/>
            <w:r>
              <w:rPr>
                <w:b w:val="0"/>
                <w:bCs w:val="0"/>
                <w:rtl/>
              </w:rPr>
              <w:t>התשי"ג</w:t>
            </w:r>
            <w:proofErr w:type="spellEnd"/>
            <w:r>
              <w:rPr>
                <w:b w:val="0"/>
                <w:bCs w:val="0"/>
                <w:rtl/>
              </w:rPr>
              <w:t>–1953</w:t>
            </w:r>
            <w:r>
              <w:rPr>
                <w:rStyle w:val="a6"/>
                <w:b w:val="0"/>
                <w:bCs w:val="0"/>
                <w:rtl/>
              </w:rPr>
              <w:footnoteReference w:id="2"/>
            </w:r>
            <w:r>
              <w:rPr>
                <w:b w:val="0"/>
                <w:bCs w:val="0"/>
                <w:rtl/>
              </w:rPr>
              <w:t>, בסעיף 1, בסופו יבוא "לעניין זה, "בישראל" – למעט שטח שגרירות מדינה זרה".</w:t>
            </w:r>
          </w:p>
        </w:tc>
      </w:tr>
    </w:tbl>
    <w:p w14:paraId="2ED18B53" w14:textId="77777777" w:rsidR="00D93AB7" w:rsidRDefault="00D93AB7" w:rsidP="00D93AB7">
      <w:pPr>
        <w:pStyle w:val="HeadDivreiHesber"/>
        <w:rPr>
          <w:rtl/>
        </w:rPr>
      </w:pPr>
      <w:r>
        <w:rPr>
          <w:rtl/>
        </w:rPr>
        <w:t>דברי הסבר</w:t>
      </w:r>
    </w:p>
    <w:p w14:paraId="37DAB0CA" w14:textId="77777777" w:rsidR="00D93AB7" w:rsidRDefault="00D93AB7" w:rsidP="00052BDD">
      <w:pPr>
        <w:pStyle w:val="Hesber"/>
        <w:rPr>
          <w:rtl/>
        </w:rPr>
      </w:pPr>
      <w:r w:rsidRPr="00052BDD">
        <w:rPr>
          <w:rtl/>
        </w:rPr>
        <w:t xml:space="preserve">הצעת חוק זו נועדה להגדיר שטח שגרירות זרה כשטח שאינו נכלל בשטח ישראל, בכל הקשור לדיני נישואין וגירושין המצויים בשיפוטם הייחודי של בתי הדין הרבניים. מטרת הצעה זו היא לאפשר לאזרחי המדינה, שאינם יכולים להינשא ברבנות בדרך המסורתית מסיבות שונות, להירשם לנישואין אזרחיים במתחם שגרירות זרה בישראל. לפי נתוני הלשכה המרכזית לסטטיסטיקה, נכון לשנת 2014, כ-8,942 זוגות תושבי ישראל נישאו מחוץ לגבולות המדינה. הצעה זו צפויה להיטיב במישור הכלכלי עם זוגות הבוחרים שלא להינשא על פי דין תורה ועם זוגות פסולי חיתון, אשר מנועים מלהינשא בישראל על פי דין תורה. זוגות אלה לא יצטרכו לטוס אל מחוץ לגבולות המדינה כדי להתחתן, ויוכלו להינשא בישראל, בלי להיות נתונים לסמכות השיפוט של בתי הדין הרבניים. </w:t>
      </w:r>
    </w:p>
    <w:p w14:paraId="297EC6AF" w14:textId="77777777" w:rsidR="00251CFE" w:rsidRPr="0032114C" w:rsidRDefault="00251CFE" w:rsidP="00251CFE">
      <w:pPr>
        <w:pStyle w:val="Hesber"/>
        <w:rPr>
          <w:rtl/>
        </w:rPr>
      </w:pPr>
      <w:r w:rsidRPr="0032114C">
        <w:rPr>
          <w:rFonts w:hint="cs"/>
          <w:rtl/>
        </w:rPr>
        <w:t xml:space="preserve">הצעת חוק זהה הונחה על שולחן הכנסת העשרים על ידי חברת הכנסת שרן מרים השכל (פ/5145/20). </w:t>
      </w:r>
    </w:p>
    <w:p w14:paraId="248F6ED6" w14:textId="77777777" w:rsidR="00251CFE" w:rsidRDefault="00251CFE" w:rsidP="00052BDD">
      <w:pPr>
        <w:pStyle w:val="Hesber"/>
        <w:rPr>
          <w:rtl/>
        </w:rPr>
      </w:pPr>
    </w:p>
    <w:p w14:paraId="4139702B" w14:textId="1C8E16A9" w:rsidR="00052BDD" w:rsidRDefault="00052BDD" w:rsidP="00052BDD">
      <w:pPr>
        <w:pStyle w:val="Hesber"/>
        <w:rPr>
          <w:rtl/>
        </w:rPr>
      </w:pPr>
    </w:p>
    <w:p w14:paraId="51D2BC49" w14:textId="77777777" w:rsidR="00052BDD" w:rsidRDefault="00052BDD" w:rsidP="00052BDD">
      <w:pPr>
        <w:pStyle w:val="Hesber"/>
        <w:rPr>
          <w:rtl/>
        </w:rPr>
      </w:pPr>
    </w:p>
    <w:p w14:paraId="43291180" w14:textId="77777777" w:rsidR="00052BDD" w:rsidRPr="00D73212" w:rsidRDefault="00052BDD" w:rsidP="00052BDD">
      <w:pPr>
        <w:pStyle w:val="Hesber"/>
        <w:rPr>
          <w:color w:val="auto"/>
          <w:rtl/>
          <w:lang w:eastAsia="en-US"/>
        </w:rPr>
      </w:pPr>
      <w:r w:rsidRPr="00D73212">
        <w:rPr>
          <w:color w:val="auto"/>
          <w:rtl/>
          <w:lang w:eastAsia="en-US"/>
        </w:rPr>
        <w:t>---------------------------------</w:t>
      </w:r>
    </w:p>
    <w:p w14:paraId="19912E99" w14:textId="77777777" w:rsidR="00052BDD" w:rsidRPr="00D73212" w:rsidRDefault="00052BDD" w:rsidP="00052BDD">
      <w:pPr>
        <w:pStyle w:val="Hesber"/>
        <w:rPr>
          <w:color w:val="auto"/>
          <w:rtl/>
          <w:lang w:eastAsia="en-US"/>
        </w:rPr>
      </w:pPr>
      <w:r w:rsidRPr="00D73212">
        <w:rPr>
          <w:rFonts w:hint="cs"/>
          <w:color w:val="auto"/>
          <w:rtl/>
          <w:lang w:eastAsia="en-US"/>
        </w:rPr>
        <w:t>הוגשה</w:t>
      </w:r>
      <w:r w:rsidRPr="00D73212">
        <w:rPr>
          <w:color w:val="auto"/>
          <w:rtl/>
          <w:lang w:eastAsia="en-US"/>
        </w:rPr>
        <w:t xml:space="preserve"> </w:t>
      </w:r>
      <w:r w:rsidRPr="00D73212">
        <w:rPr>
          <w:rFonts w:hint="cs"/>
          <w:color w:val="auto"/>
          <w:rtl/>
          <w:lang w:eastAsia="en-US"/>
        </w:rPr>
        <w:t>ליו</w:t>
      </w:r>
      <w:r w:rsidRPr="00D73212">
        <w:rPr>
          <w:color w:val="auto"/>
          <w:rtl/>
          <w:lang w:eastAsia="en-US"/>
        </w:rPr>
        <w:t>"</w:t>
      </w:r>
      <w:r w:rsidRPr="00D73212">
        <w:rPr>
          <w:rFonts w:hint="cs"/>
          <w:color w:val="auto"/>
          <w:rtl/>
          <w:lang w:eastAsia="en-US"/>
        </w:rPr>
        <w:t>ר</w:t>
      </w:r>
      <w:r w:rsidRPr="00D73212">
        <w:rPr>
          <w:color w:val="auto"/>
          <w:rtl/>
          <w:lang w:eastAsia="en-US"/>
        </w:rPr>
        <w:t xml:space="preserve"> </w:t>
      </w:r>
      <w:r w:rsidRPr="00D73212">
        <w:rPr>
          <w:rFonts w:hint="cs"/>
          <w:color w:val="auto"/>
          <w:rtl/>
          <w:lang w:eastAsia="en-US"/>
        </w:rPr>
        <w:t>הכנסת</w:t>
      </w:r>
      <w:r w:rsidRPr="00D73212">
        <w:rPr>
          <w:color w:val="auto"/>
          <w:rtl/>
          <w:lang w:eastAsia="en-US"/>
        </w:rPr>
        <w:t xml:space="preserve"> </w:t>
      </w:r>
      <w:r w:rsidRPr="00D73212">
        <w:rPr>
          <w:rFonts w:hint="cs"/>
          <w:color w:val="auto"/>
          <w:rtl/>
          <w:lang w:eastAsia="en-US"/>
        </w:rPr>
        <w:t>והסגנים</w:t>
      </w:r>
    </w:p>
    <w:p w14:paraId="71B567EA" w14:textId="77777777" w:rsidR="00052BDD" w:rsidRPr="00D73212" w:rsidRDefault="00052BDD" w:rsidP="00052BDD">
      <w:pPr>
        <w:pStyle w:val="Hesber"/>
        <w:rPr>
          <w:color w:val="auto"/>
          <w:rtl/>
          <w:lang w:eastAsia="en-US"/>
        </w:rPr>
      </w:pPr>
      <w:r w:rsidRPr="00D73212">
        <w:rPr>
          <w:rFonts w:hint="cs"/>
          <w:color w:val="auto"/>
          <w:rtl/>
          <w:lang w:eastAsia="en-US"/>
        </w:rPr>
        <w:t>והונחה</w:t>
      </w:r>
      <w:r w:rsidRPr="00D73212">
        <w:rPr>
          <w:color w:val="auto"/>
          <w:rtl/>
          <w:lang w:eastAsia="en-US"/>
        </w:rPr>
        <w:t xml:space="preserve"> </w:t>
      </w:r>
      <w:r w:rsidRPr="00D73212">
        <w:rPr>
          <w:rFonts w:hint="cs"/>
          <w:color w:val="auto"/>
          <w:rtl/>
          <w:lang w:eastAsia="en-US"/>
        </w:rPr>
        <w:t>על</w:t>
      </w:r>
      <w:r w:rsidRPr="00D73212">
        <w:rPr>
          <w:color w:val="auto"/>
          <w:rtl/>
          <w:lang w:eastAsia="en-US"/>
        </w:rPr>
        <w:t xml:space="preserve"> </w:t>
      </w:r>
      <w:r w:rsidRPr="00D73212">
        <w:rPr>
          <w:rFonts w:hint="cs"/>
          <w:color w:val="auto"/>
          <w:rtl/>
          <w:lang w:eastAsia="en-US"/>
        </w:rPr>
        <w:t>שולחן</w:t>
      </w:r>
      <w:r w:rsidRPr="00D73212">
        <w:rPr>
          <w:color w:val="auto"/>
          <w:rtl/>
          <w:lang w:eastAsia="en-US"/>
        </w:rPr>
        <w:t xml:space="preserve"> </w:t>
      </w:r>
      <w:r w:rsidRPr="00D73212">
        <w:rPr>
          <w:rFonts w:hint="cs"/>
          <w:color w:val="auto"/>
          <w:rtl/>
          <w:lang w:eastAsia="en-US"/>
        </w:rPr>
        <w:t>הכנסת</w:t>
      </w:r>
      <w:r w:rsidRPr="00D73212">
        <w:rPr>
          <w:color w:val="auto"/>
          <w:rtl/>
          <w:lang w:eastAsia="en-US"/>
        </w:rPr>
        <w:t xml:space="preserve"> </w:t>
      </w:r>
      <w:r w:rsidRPr="00D73212">
        <w:rPr>
          <w:rFonts w:hint="cs"/>
          <w:color w:val="auto"/>
          <w:rtl/>
          <w:lang w:eastAsia="en-US"/>
        </w:rPr>
        <w:t>ביום</w:t>
      </w:r>
    </w:p>
    <w:p w14:paraId="4F56F148" w14:textId="57606F06" w:rsidR="00052BDD" w:rsidRPr="00052BDD" w:rsidRDefault="00052BDD" w:rsidP="00052BDD">
      <w:pPr>
        <w:pStyle w:val="Hesber"/>
        <w:rPr>
          <w:rtl/>
        </w:rPr>
      </w:pPr>
      <w:r>
        <w:rPr>
          <w:rFonts w:hint="cs"/>
          <w:color w:val="auto"/>
          <w:rtl/>
          <w:lang w:eastAsia="en-US"/>
        </w:rPr>
        <w:t>כ' בחשוון</w:t>
      </w:r>
      <w:r w:rsidRPr="00D73212">
        <w:rPr>
          <w:color w:val="auto"/>
          <w:rtl/>
          <w:lang w:eastAsia="en-US"/>
        </w:rPr>
        <w:t xml:space="preserve"> </w:t>
      </w:r>
      <w:proofErr w:type="spellStart"/>
      <w:r>
        <w:rPr>
          <w:rFonts w:hint="cs"/>
          <w:color w:val="auto"/>
          <w:rtl/>
          <w:lang w:eastAsia="en-US"/>
        </w:rPr>
        <w:t>התש"ף</w:t>
      </w:r>
      <w:proofErr w:type="spellEnd"/>
      <w:r>
        <w:rPr>
          <w:rFonts w:hint="cs"/>
          <w:color w:val="auto"/>
          <w:rtl/>
          <w:lang w:eastAsia="en-US"/>
        </w:rPr>
        <w:t xml:space="preserve"> </w:t>
      </w:r>
      <w:r w:rsidRPr="00D73212">
        <w:rPr>
          <w:color w:val="auto"/>
          <w:rtl/>
          <w:lang w:eastAsia="en-US"/>
        </w:rPr>
        <w:t>–</w:t>
      </w:r>
      <w:r>
        <w:rPr>
          <w:rFonts w:hint="cs"/>
          <w:color w:val="auto"/>
          <w:rtl/>
          <w:lang w:eastAsia="en-US"/>
        </w:rPr>
        <w:t xml:space="preserve"> 18.11</w:t>
      </w:r>
      <w:r w:rsidRPr="00D73212">
        <w:rPr>
          <w:color w:val="auto"/>
          <w:rtl/>
          <w:lang w:eastAsia="en-US"/>
        </w:rPr>
        <w:t>.</w:t>
      </w:r>
      <w:r>
        <w:rPr>
          <w:rFonts w:hint="cs"/>
          <w:color w:val="auto"/>
          <w:rtl/>
          <w:lang w:eastAsia="en-US"/>
        </w:rPr>
        <w:t xml:space="preserve">19  </w:t>
      </w:r>
    </w:p>
    <w:p w14:paraId="5BBD13B7" w14:textId="77777777" w:rsidR="00D93AB7" w:rsidRDefault="00D93AB7" w:rsidP="00D93AB7">
      <w:pPr>
        <w:pStyle w:val="Hesber"/>
        <w:ind w:firstLine="0"/>
        <w:rPr>
          <w:rtl/>
        </w:rPr>
      </w:pPr>
    </w:p>
    <w:p w14:paraId="7F6961CB" w14:textId="77777777" w:rsidR="00E13C27" w:rsidRDefault="00E13C27" w:rsidP="00E13C27">
      <w:pPr>
        <w:pStyle w:val="Hesber"/>
        <w:rPr>
          <w:rtl/>
        </w:rPr>
      </w:pPr>
    </w:p>
    <w:sectPr w:rsidR="00E13C27" w:rsidSect="001207F8">
      <w:footerReference w:type="even" r:id="rId11"/>
      <w:footerReference w:type="default" r:id="rId12"/>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C3041" w:rsidRDefault="002C304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Pr>
        <w:rStyle w:val="ab"/>
        <w:noProof/>
        <w:rtl/>
      </w:rPr>
      <w:t>2</w:t>
    </w:r>
    <w:r>
      <w:rPr>
        <w:rStyle w:val="ab"/>
        <w:rtl/>
      </w:rPr>
      <w:fldChar w:fldCharType="end"/>
    </w:r>
  </w:p>
  <w:p w14:paraId="7F6961D8" w14:textId="77777777" w:rsidR="002C3041" w:rsidRDefault="002C304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7FAA479E" w14:textId="77777777" w:rsidR="00D93AB7" w:rsidRDefault="00D93AB7" w:rsidP="00D93AB7">
      <w:pPr>
        <w:pStyle w:val="a4"/>
        <w:rPr>
          <w:rtl/>
        </w:rPr>
      </w:pPr>
      <w:r>
        <w:rPr>
          <w:rStyle w:val="a6"/>
        </w:rPr>
        <w:footnoteRef/>
      </w:r>
      <w:r>
        <w:rPr>
          <w:rtl/>
        </w:rPr>
        <w:t xml:space="preserve"> </w:t>
      </w:r>
      <w:r>
        <w:rPr>
          <w:rFonts w:hint="cs"/>
          <w:rtl/>
        </w:rPr>
        <w:t xml:space="preserve">ס"ח </w:t>
      </w:r>
      <w:proofErr w:type="spellStart"/>
      <w:r>
        <w:rPr>
          <w:rFonts w:hint="cs"/>
          <w:rtl/>
        </w:rPr>
        <w:t>התשי"ג</w:t>
      </w:r>
      <w:proofErr w:type="spellEnd"/>
      <w:r>
        <w:rPr>
          <w:rFonts w:hint="cs"/>
          <w:rtl/>
        </w:rPr>
        <w:t>, עמ' 165.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5CA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E88A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DA1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424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30"/>
  <w:bordersDoNotSurroundHeader/>
  <w:bordersDoNotSurroundFooter/>
  <w:proofState w:spelling="clean" w:grammar="clean"/>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52BDD"/>
    <w:rsid w:val="00063A3E"/>
    <w:rsid w:val="00072CAC"/>
    <w:rsid w:val="0007681A"/>
    <w:rsid w:val="000A542E"/>
    <w:rsid w:val="00102B6B"/>
    <w:rsid w:val="001052D4"/>
    <w:rsid w:val="0010644B"/>
    <w:rsid w:val="001207F8"/>
    <w:rsid w:val="00121924"/>
    <w:rsid w:val="001279A8"/>
    <w:rsid w:val="0014195F"/>
    <w:rsid w:val="00152609"/>
    <w:rsid w:val="00153E1B"/>
    <w:rsid w:val="001A0623"/>
    <w:rsid w:val="001C23B0"/>
    <w:rsid w:val="001D7AAF"/>
    <w:rsid w:val="00203A7F"/>
    <w:rsid w:val="0021633A"/>
    <w:rsid w:val="002200A1"/>
    <w:rsid w:val="002362BF"/>
    <w:rsid w:val="00241B97"/>
    <w:rsid w:val="002425D1"/>
    <w:rsid w:val="00246756"/>
    <w:rsid w:val="00251CFE"/>
    <w:rsid w:val="00251E58"/>
    <w:rsid w:val="00254605"/>
    <w:rsid w:val="00266D86"/>
    <w:rsid w:val="002728B4"/>
    <w:rsid w:val="0027600C"/>
    <w:rsid w:val="00292712"/>
    <w:rsid w:val="002A487D"/>
    <w:rsid w:val="002C2E29"/>
    <w:rsid w:val="002C3041"/>
    <w:rsid w:val="002D1EE3"/>
    <w:rsid w:val="002F1D80"/>
    <w:rsid w:val="003232A2"/>
    <w:rsid w:val="00325C14"/>
    <w:rsid w:val="0036422C"/>
    <w:rsid w:val="003710F6"/>
    <w:rsid w:val="00386E88"/>
    <w:rsid w:val="00396585"/>
    <w:rsid w:val="003D6E38"/>
    <w:rsid w:val="003D74A0"/>
    <w:rsid w:val="004033D8"/>
    <w:rsid w:val="004073F0"/>
    <w:rsid w:val="00412A7D"/>
    <w:rsid w:val="00416B4D"/>
    <w:rsid w:val="00417CFC"/>
    <w:rsid w:val="004A06DC"/>
    <w:rsid w:val="004B24ED"/>
    <w:rsid w:val="004B6625"/>
    <w:rsid w:val="004D2D82"/>
    <w:rsid w:val="004D3876"/>
    <w:rsid w:val="004E4552"/>
    <w:rsid w:val="004E6CDF"/>
    <w:rsid w:val="00553C9D"/>
    <w:rsid w:val="00562A66"/>
    <w:rsid w:val="005B064E"/>
    <w:rsid w:val="005D51AE"/>
    <w:rsid w:val="0062674B"/>
    <w:rsid w:val="006363B2"/>
    <w:rsid w:val="00644940"/>
    <w:rsid w:val="006818A9"/>
    <w:rsid w:val="006A2D81"/>
    <w:rsid w:val="006C1D0D"/>
    <w:rsid w:val="0070601E"/>
    <w:rsid w:val="00712C72"/>
    <w:rsid w:val="00735FE9"/>
    <w:rsid w:val="00763CAA"/>
    <w:rsid w:val="00765F66"/>
    <w:rsid w:val="0078664F"/>
    <w:rsid w:val="007A27CE"/>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D6E0A"/>
    <w:rsid w:val="009E1E33"/>
    <w:rsid w:val="00A14672"/>
    <w:rsid w:val="00A26BD6"/>
    <w:rsid w:val="00A443CF"/>
    <w:rsid w:val="00A6611D"/>
    <w:rsid w:val="00A82CB7"/>
    <w:rsid w:val="00A942C1"/>
    <w:rsid w:val="00AA2F03"/>
    <w:rsid w:val="00AC36F7"/>
    <w:rsid w:val="00AC63A4"/>
    <w:rsid w:val="00AD239E"/>
    <w:rsid w:val="00B10265"/>
    <w:rsid w:val="00B16A99"/>
    <w:rsid w:val="00B21211"/>
    <w:rsid w:val="00B35784"/>
    <w:rsid w:val="00B733A7"/>
    <w:rsid w:val="00B75C91"/>
    <w:rsid w:val="00B975AD"/>
    <w:rsid w:val="00BC45FB"/>
    <w:rsid w:val="00BF148D"/>
    <w:rsid w:val="00C23B1A"/>
    <w:rsid w:val="00C310EB"/>
    <w:rsid w:val="00C9176A"/>
    <w:rsid w:val="00CF1AA2"/>
    <w:rsid w:val="00D142D3"/>
    <w:rsid w:val="00D17774"/>
    <w:rsid w:val="00D63620"/>
    <w:rsid w:val="00D8410D"/>
    <w:rsid w:val="00D867D7"/>
    <w:rsid w:val="00D93AB7"/>
    <w:rsid w:val="00DB7060"/>
    <w:rsid w:val="00DE3153"/>
    <w:rsid w:val="00E06736"/>
    <w:rsid w:val="00E13C27"/>
    <w:rsid w:val="00E33BBD"/>
    <w:rsid w:val="00E374F2"/>
    <w:rsid w:val="00E45103"/>
    <w:rsid w:val="00E55A60"/>
    <w:rsid w:val="00E62778"/>
    <w:rsid w:val="00E635A2"/>
    <w:rsid w:val="00E63D38"/>
    <w:rsid w:val="00E665B9"/>
    <w:rsid w:val="00EA01E6"/>
    <w:rsid w:val="00EA3DE8"/>
    <w:rsid w:val="00EA758F"/>
    <w:rsid w:val="00ED4A6F"/>
    <w:rsid w:val="00EF3A3A"/>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203FFD69-C46C-4AA1-B8A1-B3B98FCB6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975AD"/>
  </w:style>
  <w:style w:type="paragraph" w:customStyle="1" w:styleId="TableBlock">
    <w:name w:val="Table Block"/>
    <w:basedOn w:val="TableText"/>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link w:val="a5"/>
    <w:autoRedefine/>
    <w:semiHidden/>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6">
    <w:name w:val="footnote reference"/>
    <w:basedOn w:val="a0"/>
    <w:semiHidden/>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7">
    <w:name w:val="endnote reference"/>
    <w:basedOn w:val="a0"/>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8">
    <w:name w:val="header"/>
    <w:basedOn w:val="a"/>
    <w:rsid w:val="00B975AD"/>
    <w:pPr>
      <w:tabs>
        <w:tab w:val="center" w:pos="4153"/>
        <w:tab w:val="right" w:pos="8306"/>
      </w:tabs>
    </w:pPr>
  </w:style>
  <w:style w:type="paragraph" w:styleId="a9">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a">
    <w:name w:val="Title"/>
    <w:basedOn w:val="a"/>
    <w:qFormat/>
    <w:rsid w:val="00943386"/>
    <w:pPr>
      <w:jc w:val="center"/>
    </w:pPr>
    <w:rPr>
      <w:rFonts w:cs="David"/>
      <w:b/>
      <w:bCs/>
      <w:sz w:val="28"/>
      <w:szCs w:val="28"/>
      <w:u w:val="single"/>
    </w:rPr>
  </w:style>
  <w:style w:type="character" w:styleId="ab">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c">
    <w:name w:val="Balloon Text"/>
    <w:basedOn w:val="a"/>
    <w:link w:val="ad"/>
    <w:semiHidden/>
    <w:unhideWhenUsed/>
    <w:rsid w:val="00325C14"/>
    <w:pPr>
      <w:spacing w:before="0"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basedOn w:val="a0"/>
    <w:link w:val="a4"/>
    <w:semiHidden/>
    <w:rsid w:val="00D93AB7"/>
    <w:rPr>
      <w:rFonts w:ascii="Arial" w:eastAsia="Arial Unicode MS" w:hAnsi="Arial" w:cs="David"/>
      <w:snapToGrid w:val="0"/>
      <w:color w:val="000000"/>
      <w:sz w:val="1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3A50981437779E428456932B2A638612" ma:contentTypeVersion="" ma:contentTypeDescription="צור מסמך חדש." ma:contentTypeScope="" ma:versionID="2df30a1b375d11bf545563b3a0868245">
  <xsd:schema xmlns:xsd="http://www.w3.org/2001/XMLSchema" xmlns:xs="http://www.w3.org/2001/XMLSchema" xmlns:p="http://schemas.microsoft.com/office/2006/metadata/properties" targetNamespace="http://schemas.microsoft.com/office/2006/metadata/properties" ma:root="true" ma:fieldsID="095a2728251a2ce93c0626b1f2c5b5f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D18A9-2289-48E7-B7B1-C80E34B308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8F4AFE3-9455-419C-8851-785A55F4451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4.xml><?xml version="1.0" encoding="utf-8"?>
<ds:datastoreItem xmlns:ds="http://schemas.openxmlformats.org/officeDocument/2006/customXml" ds:itemID="{9F2ABC0D-382F-41EE-BF4C-0CE82488B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224</Words>
  <Characters>1124</Characters>
  <Application>Microsoft Office Word</Application>
  <DocSecurity>0</DocSecurity>
  <Lines>9</Lines>
  <Paragraphs>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1346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תמי סלע</cp:lastModifiedBy>
  <cp:revision>6</cp:revision>
  <cp:lastPrinted>2019-11-12T13:54:00Z</cp:lastPrinted>
  <dcterms:created xsi:type="dcterms:W3CDTF">2015-04-20T09:58:00Z</dcterms:created>
  <dcterms:modified xsi:type="dcterms:W3CDTF">2019-11-13T10:06:00Z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0x0101003A50981437779E428456932B2A638612</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2081695</vt:r8>
  </property>
</Properties>
</file>