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2081467</w:t>
      </w:r>
      <w:bookmarkEnd w:id="0"/>
    </w:p>
    <w:p w14:paraId="7F6961A2" w14:textId="3A105B2D"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מיכאל </w:t>
      </w:r>
      <w:proofErr w:type="spellStart"/>
      <w:r>
        <w:rPr>
          <w:rFonts w:hint="cs"/>
          <w:b/>
          <w:bCs/>
          <w:rtl/>
        </w:rPr>
        <w:t>מלכיאלי</w:t>
      </w:r>
      <w:proofErr w:type="spellEnd"/>
      <w:r>
        <w:br/>
      </w:r>
      <w:r>
        <w:rPr>
          <w:rFonts w:hint="cs"/>
          <w:b/>
          <w:bCs/>
          <w:rtl/>
        </w:rPr>
        <w:t xml:space="preserve"> </w:t>
      </w:r>
      <w:r>
        <w:tab/>
      </w:r>
      <w:r>
        <w:tab/>
      </w:r>
      <w:r>
        <w:tab/>
      </w:r>
      <w:r>
        <w:tab/>
      </w:r>
      <w:r>
        <w:rPr>
          <w:rFonts w:hint="cs"/>
          <w:b/>
          <w:bCs/>
          <w:rtl/>
        </w:rPr>
        <w:t>ינון אזולאי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4D0C36B" w:rsidR="00E13C27" w:rsidRDefault="00D10FF0" w:rsidP="00D10FF0">
      <w:pPr>
        <w:pStyle w:val="David"/>
        <w:spacing w:before="0" w:line="240" w:lineRule="auto"/>
        <w:ind w:left="6424" w:firstLine="56"/>
        <w:rPr>
          <w:rtl/>
        </w:rPr>
      </w:pPr>
      <w:r>
        <w:rPr>
          <w:rFonts w:hint="cs"/>
          <w:rtl/>
        </w:rPr>
        <w:t>פ/563/22</w:t>
      </w:r>
      <w:r w:rsidR="00904591">
        <w:t xml:space="preserve">   </w:t>
      </w:r>
    </w:p>
    <w:p w14:paraId="7F6961AD" w14:textId="2BCF361E" w:rsidR="00E13C27" w:rsidRDefault="00A443CF" w:rsidP="00A27D89">
      <w:pPr>
        <w:pStyle w:val="HeadHatzaotHok"/>
        <w:rPr>
          <w:rtl/>
        </w:rPr>
      </w:pPr>
      <w:bookmarkStart w:id="6" w:name="LGS_Subject"/>
      <w:r>
        <w:rPr>
          <w:rFonts w:hint="cs"/>
          <w:rtl/>
        </w:rPr>
        <w:t xml:space="preserve">הצעת חוק להגדלת שיעור ההשתתפות בכוח העבודה ולצמצום פערים חברתיים (מענק עבודה) (תיקון – גיל עובד), התש"ף–2019 </w:t>
      </w:r>
      <w:bookmarkEnd w:id="6"/>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6B0ED5" w:rsidRPr="009B1493" w14:paraId="09EADF26" w14:textId="77777777" w:rsidTr="0052739C">
        <w:trPr>
          <w:cantSplit/>
        </w:trPr>
        <w:tc>
          <w:tcPr>
            <w:tcW w:w="1871" w:type="dxa"/>
          </w:tcPr>
          <w:p w14:paraId="6FFBD87D" w14:textId="77777777" w:rsidR="006B0ED5" w:rsidRDefault="006B0ED5" w:rsidP="0052739C">
            <w:pPr>
              <w:pStyle w:val="TableSideHeading"/>
              <w:keepLines w:val="0"/>
            </w:pPr>
            <w:r>
              <w:rPr>
                <w:rFonts w:hint="cs"/>
                <w:rtl/>
              </w:rPr>
              <w:t>תיקון סעיף 1</w:t>
            </w:r>
          </w:p>
        </w:tc>
        <w:tc>
          <w:tcPr>
            <w:tcW w:w="624" w:type="dxa"/>
          </w:tcPr>
          <w:p w14:paraId="2BAD1784" w14:textId="77777777" w:rsidR="006B0ED5" w:rsidRPr="00904939" w:rsidRDefault="006B0ED5" w:rsidP="0052739C">
            <w:pPr>
              <w:pStyle w:val="TableText"/>
            </w:pPr>
            <w:r>
              <w:rPr>
                <w:rFonts w:hint="cs"/>
                <w:rtl/>
              </w:rPr>
              <w:t>1.</w:t>
            </w:r>
          </w:p>
        </w:tc>
        <w:tc>
          <w:tcPr>
            <w:tcW w:w="7143" w:type="dxa"/>
          </w:tcPr>
          <w:p w14:paraId="2A6BF035" w14:textId="1A970FE4" w:rsidR="006B0ED5" w:rsidRPr="009B1493" w:rsidRDefault="006B0ED5" w:rsidP="00CB2635">
            <w:pPr>
              <w:pStyle w:val="TableBlock"/>
            </w:pPr>
            <w:r w:rsidRPr="00E26E11">
              <w:rPr>
                <w:rFonts w:hint="eastAsia"/>
                <w:rtl/>
              </w:rPr>
              <w:t>בחוק</w:t>
            </w:r>
            <w:r>
              <w:rPr>
                <w:rFonts w:hint="cs"/>
                <w:rtl/>
              </w:rPr>
              <w:t xml:space="preserve"> להגדלת שיעור </w:t>
            </w:r>
            <w:r w:rsidRPr="00CA0E3C">
              <w:rPr>
                <w:rFonts w:hint="eastAsia"/>
                <w:rtl/>
              </w:rPr>
              <w:t>ה</w:t>
            </w:r>
            <w:r>
              <w:rPr>
                <w:rFonts w:hint="cs"/>
                <w:rtl/>
              </w:rPr>
              <w:t xml:space="preserve">השתתפות בכוח העבודה ולצמצום פערים חברתיים </w:t>
            </w:r>
            <w:r w:rsidRPr="009262F9">
              <w:rPr>
                <w:rtl/>
              </w:rPr>
              <w:t>(</w:t>
            </w:r>
            <w:r w:rsidRPr="009262F9">
              <w:rPr>
                <w:rFonts w:hint="eastAsia"/>
                <w:rtl/>
              </w:rPr>
              <w:t>מענק</w:t>
            </w:r>
            <w:r w:rsidRPr="009262F9">
              <w:rPr>
                <w:rtl/>
              </w:rPr>
              <w:t xml:space="preserve"> </w:t>
            </w:r>
            <w:r w:rsidRPr="009262F9">
              <w:rPr>
                <w:rFonts w:hint="eastAsia"/>
                <w:rtl/>
              </w:rPr>
              <w:t>עבודה</w:t>
            </w:r>
            <w:r w:rsidRPr="009262F9">
              <w:rPr>
                <w:rtl/>
              </w:rPr>
              <w:t xml:space="preserve">), </w:t>
            </w:r>
            <w:proofErr w:type="spellStart"/>
            <w:r w:rsidRPr="009262F9">
              <w:rPr>
                <w:rFonts w:hint="eastAsia"/>
                <w:rtl/>
              </w:rPr>
              <w:t>התשס</w:t>
            </w:r>
            <w:r w:rsidRPr="009262F9">
              <w:rPr>
                <w:rtl/>
              </w:rPr>
              <w:t>"ח</w:t>
            </w:r>
            <w:proofErr w:type="spellEnd"/>
            <w:r w:rsidRPr="009262F9">
              <w:rPr>
                <w:rFonts w:hint="eastAsia"/>
                <w:rtl/>
              </w:rPr>
              <w:t>–</w:t>
            </w:r>
            <w:r w:rsidRPr="009262F9">
              <w:rPr>
                <w:rtl/>
              </w:rPr>
              <w:t>2007</w:t>
            </w:r>
            <w:r w:rsidR="002B2C47">
              <w:rPr>
                <w:rStyle w:val="a5"/>
                <w:rtl/>
              </w:rPr>
              <w:footnoteReference w:id="2"/>
            </w:r>
            <w:r>
              <w:rPr>
                <w:rFonts w:hint="cs"/>
                <w:rtl/>
              </w:rPr>
              <w:t xml:space="preserve"> (להלן </w:t>
            </w:r>
            <w:r>
              <w:rPr>
                <w:rtl/>
              </w:rPr>
              <w:t>–</w:t>
            </w:r>
            <w:r>
              <w:rPr>
                <w:rFonts w:hint="cs"/>
                <w:rtl/>
              </w:rPr>
              <w:t xml:space="preserve"> החוק העיקרי)</w:t>
            </w:r>
            <w:r w:rsidRPr="009262F9">
              <w:rPr>
                <w:rtl/>
              </w:rPr>
              <w:t xml:space="preserve">, </w:t>
            </w:r>
            <w:r w:rsidRPr="009262F9">
              <w:rPr>
                <w:rFonts w:hint="eastAsia"/>
                <w:rtl/>
              </w:rPr>
              <w:t>בסעיף</w:t>
            </w:r>
            <w:r w:rsidRPr="009262F9">
              <w:rPr>
                <w:rtl/>
              </w:rPr>
              <w:t xml:space="preserve"> 1(א), </w:t>
            </w:r>
            <w:r w:rsidRPr="009262F9">
              <w:rPr>
                <w:rFonts w:hint="eastAsia"/>
                <w:rtl/>
              </w:rPr>
              <w:t>בהגדרה</w:t>
            </w:r>
            <w:r w:rsidRPr="009262F9">
              <w:rPr>
                <w:rtl/>
              </w:rPr>
              <w:t xml:space="preserve"> "עובד", </w:t>
            </w:r>
            <w:r w:rsidRPr="009262F9">
              <w:rPr>
                <w:rFonts w:hint="eastAsia"/>
                <w:rtl/>
              </w:rPr>
              <w:t>במקום</w:t>
            </w:r>
            <w:r w:rsidRPr="009262F9">
              <w:rPr>
                <w:rtl/>
              </w:rPr>
              <w:t xml:space="preserve"> "23 </w:t>
            </w:r>
            <w:r w:rsidRPr="009262F9">
              <w:rPr>
                <w:rFonts w:hint="eastAsia"/>
                <w:rtl/>
              </w:rPr>
              <w:t>שנים</w:t>
            </w:r>
            <w:r w:rsidRPr="009262F9">
              <w:rPr>
                <w:rtl/>
              </w:rPr>
              <w:t xml:space="preserve">" יבוא </w:t>
            </w:r>
            <w:r>
              <w:rPr>
                <w:rFonts w:hint="cs"/>
                <w:rtl/>
              </w:rPr>
              <w:t>"</w:t>
            </w:r>
            <w:r w:rsidRPr="009262F9">
              <w:rPr>
                <w:rtl/>
              </w:rPr>
              <w:t xml:space="preserve">18 </w:t>
            </w:r>
            <w:r w:rsidRPr="009262F9">
              <w:rPr>
                <w:rFonts w:hint="eastAsia"/>
                <w:rtl/>
              </w:rPr>
              <w:t>שנים</w:t>
            </w:r>
            <w:r>
              <w:rPr>
                <w:rFonts w:hint="cs"/>
                <w:rtl/>
              </w:rPr>
              <w:t>".</w:t>
            </w:r>
          </w:p>
        </w:tc>
      </w:tr>
      <w:tr w:rsidR="006B0ED5" w14:paraId="4AD828A8" w14:textId="77777777" w:rsidTr="0052739C">
        <w:trPr>
          <w:cantSplit/>
        </w:trPr>
        <w:tc>
          <w:tcPr>
            <w:tcW w:w="1871" w:type="dxa"/>
          </w:tcPr>
          <w:p w14:paraId="127F69A2" w14:textId="77777777" w:rsidR="006B0ED5" w:rsidRDefault="006B0ED5" w:rsidP="0052739C">
            <w:pPr>
              <w:pStyle w:val="TableSideHeading"/>
              <w:keepLines w:val="0"/>
              <w:rPr>
                <w:rtl/>
              </w:rPr>
            </w:pPr>
            <w:r>
              <w:rPr>
                <w:rFonts w:hint="cs"/>
                <w:rtl/>
              </w:rPr>
              <w:t>תיקון סעיף 17</w:t>
            </w:r>
          </w:p>
        </w:tc>
        <w:tc>
          <w:tcPr>
            <w:tcW w:w="624" w:type="dxa"/>
          </w:tcPr>
          <w:p w14:paraId="3D042180" w14:textId="77777777" w:rsidR="006B0ED5" w:rsidRDefault="006B0ED5" w:rsidP="0052739C">
            <w:pPr>
              <w:pStyle w:val="TableText"/>
              <w:rPr>
                <w:rtl/>
              </w:rPr>
            </w:pPr>
            <w:r>
              <w:rPr>
                <w:rFonts w:hint="cs"/>
                <w:rtl/>
              </w:rPr>
              <w:t>2.</w:t>
            </w:r>
          </w:p>
        </w:tc>
        <w:tc>
          <w:tcPr>
            <w:tcW w:w="7143" w:type="dxa"/>
          </w:tcPr>
          <w:p w14:paraId="6286076F" w14:textId="77777777" w:rsidR="006B0ED5" w:rsidRDefault="006B0ED5" w:rsidP="0052739C">
            <w:pPr>
              <w:pStyle w:val="TableBlock"/>
              <w:rPr>
                <w:rtl/>
              </w:rPr>
            </w:pPr>
            <w:r w:rsidRPr="00E26E11">
              <w:rPr>
                <w:rFonts w:hint="eastAsia"/>
                <w:rtl/>
              </w:rPr>
              <w:t>בסעיף</w:t>
            </w:r>
            <w:r>
              <w:rPr>
                <w:rFonts w:hint="cs"/>
                <w:rtl/>
              </w:rPr>
              <w:t xml:space="preserve"> 17(ב) לחוק העיקרי, במקום "23 שנים" יבוא "18 שנים".</w:t>
            </w:r>
          </w:p>
        </w:tc>
      </w:tr>
    </w:tbl>
    <w:p w14:paraId="7F6961CA" w14:textId="77777777" w:rsidR="002D1EE3" w:rsidRDefault="002D1EE3" w:rsidP="002D1EE3">
      <w:pPr>
        <w:pStyle w:val="HeadDivreiHesber"/>
        <w:rPr>
          <w:rtl/>
        </w:rPr>
      </w:pPr>
      <w:r w:rsidRPr="0027450A">
        <w:rPr>
          <w:rFonts w:hint="cs"/>
          <w:rtl/>
        </w:rPr>
        <w:t>דברי הסבר</w:t>
      </w:r>
    </w:p>
    <w:p w14:paraId="63C1F577" w14:textId="77777777" w:rsidR="006B0ED5" w:rsidRPr="00CB2635" w:rsidRDefault="006B0ED5" w:rsidP="009B11EF">
      <w:pPr>
        <w:pStyle w:val="Hesber"/>
        <w:spacing w:line="240" w:lineRule="auto"/>
        <w:rPr>
          <w:rtl/>
        </w:rPr>
      </w:pPr>
      <w:r w:rsidRPr="00CB2635">
        <w:rPr>
          <w:rtl/>
        </w:rPr>
        <w:t xml:space="preserve">בחוק להגדלת שיעור ההשתתפות בכוח העבודה ולצמצום פערים חברתיים (מענק עבודה), </w:t>
      </w:r>
      <w:proofErr w:type="spellStart"/>
      <w:r w:rsidRPr="00CB2635">
        <w:rPr>
          <w:rtl/>
        </w:rPr>
        <w:t>התשס"ח</w:t>
      </w:r>
      <w:proofErr w:type="spellEnd"/>
      <w:r w:rsidRPr="00CB2635">
        <w:rPr>
          <w:rtl/>
        </w:rPr>
        <w:t>–2007, נקבע כי תינתן זכאות למענק עבודה לעובד שהוא, בין היתר, יחיד שהוא תושב ישראל שמלאו לו 23 שנים. הוראה דומה נקבעה גם לגבי עצמאי.</w:t>
      </w:r>
    </w:p>
    <w:p w14:paraId="22F2CCB2" w14:textId="77777777" w:rsidR="006B0ED5" w:rsidRPr="002B2C47" w:rsidRDefault="006B0ED5" w:rsidP="009B11EF">
      <w:pPr>
        <w:pStyle w:val="Hesber"/>
        <w:spacing w:line="240" w:lineRule="auto"/>
        <w:rPr>
          <w:rtl/>
        </w:rPr>
      </w:pPr>
      <w:r w:rsidRPr="002B2C47">
        <w:rPr>
          <w:rtl/>
        </w:rPr>
        <w:t xml:space="preserve">מענק עבודה (מס הכנסה שלילי) הוא אמצעי לצמצום פערי העוני והתעסוקה, וכן לשיפור ההכנסה של האוכלוסייה העובדת שבתחתית סולם ההכנסות. זכאותו של יחיד תושב ישראל לקבל מענק עבודה ניתנת על פי עמידה בקריטריונים שונים, לרבות אישיים, משפחתיים וכלכליים. </w:t>
      </w:r>
    </w:p>
    <w:p w14:paraId="57A382CF" w14:textId="77777777" w:rsidR="006B0ED5" w:rsidRPr="002B2C47" w:rsidRDefault="006B0ED5" w:rsidP="009B11EF">
      <w:pPr>
        <w:pStyle w:val="Hesber"/>
        <w:spacing w:line="240" w:lineRule="auto"/>
        <w:rPr>
          <w:rtl/>
        </w:rPr>
      </w:pPr>
      <w:r w:rsidRPr="002B2C47">
        <w:rPr>
          <w:rFonts w:hint="cs"/>
          <w:rtl/>
        </w:rPr>
        <w:t>אחד</w:t>
      </w:r>
      <w:r w:rsidRPr="002B2C47">
        <w:rPr>
          <w:rtl/>
        </w:rPr>
        <w:t xml:space="preserve"> </w:t>
      </w:r>
      <w:r w:rsidRPr="002B2C47">
        <w:rPr>
          <w:rFonts w:hint="cs"/>
          <w:rtl/>
        </w:rPr>
        <w:t>מתנאי</w:t>
      </w:r>
      <w:r w:rsidRPr="002B2C47">
        <w:rPr>
          <w:rtl/>
        </w:rPr>
        <w:t xml:space="preserve"> </w:t>
      </w:r>
      <w:r w:rsidRPr="002B2C47">
        <w:rPr>
          <w:rFonts w:hint="cs"/>
          <w:rtl/>
        </w:rPr>
        <w:t>הסף</w:t>
      </w:r>
      <w:r w:rsidRPr="002B2C47">
        <w:rPr>
          <w:rtl/>
        </w:rPr>
        <w:t xml:space="preserve"> </w:t>
      </w:r>
      <w:r w:rsidRPr="002B2C47">
        <w:rPr>
          <w:rFonts w:hint="cs"/>
          <w:rtl/>
        </w:rPr>
        <w:t>לקבלת</w:t>
      </w:r>
      <w:r w:rsidRPr="002B2C47">
        <w:rPr>
          <w:rtl/>
        </w:rPr>
        <w:t xml:space="preserve"> </w:t>
      </w:r>
      <w:r w:rsidRPr="002B2C47">
        <w:rPr>
          <w:rFonts w:hint="cs"/>
          <w:rtl/>
        </w:rPr>
        <w:t>מענק</w:t>
      </w:r>
      <w:r w:rsidRPr="002B2C47">
        <w:rPr>
          <w:rtl/>
        </w:rPr>
        <w:t xml:space="preserve"> </w:t>
      </w:r>
      <w:r w:rsidRPr="002B2C47">
        <w:rPr>
          <w:rFonts w:hint="cs"/>
          <w:rtl/>
        </w:rPr>
        <w:t>כאמור</w:t>
      </w:r>
      <w:r w:rsidRPr="002B2C47">
        <w:rPr>
          <w:rtl/>
        </w:rPr>
        <w:t xml:space="preserve"> </w:t>
      </w:r>
      <w:r w:rsidRPr="002B2C47">
        <w:rPr>
          <w:rFonts w:hint="cs"/>
          <w:rtl/>
        </w:rPr>
        <w:t>הוא</w:t>
      </w:r>
      <w:r w:rsidRPr="002B2C47">
        <w:rPr>
          <w:rtl/>
        </w:rPr>
        <w:t xml:space="preserve"> </w:t>
      </w:r>
      <w:r w:rsidRPr="002B2C47">
        <w:rPr>
          <w:rFonts w:hint="cs"/>
          <w:rtl/>
        </w:rPr>
        <w:t>שלמגיש</w:t>
      </w:r>
      <w:r w:rsidRPr="002B2C47">
        <w:rPr>
          <w:rtl/>
        </w:rPr>
        <w:t xml:space="preserve"> </w:t>
      </w:r>
      <w:r w:rsidRPr="002B2C47">
        <w:rPr>
          <w:rFonts w:hint="cs"/>
          <w:rtl/>
        </w:rPr>
        <w:t>הבקשה</w:t>
      </w:r>
      <w:r w:rsidRPr="002B2C47">
        <w:rPr>
          <w:rtl/>
        </w:rPr>
        <w:t xml:space="preserve"> </w:t>
      </w:r>
      <w:r w:rsidRPr="002B2C47">
        <w:rPr>
          <w:rFonts w:hint="cs"/>
          <w:rtl/>
        </w:rPr>
        <w:t>מלאו</w:t>
      </w:r>
      <w:r w:rsidRPr="002B2C47">
        <w:rPr>
          <w:rtl/>
        </w:rPr>
        <w:t xml:space="preserve"> 23 </w:t>
      </w:r>
      <w:r w:rsidRPr="002B2C47">
        <w:rPr>
          <w:rFonts w:hint="cs"/>
          <w:rtl/>
        </w:rPr>
        <w:t>שנים</w:t>
      </w:r>
      <w:r w:rsidRPr="002B2C47">
        <w:rPr>
          <w:rtl/>
        </w:rPr>
        <w:t xml:space="preserve"> </w:t>
      </w:r>
      <w:r w:rsidRPr="002B2C47">
        <w:rPr>
          <w:rFonts w:hint="cs"/>
          <w:rtl/>
        </w:rPr>
        <w:t>והוא</w:t>
      </w:r>
      <w:r w:rsidRPr="002B2C47">
        <w:rPr>
          <w:rtl/>
        </w:rPr>
        <w:t xml:space="preserve"> </w:t>
      </w:r>
      <w:r w:rsidRPr="002B2C47">
        <w:rPr>
          <w:rFonts w:hint="cs"/>
          <w:rtl/>
        </w:rPr>
        <w:t>הורה</w:t>
      </w:r>
      <w:r w:rsidRPr="002B2C47">
        <w:rPr>
          <w:rtl/>
        </w:rPr>
        <w:t xml:space="preserve"> </w:t>
      </w:r>
      <w:r w:rsidRPr="002B2C47">
        <w:rPr>
          <w:rFonts w:hint="cs"/>
          <w:rtl/>
        </w:rPr>
        <w:t>לילד</w:t>
      </w:r>
      <w:r w:rsidRPr="002B2C47">
        <w:rPr>
          <w:rtl/>
        </w:rPr>
        <w:t xml:space="preserve"> </w:t>
      </w:r>
      <w:r w:rsidRPr="002B2C47">
        <w:rPr>
          <w:rFonts w:hint="cs"/>
          <w:rtl/>
        </w:rPr>
        <w:t>אחד</w:t>
      </w:r>
      <w:r w:rsidRPr="002B2C47">
        <w:rPr>
          <w:rtl/>
        </w:rPr>
        <w:t xml:space="preserve"> </w:t>
      </w:r>
      <w:r w:rsidRPr="002B2C47">
        <w:rPr>
          <w:rFonts w:hint="cs"/>
          <w:rtl/>
        </w:rPr>
        <w:t>לפחות</w:t>
      </w:r>
      <w:r w:rsidRPr="002B2C47">
        <w:rPr>
          <w:rtl/>
        </w:rPr>
        <w:t xml:space="preserve">. </w:t>
      </w:r>
      <w:r w:rsidRPr="002B2C47">
        <w:rPr>
          <w:rFonts w:hint="cs"/>
          <w:rtl/>
        </w:rPr>
        <w:t>תנאי</w:t>
      </w:r>
      <w:r w:rsidRPr="002B2C47">
        <w:rPr>
          <w:rtl/>
        </w:rPr>
        <w:t xml:space="preserve"> </w:t>
      </w:r>
      <w:r w:rsidRPr="002B2C47">
        <w:rPr>
          <w:rFonts w:hint="cs"/>
          <w:rtl/>
        </w:rPr>
        <w:t>זה</w:t>
      </w:r>
      <w:r w:rsidRPr="002B2C47">
        <w:rPr>
          <w:rtl/>
        </w:rPr>
        <w:t xml:space="preserve">, </w:t>
      </w:r>
      <w:r w:rsidRPr="002B2C47">
        <w:rPr>
          <w:rFonts w:hint="cs"/>
          <w:rtl/>
        </w:rPr>
        <w:t>שבו</w:t>
      </w:r>
      <w:r w:rsidRPr="002B2C47">
        <w:rPr>
          <w:rtl/>
        </w:rPr>
        <w:t xml:space="preserve"> </w:t>
      </w:r>
      <w:r w:rsidRPr="002B2C47">
        <w:rPr>
          <w:rFonts w:hint="cs"/>
          <w:rtl/>
        </w:rPr>
        <w:t>נקבע</w:t>
      </w:r>
      <w:r w:rsidRPr="002B2C47">
        <w:rPr>
          <w:rtl/>
        </w:rPr>
        <w:t xml:space="preserve"> </w:t>
      </w:r>
      <w:r w:rsidRPr="002B2C47">
        <w:rPr>
          <w:rFonts w:hint="cs"/>
          <w:rtl/>
        </w:rPr>
        <w:t>גיל</w:t>
      </w:r>
      <w:r w:rsidRPr="002B2C47">
        <w:rPr>
          <w:rtl/>
        </w:rPr>
        <w:t xml:space="preserve"> </w:t>
      </w:r>
      <w:r w:rsidRPr="002B2C47">
        <w:rPr>
          <w:rFonts w:hint="cs"/>
          <w:rtl/>
        </w:rPr>
        <w:t>באופן</w:t>
      </w:r>
      <w:r w:rsidRPr="002B2C47">
        <w:rPr>
          <w:rtl/>
        </w:rPr>
        <w:t xml:space="preserve"> </w:t>
      </w:r>
      <w:r w:rsidRPr="002B2C47">
        <w:rPr>
          <w:rFonts w:hint="cs"/>
          <w:rtl/>
        </w:rPr>
        <w:t>שרירותי</w:t>
      </w:r>
      <w:r w:rsidRPr="002B2C47">
        <w:rPr>
          <w:rtl/>
        </w:rPr>
        <w:t xml:space="preserve"> </w:t>
      </w:r>
      <w:r w:rsidRPr="002B2C47">
        <w:rPr>
          <w:rFonts w:hint="cs"/>
          <w:rtl/>
        </w:rPr>
        <w:t>ועל</w:t>
      </w:r>
      <w:r w:rsidRPr="002B2C47">
        <w:rPr>
          <w:rtl/>
        </w:rPr>
        <w:t xml:space="preserve"> </w:t>
      </w:r>
      <w:r w:rsidRPr="002B2C47">
        <w:rPr>
          <w:rFonts w:hint="cs"/>
          <w:rtl/>
        </w:rPr>
        <w:t>פיו</w:t>
      </w:r>
      <w:r w:rsidRPr="002B2C47">
        <w:rPr>
          <w:rtl/>
        </w:rPr>
        <w:t xml:space="preserve"> </w:t>
      </w:r>
      <w:r w:rsidRPr="002B2C47">
        <w:rPr>
          <w:rFonts w:hint="cs"/>
          <w:rtl/>
        </w:rPr>
        <w:t>נבחנת</w:t>
      </w:r>
      <w:r w:rsidRPr="002B2C47">
        <w:rPr>
          <w:rtl/>
        </w:rPr>
        <w:t xml:space="preserve"> </w:t>
      </w:r>
      <w:r w:rsidRPr="002B2C47">
        <w:rPr>
          <w:rFonts w:hint="cs"/>
          <w:rtl/>
        </w:rPr>
        <w:t>זכאות</w:t>
      </w:r>
      <w:r w:rsidRPr="002B2C47">
        <w:rPr>
          <w:rtl/>
        </w:rPr>
        <w:t xml:space="preserve"> </w:t>
      </w:r>
      <w:r w:rsidRPr="002B2C47">
        <w:rPr>
          <w:rFonts w:hint="cs"/>
          <w:rtl/>
        </w:rPr>
        <w:t>לקבלת</w:t>
      </w:r>
      <w:r w:rsidRPr="002B2C47">
        <w:rPr>
          <w:rtl/>
        </w:rPr>
        <w:t xml:space="preserve"> </w:t>
      </w:r>
      <w:r w:rsidRPr="002B2C47">
        <w:rPr>
          <w:rFonts w:hint="cs"/>
          <w:rtl/>
        </w:rPr>
        <w:t>מענק</w:t>
      </w:r>
      <w:r w:rsidRPr="002B2C47">
        <w:rPr>
          <w:rtl/>
        </w:rPr>
        <w:t xml:space="preserve"> </w:t>
      </w:r>
      <w:r w:rsidRPr="002B2C47">
        <w:rPr>
          <w:rFonts w:hint="cs"/>
          <w:rtl/>
        </w:rPr>
        <w:t>עבודה</w:t>
      </w:r>
      <w:r w:rsidRPr="002B2C47">
        <w:rPr>
          <w:rtl/>
        </w:rPr>
        <w:t xml:space="preserve">, </w:t>
      </w:r>
      <w:r w:rsidRPr="002B2C47">
        <w:rPr>
          <w:rFonts w:hint="cs"/>
          <w:rtl/>
        </w:rPr>
        <w:t>משמש</w:t>
      </w:r>
      <w:r w:rsidRPr="002B2C47">
        <w:rPr>
          <w:rtl/>
        </w:rPr>
        <w:t xml:space="preserve"> </w:t>
      </w:r>
      <w:r w:rsidRPr="002B2C47">
        <w:rPr>
          <w:rFonts w:hint="cs"/>
          <w:rtl/>
        </w:rPr>
        <w:t>חסם</w:t>
      </w:r>
      <w:r w:rsidRPr="002B2C47">
        <w:rPr>
          <w:rtl/>
        </w:rPr>
        <w:t xml:space="preserve"> </w:t>
      </w:r>
      <w:r w:rsidRPr="002B2C47">
        <w:rPr>
          <w:rFonts w:hint="cs"/>
          <w:rtl/>
        </w:rPr>
        <w:t>בעבור</w:t>
      </w:r>
      <w:r w:rsidRPr="002B2C47">
        <w:rPr>
          <w:rtl/>
        </w:rPr>
        <w:t xml:space="preserve"> </w:t>
      </w:r>
      <w:r w:rsidRPr="002B2C47">
        <w:rPr>
          <w:rFonts w:hint="cs"/>
          <w:rtl/>
        </w:rPr>
        <w:t>משפחות</w:t>
      </w:r>
      <w:r w:rsidRPr="002B2C47">
        <w:rPr>
          <w:rtl/>
        </w:rPr>
        <w:t xml:space="preserve"> </w:t>
      </w:r>
      <w:r w:rsidRPr="002B2C47">
        <w:rPr>
          <w:rFonts w:hint="cs"/>
          <w:rtl/>
        </w:rPr>
        <w:t>שעומדות</w:t>
      </w:r>
      <w:r w:rsidRPr="002B2C47">
        <w:rPr>
          <w:rtl/>
        </w:rPr>
        <w:t xml:space="preserve"> </w:t>
      </w:r>
      <w:r w:rsidRPr="002B2C47">
        <w:rPr>
          <w:rFonts w:hint="cs"/>
          <w:rtl/>
        </w:rPr>
        <w:t>בכל</w:t>
      </w:r>
      <w:r w:rsidRPr="002B2C47">
        <w:rPr>
          <w:rtl/>
        </w:rPr>
        <w:t xml:space="preserve"> </w:t>
      </w:r>
      <w:r w:rsidRPr="002B2C47">
        <w:rPr>
          <w:rFonts w:hint="cs"/>
          <w:rtl/>
        </w:rPr>
        <w:t>הקריטריונים</w:t>
      </w:r>
      <w:r w:rsidRPr="002B2C47">
        <w:rPr>
          <w:rtl/>
        </w:rPr>
        <w:t xml:space="preserve"> </w:t>
      </w:r>
      <w:r w:rsidRPr="002B2C47">
        <w:rPr>
          <w:rFonts w:hint="cs"/>
          <w:rtl/>
        </w:rPr>
        <w:t>לקבלו</w:t>
      </w:r>
      <w:r w:rsidRPr="002B2C47">
        <w:rPr>
          <w:rtl/>
        </w:rPr>
        <w:t xml:space="preserve">, </w:t>
      </w:r>
      <w:r w:rsidRPr="002B2C47">
        <w:rPr>
          <w:rFonts w:hint="cs"/>
          <w:rtl/>
        </w:rPr>
        <w:t>וחטאם</w:t>
      </w:r>
      <w:r w:rsidRPr="002B2C47">
        <w:rPr>
          <w:rtl/>
        </w:rPr>
        <w:t xml:space="preserve"> </w:t>
      </w:r>
      <w:r w:rsidRPr="002B2C47">
        <w:rPr>
          <w:rFonts w:hint="cs"/>
          <w:rtl/>
        </w:rPr>
        <w:t>היחיד</w:t>
      </w:r>
      <w:r w:rsidRPr="002B2C47">
        <w:rPr>
          <w:rtl/>
        </w:rPr>
        <w:t xml:space="preserve"> </w:t>
      </w:r>
      <w:r w:rsidRPr="002B2C47">
        <w:rPr>
          <w:rFonts w:hint="cs"/>
          <w:rtl/>
        </w:rPr>
        <w:t>הוא</w:t>
      </w:r>
      <w:r w:rsidRPr="002B2C47">
        <w:rPr>
          <w:rtl/>
        </w:rPr>
        <w:t xml:space="preserve"> </w:t>
      </w:r>
      <w:r w:rsidRPr="002B2C47">
        <w:rPr>
          <w:rFonts w:hint="cs"/>
          <w:rtl/>
        </w:rPr>
        <w:t>שלא</w:t>
      </w:r>
      <w:r w:rsidRPr="002B2C47">
        <w:rPr>
          <w:rtl/>
        </w:rPr>
        <w:t xml:space="preserve"> </w:t>
      </w:r>
      <w:r w:rsidRPr="002B2C47">
        <w:rPr>
          <w:rFonts w:hint="cs"/>
          <w:rtl/>
        </w:rPr>
        <w:t>זכו</w:t>
      </w:r>
      <w:r w:rsidRPr="002B2C47">
        <w:rPr>
          <w:rtl/>
        </w:rPr>
        <w:t xml:space="preserve"> </w:t>
      </w:r>
      <w:r w:rsidRPr="002B2C47">
        <w:rPr>
          <w:rFonts w:hint="cs"/>
          <w:rtl/>
        </w:rPr>
        <w:t>לחגוג</w:t>
      </w:r>
      <w:r w:rsidRPr="002B2C47">
        <w:rPr>
          <w:rtl/>
        </w:rPr>
        <w:t xml:space="preserve"> 23 </w:t>
      </w:r>
      <w:r w:rsidRPr="002B2C47">
        <w:rPr>
          <w:rFonts w:hint="cs"/>
          <w:rtl/>
        </w:rPr>
        <w:t>שנים</w:t>
      </w:r>
      <w:r w:rsidRPr="002B2C47">
        <w:rPr>
          <w:rtl/>
        </w:rPr>
        <w:t xml:space="preserve"> </w:t>
      </w:r>
      <w:r w:rsidRPr="002B2C47">
        <w:rPr>
          <w:rFonts w:hint="cs"/>
          <w:rtl/>
        </w:rPr>
        <w:t>ליום</w:t>
      </w:r>
      <w:r w:rsidRPr="002B2C47">
        <w:rPr>
          <w:rtl/>
        </w:rPr>
        <w:t xml:space="preserve"> </w:t>
      </w:r>
      <w:r w:rsidRPr="002B2C47">
        <w:rPr>
          <w:rFonts w:hint="cs"/>
          <w:rtl/>
        </w:rPr>
        <w:t>הולדתם</w:t>
      </w:r>
      <w:r w:rsidRPr="002B2C47">
        <w:rPr>
          <w:rtl/>
        </w:rPr>
        <w:t>.</w:t>
      </w:r>
    </w:p>
    <w:p w14:paraId="36DE173E" w14:textId="77777777" w:rsidR="006B0ED5" w:rsidRDefault="006B0ED5" w:rsidP="009B11EF">
      <w:pPr>
        <w:pStyle w:val="Hesber"/>
        <w:spacing w:line="240" w:lineRule="auto"/>
        <w:rPr>
          <w:rtl/>
        </w:rPr>
      </w:pPr>
      <w:r w:rsidRPr="002B2C47">
        <w:rPr>
          <w:rFonts w:hint="cs"/>
          <w:rtl/>
        </w:rPr>
        <w:t>לפיכך</w:t>
      </w:r>
      <w:r w:rsidRPr="002B2C47">
        <w:rPr>
          <w:rtl/>
        </w:rPr>
        <w:t xml:space="preserve">, בהצעת חוק זו, מוצע לקבוע כי ההגדרה "עובד" תתייחס ליחיד שהוא תושב ישראל שמלאו לו 18 שנים לצורך זכאות למענק עבודה. עוד מוצע כי גם לגבי עצמאי תינתן זכאות למענק עבודה ליחיד </w:t>
      </w:r>
      <w:r w:rsidRPr="002B2C47">
        <w:rPr>
          <w:rFonts w:hint="cs"/>
          <w:rtl/>
        </w:rPr>
        <w:t>שהוא</w:t>
      </w:r>
      <w:r w:rsidRPr="002B2C47">
        <w:rPr>
          <w:rtl/>
        </w:rPr>
        <w:t xml:space="preserve"> תושב ישראל שמלאו לו 18 שנים. זאת, על מנת לאפשר למשפחות שאינן זכאיות למענק עבודה להיחלץ ממעגל העוני תוך קידום התעסוקה ומימוש הרציונל האמור של החוק.   </w:t>
      </w:r>
    </w:p>
    <w:p w14:paraId="32694AD4" w14:textId="00E7D9CD" w:rsidR="002B2C47" w:rsidRDefault="002B2C47" w:rsidP="009B395E">
      <w:pPr>
        <w:pStyle w:val="Hesber"/>
        <w:spacing w:line="240" w:lineRule="auto"/>
        <w:rPr>
          <w:rtl/>
        </w:rPr>
      </w:pPr>
      <w:r>
        <w:rPr>
          <w:rFonts w:hint="cs"/>
          <w:rtl/>
        </w:rPr>
        <w:t>הצעות חוק דומות בעיקרן הונחו על שולחן הכנסת העשרים</w:t>
      </w:r>
      <w:r w:rsidR="009B395E">
        <w:rPr>
          <w:rFonts w:hint="cs"/>
          <w:rtl/>
        </w:rPr>
        <w:t>, על שולחן הכנסת העשרים ואחת ועל שולחן הכנסת העשרים ושתיים</w:t>
      </w:r>
      <w:r>
        <w:rPr>
          <w:rFonts w:hint="cs"/>
          <w:rtl/>
        </w:rPr>
        <w:t xml:space="preserve"> על ידי </w:t>
      </w:r>
      <w:r w:rsidR="009B395E">
        <w:rPr>
          <w:rFonts w:hint="cs"/>
          <w:rtl/>
        </w:rPr>
        <w:t xml:space="preserve">חבר הכנסת </w:t>
      </w:r>
      <w:r>
        <w:rPr>
          <w:rFonts w:hint="cs"/>
          <w:rtl/>
        </w:rPr>
        <w:t>יעקב אשר וקבוצת חברי הכנסת (פ/3328/20</w:t>
      </w:r>
      <w:r w:rsidR="009B395E">
        <w:rPr>
          <w:rFonts w:hint="cs"/>
          <w:rtl/>
        </w:rPr>
        <w:t xml:space="preserve">; </w:t>
      </w:r>
      <w:r w:rsidR="009B395E">
        <w:rPr>
          <w:rFonts w:hint="cs"/>
          <w:rtl/>
        </w:rPr>
        <w:t>פ/127/21</w:t>
      </w:r>
      <w:r w:rsidR="009B395E">
        <w:rPr>
          <w:rFonts w:hint="cs"/>
          <w:rtl/>
        </w:rPr>
        <w:t xml:space="preserve">; </w:t>
      </w:r>
      <w:r w:rsidR="009B395E">
        <w:rPr>
          <w:rFonts w:hint="cs"/>
          <w:rtl/>
        </w:rPr>
        <w:t>פ/489/22</w:t>
      </w:r>
      <w:r>
        <w:rPr>
          <w:rFonts w:hint="cs"/>
          <w:rtl/>
        </w:rPr>
        <w:t>)</w:t>
      </w:r>
      <w:r w:rsidR="009B395E">
        <w:rPr>
          <w:rFonts w:hint="cs"/>
          <w:rtl/>
        </w:rPr>
        <w:t>.</w:t>
      </w:r>
      <w:bookmarkStart w:id="7" w:name="_GoBack"/>
      <w:bookmarkEnd w:id="7"/>
    </w:p>
    <w:p w14:paraId="72027F9E" w14:textId="44680E86" w:rsidR="002B2C47" w:rsidRDefault="002B2C47" w:rsidP="009B11EF">
      <w:pPr>
        <w:pStyle w:val="Hesber"/>
        <w:spacing w:line="240" w:lineRule="auto"/>
        <w:rPr>
          <w:rtl/>
        </w:rPr>
      </w:pPr>
      <w:r>
        <w:rPr>
          <w:rFonts w:hint="cs"/>
          <w:rtl/>
        </w:rPr>
        <w:t>הצעות חוק זהות הונח</w:t>
      </w:r>
      <w:r w:rsidR="00A7396A">
        <w:rPr>
          <w:rFonts w:hint="cs"/>
          <w:rtl/>
        </w:rPr>
        <w:t xml:space="preserve">ו על שולחן הכנסת העשרים על ידי </w:t>
      </w:r>
      <w:r w:rsidR="00CB2635">
        <w:rPr>
          <w:rFonts w:hint="cs"/>
          <w:rtl/>
        </w:rPr>
        <w:t xml:space="preserve">חבר הכנסת </w:t>
      </w:r>
      <w:r w:rsidR="00A7396A">
        <w:rPr>
          <w:rFonts w:hint="cs"/>
          <w:rtl/>
        </w:rPr>
        <w:t xml:space="preserve">מיכאל </w:t>
      </w:r>
      <w:proofErr w:type="spellStart"/>
      <w:r w:rsidR="00A7396A">
        <w:rPr>
          <w:rFonts w:hint="cs"/>
          <w:rtl/>
        </w:rPr>
        <w:t>מלכיאלי</w:t>
      </w:r>
      <w:proofErr w:type="spellEnd"/>
      <w:r w:rsidR="00A7396A">
        <w:rPr>
          <w:rFonts w:hint="cs"/>
          <w:rtl/>
        </w:rPr>
        <w:t xml:space="preserve"> וקבוצת חברי הכנסת (פ/4372/20), ועל שולחן הכנסת העשרים ואחת על ידי חבר הכנסת מיכאל </w:t>
      </w:r>
      <w:proofErr w:type="spellStart"/>
      <w:r w:rsidR="00A7396A">
        <w:rPr>
          <w:rFonts w:hint="cs"/>
          <w:rtl/>
        </w:rPr>
        <w:t>מלכיאלי</w:t>
      </w:r>
      <w:proofErr w:type="spellEnd"/>
      <w:r w:rsidR="00A7396A">
        <w:rPr>
          <w:rFonts w:hint="cs"/>
          <w:rtl/>
        </w:rPr>
        <w:t xml:space="preserve"> (פ/125/21).</w:t>
      </w:r>
    </w:p>
    <w:p w14:paraId="3CA45B08" w14:textId="77777777" w:rsidR="009B11EF" w:rsidRDefault="009B11EF" w:rsidP="009B11EF">
      <w:pPr>
        <w:pStyle w:val="Hesber"/>
        <w:spacing w:line="240" w:lineRule="auto"/>
        <w:rPr>
          <w:rtl/>
        </w:rPr>
      </w:pPr>
    </w:p>
    <w:p w14:paraId="342E3090" w14:textId="77777777" w:rsidR="009B11EF" w:rsidRPr="00D73212" w:rsidRDefault="009B11EF" w:rsidP="009B11EF">
      <w:pPr>
        <w:pStyle w:val="Hesber"/>
        <w:spacing w:line="240" w:lineRule="auto"/>
        <w:ind w:firstLine="0"/>
        <w:rPr>
          <w:color w:val="auto"/>
          <w:rtl/>
          <w:lang w:eastAsia="en-US"/>
        </w:rPr>
      </w:pPr>
      <w:r w:rsidRPr="00D73212">
        <w:rPr>
          <w:color w:val="auto"/>
          <w:rtl/>
          <w:lang w:eastAsia="en-US"/>
        </w:rPr>
        <w:t>---------------------------------</w:t>
      </w:r>
    </w:p>
    <w:p w14:paraId="6B09C426" w14:textId="77777777" w:rsidR="009B11EF" w:rsidRPr="00D73212" w:rsidRDefault="009B11EF" w:rsidP="009B11EF">
      <w:pPr>
        <w:pStyle w:val="Hesber"/>
        <w:spacing w:line="240" w:lineRule="auto"/>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70B6DCB7" w14:textId="77777777" w:rsidR="009B11EF" w:rsidRPr="00D73212" w:rsidRDefault="009B11EF" w:rsidP="009B11EF">
      <w:pPr>
        <w:pStyle w:val="Hesber"/>
        <w:spacing w:line="240" w:lineRule="auto"/>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F6961CB" w14:textId="66275C97" w:rsidR="00E13C27" w:rsidRDefault="009B11EF" w:rsidP="009B11EF">
      <w:pPr>
        <w:pStyle w:val="Hesber"/>
        <w:spacing w:line="240" w:lineRule="auto"/>
        <w:ind w:firstLine="0"/>
        <w:rPr>
          <w:rtl/>
        </w:rPr>
      </w:pPr>
      <w:r>
        <w:rPr>
          <w:rFonts w:hint="cs"/>
          <w:color w:val="auto"/>
          <w:rtl/>
          <w:lang w:eastAsia="en-US"/>
        </w:rPr>
        <w:t>כ'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18.11</w:t>
      </w:r>
      <w:r w:rsidRPr="00D73212">
        <w:rPr>
          <w:color w:val="auto"/>
          <w:rtl/>
          <w:lang w:eastAsia="en-US"/>
        </w:rPr>
        <w:t>.</w:t>
      </w:r>
      <w:r>
        <w:rPr>
          <w:rFonts w:hint="cs"/>
          <w:color w:val="auto"/>
          <w:rtl/>
          <w:lang w:eastAsia="en-US"/>
        </w:rPr>
        <w:t xml:space="preserve">19  </w:t>
      </w: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B11EF">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0497066" w14:textId="77777777" w:rsidR="002B2C47" w:rsidRDefault="002B2C47" w:rsidP="002B2C47">
      <w:pPr>
        <w:pStyle w:val="a4"/>
      </w:pPr>
      <w:r>
        <w:rPr>
          <w:rStyle w:val="a5"/>
        </w:rPr>
        <w:footnoteRef/>
      </w:r>
      <w:r>
        <w:rPr>
          <w:rtl/>
        </w:rPr>
        <w:t xml:space="preserve"> </w:t>
      </w:r>
      <w:r>
        <w:rPr>
          <w:rFonts w:hint="cs"/>
          <w:rtl/>
        </w:rPr>
        <w:t>ס"ח תשס"ח, עמ' 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5767"/>
    <w:rsid w:val="000A542E"/>
    <w:rsid w:val="00102B6B"/>
    <w:rsid w:val="001052D4"/>
    <w:rsid w:val="0010644B"/>
    <w:rsid w:val="001207F8"/>
    <w:rsid w:val="00121924"/>
    <w:rsid w:val="00124A51"/>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2C47"/>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111E"/>
    <w:rsid w:val="004A06DC"/>
    <w:rsid w:val="004B24ED"/>
    <w:rsid w:val="004B6625"/>
    <w:rsid w:val="004D2D82"/>
    <w:rsid w:val="004D3876"/>
    <w:rsid w:val="004E4552"/>
    <w:rsid w:val="004E6CDF"/>
    <w:rsid w:val="00553C9D"/>
    <w:rsid w:val="00562A66"/>
    <w:rsid w:val="005B064E"/>
    <w:rsid w:val="005D4850"/>
    <w:rsid w:val="005D51AE"/>
    <w:rsid w:val="0062674B"/>
    <w:rsid w:val="006363B2"/>
    <w:rsid w:val="00644940"/>
    <w:rsid w:val="006818A9"/>
    <w:rsid w:val="006A2D81"/>
    <w:rsid w:val="006B0ED5"/>
    <w:rsid w:val="006C1D0D"/>
    <w:rsid w:val="0070601E"/>
    <w:rsid w:val="00712C72"/>
    <w:rsid w:val="00735FE9"/>
    <w:rsid w:val="00763CAA"/>
    <w:rsid w:val="00765F66"/>
    <w:rsid w:val="0078664F"/>
    <w:rsid w:val="00792587"/>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11EF"/>
    <w:rsid w:val="009B395E"/>
    <w:rsid w:val="009D6E0A"/>
    <w:rsid w:val="009E1E33"/>
    <w:rsid w:val="00A14672"/>
    <w:rsid w:val="00A26BD6"/>
    <w:rsid w:val="00A27D89"/>
    <w:rsid w:val="00A443CF"/>
    <w:rsid w:val="00A6611D"/>
    <w:rsid w:val="00A7396A"/>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B2635"/>
    <w:rsid w:val="00CF1AA2"/>
    <w:rsid w:val="00D10FF0"/>
    <w:rsid w:val="00D142D3"/>
    <w:rsid w:val="00D17774"/>
    <w:rsid w:val="00D63620"/>
    <w:rsid w:val="00D8410D"/>
    <w:rsid w:val="00D867D7"/>
    <w:rsid w:val="00DA3A75"/>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96A3DCC-E797-4BB1-A336-C5775113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D37D71E-1F30-4A1F-A1B5-6348689C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0195C-0013-43D8-B3C9-26CCA53A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310</Words>
  <Characters>1773</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18</cp:revision>
  <cp:lastPrinted>2019-10-03T13:59:00Z</cp:lastPrinted>
  <dcterms:created xsi:type="dcterms:W3CDTF">2015-04-20T09:58:00Z</dcterms:created>
  <dcterms:modified xsi:type="dcterms:W3CDTF">2019-11-14T07:16:00Z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2081467</vt:r8>
  </property>
</Properties>
</file>