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2083334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A" w14:textId="3A479137" w:rsidR="00E13C27" w:rsidRPr="00CF1AA2" w:rsidRDefault="008F6665" w:rsidP="00A942EE">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אבי </w:t>
      </w:r>
      <w:proofErr w:type="spellStart"/>
      <w:r>
        <w:rPr>
          <w:rFonts w:hint="cs"/>
          <w:b/>
          <w:bCs/>
          <w:rtl/>
        </w:rPr>
        <w:t>ניסנקורן</w:t>
      </w:r>
      <w:bookmarkStart w:id="4" w:name="LGS_Join_List"/>
      <w:bookmarkEnd w:id="3"/>
      <w:proofErr w:type="spellEnd"/>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פ/361/22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25C4C388" w:rsidR="00E13C27" w:rsidRDefault="00A443CF" w:rsidP="005F1DEA">
      <w:pPr>
        <w:pStyle w:val="HeadHatzaotHok"/>
        <w:spacing w:line="276" w:lineRule="auto"/>
        <w:rPr>
          <w:rtl/>
        </w:rPr>
      </w:pPr>
      <w:bookmarkStart w:id="7" w:name="LGS_Subject"/>
      <w:r>
        <w:rPr>
          <w:rFonts w:hint="cs"/>
          <w:rtl/>
        </w:rPr>
        <w:t xml:space="preserve">הצעת חוק יסודות התקציב (תיקון </w:t>
      </w:r>
      <w:r w:rsidR="005F1DEA">
        <w:rPr>
          <w:rFonts w:hint="eastAsia"/>
          <w:rtl/>
        </w:rPr>
        <w:t>–</w:t>
      </w:r>
      <w:r>
        <w:rPr>
          <w:rFonts w:hint="cs"/>
          <w:rtl/>
        </w:rPr>
        <w:t xml:space="preserve"> תקציב הכנסת) (הוראת שעה), </w:t>
      </w:r>
      <w:proofErr w:type="spellStart"/>
      <w:r>
        <w:rPr>
          <w:rFonts w:hint="cs"/>
          <w:rtl/>
        </w:rPr>
        <w:t>התש"ף</w:t>
      </w:r>
      <w:proofErr w:type="spellEnd"/>
      <w:r w:rsidR="005F1DEA">
        <w:rPr>
          <w:rFonts w:hint="eastAsia"/>
          <w:rtl/>
        </w:rPr>
        <w:t>–</w:t>
      </w:r>
      <w:r>
        <w:rPr>
          <w:rFonts w:hint="cs"/>
          <w:rtl/>
        </w:rPr>
        <w:t>2019</w:t>
      </w:r>
      <w:bookmarkEnd w:id="7"/>
    </w:p>
    <w:p w14:paraId="0C126F61" w14:textId="77777777" w:rsidR="00A942EE" w:rsidRPr="00F67051" w:rsidRDefault="00A942EE" w:rsidP="00A942EE">
      <w:pPr>
        <w:pStyle w:val="HeadHatzaotHok"/>
        <w:spacing w:line="276" w:lineRule="auto"/>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D752C9" w14:paraId="59F34051" w14:textId="77777777" w:rsidTr="00A570A7">
        <w:trPr>
          <w:cantSplit/>
          <w:trHeight w:val="60"/>
        </w:trPr>
        <w:tc>
          <w:tcPr>
            <w:tcW w:w="1871" w:type="dxa"/>
          </w:tcPr>
          <w:p w14:paraId="1CDE6463" w14:textId="77777777" w:rsidR="00D752C9" w:rsidRDefault="00D752C9" w:rsidP="00A570A7">
            <w:pPr>
              <w:pStyle w:val="TableSideHeading"/>
              <w:keepLines w:val="0"/>
            </w:pPr>
            <w:r>
              <w:rPr>
                <w:rFonts w:hint="cs"/>
                <w:rtl/>
              </w:rPr>
              <w:t xml:space="preserve">הוועדה המשותפת לתקציב הכנסת </w:t>
            </w:r>
          </w:p>
        </w:tc>
        <w:tc>
          <w:tcPr>
            <w:tcW w:w="624" w:type="dxa"/>
          </w:tcPr>
          <w:p w14:paraId="1ABDDFB1" w14:textId="77777777" w:rsidR="00D752C9" w:rsidRDefault="00D752C9" w:rsidP="00A570A7">
            <w:pPr>
              <w:pStyle w:val="TableText"/>
              <w:keepLines w:val="0"/>
              <w:tabs>
                <w:tab w:val="clear" w:pos="624"/>
              </w:tabs>
            </w:pPr>
            <w:r>
              <w:rPr>
                <w:rFonts w:hint="cs"/>
                <w:rtl/>
              </w:rPr>
              <w:t>1.</w:t>
            </w:r>
          </w:p>
        </w:tc>
        <w:tc>
          <w:tcPr>
            <w:tcW w:w="7146" w:type="dxa"/>
          </w:tcPr>
          <w:p w14:paraId="013B45D9" w14:textId="77777777" w:rsidR="00D752C9" w:rsidRPr="00C34DE2" w:rsidRDefault="00D752C9" w:rsidP="00A570A7">
            <w:pPr>
              <w:pStyle w:val="TableBlock"/>
              <w:keepLines w:val="0"/>
            </w:pPr>
            <w:r>
              <w:rPr>
                <w:rFonts w:hint="cs"/>
                <w:rtl/>
              </w:rPr>
              <w:t xml:space="preserve">בתקופת כהונתה של הכנסת העשרים ושתיים, וכל עוד לא נבחרו חברי ועדת הכנסת וחברי ועדת הכספים של הכנסת, יקראו את חוק יסודות התקציב, </w:t>
            </w:r>
            <w:proofErr w:type="spellStart"/>
            <w:r>
              <w:rPr>
                <w:rFonts w:hint="cs"/>
                <w:rtl/>
              </w:rPr>
              <w:t>התשמ"ה</w:t>
            </w:r>
            <w:proofErr w:type="spellEnd"/>
            <w:r>
              <w:rPr>
                <w:rFonts w:hint="eastAsia"/>
                <w:rtl/>
              </w:rPr>
              <w:t>–</w:t>
            </w:r>
            <w:r>
              <w:rPr>
                <w:rFonts w:hint="cs"/>
                <w:rtl/>
              </w:rPr>
              <w:t>1985</w:t>
            </w:r>
            <w:r w:rsidRPr="00534B74">
              <w:rPr>
                <w:rStyle w:val="a6"/>
                <w:sz w:val="26"/>
                <w:rtl/>
              </w:rPr>
              <w:footnoteReference w:id="2"/>
            </w:r>
            <w:r>
              <w:rPr>
                <w:rFonts w:hint="cs"/>
                <w:rtl/>
              </w:rPr>
              <w:t>, כך שבסעיף 11(ב), במקום "חמישה חברי ועדת הכנסת וחמישה חברי ועדת הכספים של הכנסת ואשר בראשה יושב ראש ועדת הכנסת" יבוא "חמישה חברי הוועדה המסדרת וחמישה חברי הוועדה הזמנית לענייני כספים ואשר בראשה יושב ראש הוועדה המסדרת".</w:t>
            </w:r>
          </w:p>
        </w:tc>
      </w:tr>
    </w:tbl>
    <w:p w14:paraId="7F6961CA" w14:textId="77777777" w:rsidR="002D1EE3" w:rsidRDefault="002D1EE3" w:rsidP="002D1EE3">
      <w:pPr>
        <w:pStyle w:val="HeadDivreiHesber"/>
        <w:rPr>
          <w:rtl/>
        </w:rPr>
      </w:pPr>
      <w:r w:rsidRPr="0027450A">
        <w:rPr>
          <w:rFonts w:hint="cs"/>
          <w:rtl/>
        </w:rPr>
        <w:t>דברי הסבר</w:t>
      </w:r>
    </w:p>
    <w:p w14:paraId="077F0C1C" w14:textId="77777777" w:rsidR="00D752C9" w:rsidRDefault="00D752C9" w:rsidP="00A942EE">
      <w:pPr>
        <w:pStyle w:val="Hesber"/>
        <w:spacing w:line="276" w:lineRule="auto"/>
        <w:rPr>
          <w:rtl/>
        </w:rPr>
      </w:pPr>
      <w:r>
        <w:rPr>
          <w:rFonts w:hint="cs"/>
          <w:rtl/>
        </w:rPr>
        <w:t xml:space="preserve">חוק יסודות התקציב, </w:t>
      </w:r>
      <w:proofErr w:type="spellStart"/>
      <w:r>
        <w:rPr>
          <w:rFonts w:hint="cs"/>
          <w:rtl/>
        </w:rPr>
        <w:t>התשמ"ה</w:t>
      </w:r>
      <w:proofErr w:type="spellEnd"/>
      <w:r>
        <w:rPr>
          <w:rFonts w:hint="eastAsia"/>
          <w:rtl/>
        </w:rPr>
        <w:t>–</w:t>
      </w:r>
      <w:r>
        <w:rPr>
          <w:rFonts w:hint="cs"/>
          <w:rtl/>
        </w:rPr>
        <w:t xml:space="preserve">1985 (להלן </w:t>
      </w:r>
      <w:r>
        <w:rPr>
          <w:rtl/>
        </w:rPr>
        <w:t>–</w:t>
      </w:r>
      <w:r>
        <w:rPr>
          <w:rFonts w:hint="cs"/>
          <w:rtl/>
        </w:rPr>
        <w:t xml:space="preserve"> החוק), קובע, בין היתר, הוראות שונות לעניין מבנה חוק תקציב שנתי, שינויים בתקציב, שינויים ברזרבות, שימוש בעודפי תקציב משנה קודמת, וכיוצא באלה. </w:t>
      </w:r>
    </w:p>
    <w:p w14:paraId="30003390" w14:textId="77777777" w:rsidR="00D752C9" w:rsidRDefault="00D752C9" w:rsidP="00A942EE">
      <w:pPr>
        <w:pStyle w:val="Hesber"/>
        <w:spacing w:line="276" w:lineRule="auto"/>
        <w:rPr>
          <w:rtl/>
        </w:rPr>
      </w:pPr>
      <w:r>
        <w:rPr>
          <w:rFonts w:hint="cs"/>
          <w:rtl/>
        </w:rPr>
        <w:t xml:space="preserve">בסעיף 11(ב) לחוק נקבע כי ועדה משותפת לוועדת הכנסת ולוועדת הכספים של הכנסת רשאית לקבל החלטות שונות בנוגע לתקציב הכנסת. סעיף 13(ב) לחוק מוסיף כי אם נותר סכום עודף בסעיף תקציב "הכנסת" בשנת כספים פלונית, רשאית הוועדה המשותפת האמורה, לפי הצעת יושב ראש הכנסת, להתיר את השימוש באותו סכום בשנת הכספים שלאחריה. </w:t>
      </w:r>
    </w:p>
    <w:p w14:paraId="12C6E74B" w14:textId="77777777" w:rsidR="00D752C9" w:rsidRDefault="00D752C9" w:rsidP="00A942EE">
      <w:pPr>
        <w:pStyle w:val="Hesber"/>
        <w:spacing w:line="276" w:lineRule="auto"/>
        <w:rPr>
          <w:rtl/>
        </w:rPr>
      </w:pPr>
      <w:r>
        <w:rPr>
          <w:rFonts w:hint="cs"/>
          <w:rtl/>
        </w:rPr>
        <w:t xml:space="preserve">בשנת 2019 התקיימו נסיבות ייחודיות, בהן נערכו שתי מערכות בחירות. בכנסת ה-21, וכן בכנסת ה-22 (עד להגשתה של הצעת החוק), לא הוקמו הוועדות הקבועות, וכתוצאה מכך לא הוקמה ועדה משותפת לעניין תקציב הכנסת ולא התאפשר אישור העברת עודפים. </w:t>
      </w:r>
    </w:p>
    <w:p w14:paraId="73A3E2C3" w14:textId="77777777" w:rsidR="00D752C9" w:rsidRDefault="00D752C9" w:rsidP="00A942EE">
      <w:pPr>
        <w:pStyle w:val="Hesber"/>
        <w:spacing w:line="276" w:lineRule="auto"/>
        <w:rPr>
          <w:rtl/>
        </w:rPr>
      </w:pPr>
      <w:r>
        <w:rPr>
          <w:rFonts w:hint="cs"/>
          <w:rtl/>
        </w:rPr>
        <w:t xml:space="preserve">נוכח העובדה שבעוד פחות מחודשיים מסתיימת שנת הכספים </w:t>
      </w:r>
      <w:proofErr w:type="spellStart"/>
      <w:r>
        <w:rPr>
          <w:rFonts w:hint="cs"/>
          <w:rtl/>
        </w:rPr>
        <w:t>ועימה</w:t>
      </w:r>
      <w:proofErr w:type="spellEnd"/>
      <w:r>
        <w:rPr>
          <w:rFonts w:hint="cs"/>
          <w:rtl/>
        </w:rPr>
        <w:t xml:space="preserve"> המועד שבו ניתן לבצע העברות עודפים, מוצע לתקן את החוק ולקבוע כי כל עוד לא נבחרו ועדות הכנסת בכנסת העשרים ושתיים, תבוא הוועדה המסדרת בנעליה של ועדת הכנסת. בהתאם לכך, ועדה משותפת לוועדה המסדרת ולוועדת הכספים הזמנית, בראשות יושב ראש הוועדה המסדרת, תהיה רשאית להתיר, לפי הצעת יושב ראש הכנסת, את השימוש בעודפי תקציב "הכנסת" משנת 2019 בשנת 2020. </w:t>
      </w:r>
    </w:p>
    <w:p w14:paraId="088DF4BA" w14:textId="77777777" w:rsidR="005F1DEA" w:rsidRDefault="005F1DEA" w:rsidP="00A942EE">
      <w:pPr>
        <w:pStyle w:val="Hesber"/>
        <w:spacing w:line="276" w:lineRule="auto"/>
        <w:rPr>
          <w:rtl/>
        </w:rPr>
      </w:pPr>
      <w:bookmarkStart w:id="8" w:name="_GoBack"/>
      <w:bookmarkEnd w:id="8"/>
    </w:p>
    <w:p w14:paraId="3BF7A2DB" w14:textId="77777777" w:rsidR="00A942EE" w:rsidRPr="00D73212" w:rsidRDefault="00A942EE" w:rsidP="00A942EE">
      <w:pPr>
        <w:pStyle w:val="Hesber"/>
        <w:spacing w:line="240" w:lineRule="auto"/>
        <w:rPr>
          <w:color w:val="auto"/>
          <w:rtl/>
          <w:lang w:eastAsia="en-US"/>
        </w:rPr>
      </w:pPr>
      <w:r w:rsidRPr="00D73212">
        <w:rPr>
          <w:color w:val="auto"/>
          <w:rtl/>
          <w:lang w:eastAsia="en-US"/>
        </w:rPr>
        <w:t>---------------------------------</w:t>
      </w:r>
    </w:p>
    <w:p w14:paraId="262F877F" w14:textId="77777777" w:rsidR="00A942EE" w:rsidRPr="00D73212" w:rsidRDefault="00A942EE" w:rsidP="00A942EE">
      <w:pPr>
        <w:pStyle w:val="Hesber"/>
        <w:spacing w:line="240"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86DE81C" w14:textId="77777777" w:rsidR="00A942EE" w:rsidRPr="00D73212" w:rsidRDefault="00A942EE" w:rsidP="00A942EE">
      <w:pPr>
        <w:pStyle w:val="Hesber"/>
        <w:spacing w:line="240"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B6E2CE5" w14:textId="77777777" w:rsidR="00A942EE" w:rsidRPr="00317312" w:rsidRDefault="00A942EE" w:rsidP="00A942EE">
      <w:pPr>
        <w:pStyle w:val="Hesber"/>
        <w:spacing w:line="240" w:lineRule="auto"/>
      </w:pPr>
      <w:r>
        <w:rPr>
          <w:rFonts w:hint="cs"/>
          <w:color w:val="auto"/>
          <w:rtl/>
          <w:lang w:eastAsia="en-US"/>
        </w:rPr>
        <w:t>י"ג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11.11</w:t>
      </w:r>
      <w:r w:rsidRPr="00D73212">
        <w:rPr>
          <w:color w:val="auto"/>
          <w:rtl/>
          <w:lang w:eastAsia="en-US"/>
        </w:rPr>
        <w:t>.</w:t>
      </w:r>
      <w:r>
        <w:rPr>
          <w:rFonts w:hint="cs"/>
          <w:color w:val="auto"/>
          <w:rtl/>
          <w:lang w:eastAsia="en-US"/>
        </w:rPr>
        <w:t xml:space="preserve">19  </w:t>
      </w:r>
    </w:p>
    <w:p w14:paraId="2945C2F2" w14:textId="77777777" w:rsidR="00A942EE" w:rsidRPr="00A942EE" w:rsidRDefault="00A942EE" w:rsidP="00D752C9">
      <w:pPr>
        <w:pStyle w:val="Hesber"/>
        <w:rPr>
          <w:rtl/>
        </w:rPr>
      </w:pPr>
    </w:p>
    <w:p w14:paraId="7F6961CB" w14:textId="77777777" w:rsidR="00E13C27" w:rsidRDefault="00E13C27" w:rsidP="00D752C9">
      <w:pPr>
        <w:pStyle w:val="Hesber"/>
        <w:rPr>
          <w:rtl/>
        </w:rPr>
      </w:pPr>
    </w:p>
    <w:sectPr w:rsidR="00E13C27" w:rsidSect="00A942EE">
      <w:footerReference w:type="even" r:id="rId11"/>
      <w:footerReference w:type="default" r:id="rId12"/>
      <w:pgSz w:w="11907" w:h="16840" w:code="9"/>
      <w:pgMar w:top="851"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942EE">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3F73CE4" w14:textId="77777777" w:rsidR="00D752C9" w:rsidRDefault="00D752C9" w:rsidP="00D752C9">
      <w:pPr>
        <w:pStyle w:val="a4"/>
      </w:pPr>
      <w:r>
        <w:rPr>
          <w:rStyle w:val="a6"/>
        </w:rPr>
        <w:footnoteRef/>
      </w:r>
      <w:r>
        <w:rPr>
          <w:rtl/>
        </w:rPr>
        <w:t xml:space="preserve"> </w:t>
      </w:r>
      <w:r>
        <w:rPr>
          <w:rFonts w:hint="cs"/>
          <w:rtl/>
        </w:rPr>
        <w:t xml:space="preserve">ס"ח </w:t>
      </w:r>
      <w:proofErr w:type="spellStart"/>
      <w:r>
        <w:rPr>
          <w:rFonts w:hint="cs"/>
          <w:rtl/>
        </w:rPr>
        <w:t>התשמ"ה</w:t>
      </w:r>
      <w:proofErr w:type="spellEnd"/>
      <w:r>
        <w:rPr>
          <w:rFonts w:hint="cs"/>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1DEA"/>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942EE"/>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752C9"/>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FFCD2CB-7D15-485E-8298-8DDF9E10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752C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E5362529-11B0-4A10-AB52-1DBEA0A4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4FD962-C3C8-4063-806C-3090CDD5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357</Words>
  <Characters>1539</Characters>
  <Application>Microsoft Office Word</Application>
  <DocSecurity>0</DocSecurity>
  <Lines>73</Lines>
  <Paragraphs>65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2019-11-10T11:47:00Z</cp:lastPrinted>
  <dcterms:created xsi:type="dcterms:W3CDTF">2015-04-20T09:58:00Z</dcterms:created>
  <dcterms:modified xsi:type="dcterms:W3CDTF">2019-11-10T11:47:00Z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2083334</vt:r8>
  </property>
</Properties>
</file>