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2081468</w:t>
      </w:r>
      <w:bookmarkEnd w:id="0"/>
    </w:p>
    <w:p w14:paraId="43AC898C" w14:textId="77777777" w:rsidR="00F80176" w:rsidRPr="00DB7060" w:rsidRDefault="00F80176" w:rsidP="00F80176">
      <w:pPr>
        <w:pStyle w:val="HeadHatzaotHok"/>
        <w:rPr>
          <w:sz w:val="28"/>
          <w:szCs w:val="28"/>
          <w:rtl/>
        </w:rPr>
      </w:pPr>
      <w:r>
        <w:rPr>
          <w:rFonts w:hint="cs"/>
          <w:sz w:val="28"/>
          <w:szCs w:val="28"/>
          <w:rtl/>
        </w:rPr>
        <w:t>הכנסת העשרים ושתיים</w:t>
      </w:r>
    </w:p>
    <w:p w14:paraId="4D25AAC8" w14:textId="77777777" w:rsidR="00F80176" w:rsidRPr="00F67051" w:rsidRDefault="00F80176" w:rsidP="00F80176">
      <w:pPr>
        <w:rPr>
          <w:b/>
          <w:bCs/>
          <w:sz w:val="26"/>
          <w:szCs w:val="26"/>
          <w:rtl/>
        </w:rPr>
      </w:pPr>
    </w:p>
    <w:p w14:paraId="0D16B07E" w14:textId="3C9573B3" w:rsidR="00F80176" w:rsidRPr="00CF1AA2" w:rsidRDefault="00F80176" w:rsidP="003A3A53">
      <w:pPr>
        <w:pStyle w:val="David"/>
        <w:ind w:left="3544"/>
        <w:rPr>
          <w:b/>
          <w:bCs/>
          <w:sz w:val="16"/>
          <w:szCs w:val="16"/>
          <w:rtl/>
        </w:rPr>
      </w:pPr>
      <w:r>
        <w:rPr>
          <w:b/>
          <w:bCs/>
          <w:rtl/>
        </w:rPr>
        <w:t>יוזמים:      חברי הכנסת</w:t>
      </w:r>
      <w:r w:rsidRPr="00F67051">
        <w:rPr>
          <w:b/>
          <w:bCs/>
        </w:rPr>
        <w:tab/>
      </w:r>
      <w:r>
        <w:rPr>
          <w:rFonts w:hint="cs"/>
          <w:b/>
          <w:bCs/>
          <w:rtl/>
        </w:rPr>
        <w:t>משה ארבל</w:t>
      </w:r>
      <w:r>
        <w:br/>
      </w:r>
      <w:r>
        <w:rPr>
          <w:rFonts w:hint="cs"/>
          <w:b/>
          <w:bCs/>
          <w:rtl/>
        </w:rPr>
        <w:t xml:space="preserve"> </w:t>
      </w:r>
      <w:r>
        <w:tab/>
      </w:r>
      <w:r>
        <w:tab/>
      </w:r>
      <w:r>
        <w:tab/>
      </w:r>
      <w:r>
        <w:tab/>
      </w:r>
      <w:r>
        <w:rPr>
          <w:rFonts w:hint="cs"/>
          <w:b/>
          <w:bCs/>
          <w:rtl/>
        </w:rPr>
        <w:t>מיכאל מלכיאלי</w:t>
      </w:r>
      <w:r>
        <w:br/>
      </w:r>
      <w:r>
        <w:rPr>
          <w:rFonts w:hint="cs"/>
          <w:b/>
          <w:bCs/>
          <w:rtl/>
        </w:rPr>
        <w:t xml:space="preserve"> </w:t>
      </w:r>
      <w:r>
        <w:tab/>
      </w:r>
      <w:r>
        <w:tab/>
      </w:r>
      <w:r>
        <w:tab/>
      </w:r>
      <w:r>
        <w:tab/>
      </w:r>
      <w:r>
        <w:rPr>
          <w:rFonts w:hint="cs"/>
          <w:b/>
          <w:bCs/>
          <w:rtl/>
        </w:rPr>
        <w:t>ינון אזולאי</w:t>
      </w:r>
      <w:r>
        <w:rPr>
          <w:rtl/>
        </w:rPr>
        <w:t xml:space="preserve"> </w:t>
      </w:r>
      <w:r w:rsidRPr="00CF1AA2">
        <w:rPr>
          <w:rFonts w:hint="cs"/>
          <w:rtl/>
        </w:rPr>
        <w:tab/>
      </w:r>
      <w:r>
        <w:rPr>
          <w:rFonts w:hint="cs"/>
          <w:rtl/>
        </w:rPr>
        <w:t xml:space="preserve"> </w:t>
      </w:r>
    </w:p>
    <w:p w14:paraId="3A7D8254" w14:textId="77777777" w:rsidR="00F80176" w:rsidRPr="00904591" w:rsidRDefault="00F80176" w:rsidP="00F80176">
      <w:pPr>
        <w:pStyle w:val="David"/>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7BFD9EF6" w14:textId="72EEA824" w:rsidR="00F80176" w:rsidRPr="00E06736" w:rsidRDefault="00F80176" w:rsidP="00F80176">
      <w:pPr>
        <w:pStyle w:val="David"/>
        <w:spacing w:line="240" w:lineRule="auto"/>
        <w:ind w:left="3544"/>
        <w:rPr>
          <w:rtl/>
        </w:rPr>
      </w:pPr>
      <w:r>
        <w:t xml:space="preserve">                                           </w:t>
      </w:r>
      <w:r w:rsidR="00407332">
        <w:rPr>
          <w:rtl/>
        </w:rPr>
        <w:tab/>
      </w:r>
      <w:r w:rsidR="00407332">
        <w:rPr>
          <w:rFonts w:hint="cs"/>
          <w:rtl/>
        </w:rPr>
        <w:t>פ/89/22</w:t>
      </w:r>
      <w:r>
        <w:t xml:space="preserve">  </w:t>
      </w:r>
      <w:r>
        <w:rPr>
          <w:rFonts w:hint="cs"/>
          <w:rtl/>
        </w:rPr>
        <w:t xml:space="preserve"> </w:t>
      </w:r>
    </w:p>
    <w:p w14:paraId="5DDA9E17" w14:textId="68B08036" w:rsidR="00F80176" w:rsidRDefault="00F80176" w:rsidP="00A5493C">
      <w:pPr>
        <w:pStyle w:val="HeadHatzaotHok"/>
        <w:rPr>
          <w:rtl/>
        </w:rPr>
      </w:pPr>
      <w:r>
        <w:rPr>
          <w:rFonts w:hint="cs"/>
          <w:rtl/>
        </w:rPr>
        <w:t>הצעת חוק רציפות הדיון בהצעות חוק (תיקון – כנסת שלא כוננה בה ממשלה), התש"ף</w:t>
      </w:r>
      <w:r w:rsidR="00A5493C">
        <w:rPr>
          <w:rFonts w:hint="eastAsia"/>
          <w:rtl/>
        </w:rPr>
        <w:t>–</w:t>
      </w:r>
      <w:r>
        <w:rPr>
          <w:rFonts w:hint="cs"/>
          <w:rtl/>
        </w:rPr>
        <w:t>2019</w:t>
      </w: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1872"/>
        <w:gridCol w:w="624"/>
        <w:gridCol w:w="4649"/>
      </w:tblGrid>
      <w:tr w:rsidR="00F80176" w:rsidRPr="00C34DE2" w14:paraId="60393264" w14:textId="77777777" w:rsidTr="009D101B">
        <w:trPr>
          <w:cantSplit/>
        </w:trPr>
        <w:tc>
          <w:tcPr>
            <w:tcW w:w="1869" w:type="dxa"/>
          </w:tcPr>
          <w:p w14:paraId="26EFC84D" w14:textId="77777777" w:rsidR="00F80176" w:rsidRDefault="00F80176" w:rsidP="009D101B">
            <w:pPr>
              <w:pStyle w:val="TableSideHeading"/>
              <w:keepLines w:val="0"/>
            </w:pPr>
            <w:r>
              <w:rPr>
                <w:rFonts w:hint="cs"/>
                <w:rtl/>
              </w:rPr>
              <w:t>הוספת סעיף 2א</w:t>
            </w:r>
          </w:p>
        </w:tc>
        <w:tc>
          <w:tcPr>
            <w:tcW w:w="624" w:type="dxa"/>
          </w:tcPr>
          <w:p w14:paraId="57E3F3AF" w14:textId="77777777" w:rsidR="00F80176" w:rsidRDefault="00F80176" w:rsidP="009D101B">
            <w:pPr>
              <w:pStyle w:val="TableText"/>
              <w:keepLines w:val="0"/>
              <w:tabs>
                <w:tab w:val="clear" w:pos="624"/>
              </w:tabs>
            </w:pPr>
            <w:r>
              <w:rPr>
                <w:rFonts w:hint="cs"/>
                <w:rtl/>
              </w:rPr>
              <w:t>1.</w:t>
            </w:r>
          </w:p>
        </w:tc>
        <w:tc>
          <w:tcPr>
            <w:tcW w:w="7145" w:type="dxa"/>
            <w:gridSpan w:val="3"/>
          </w:tcPr>
          <w:p w14:paraId="5F0865E0" w14:textId="77777777" w:rsidR="00F80176" w:rsidRPr="00C34DE2" w:rsidRDefault="00F80176" w:rsidP="009D101B">
            <w:pPr>
              <w:pStyle w:val="TableBlock"/>
            </w:pPr>
            <w:r>
              <w:rPr>
                <w:rFonts w:hint="cs"/>
                <w:rtl/>
              </w:rPr>
              <w:t>בחוק רציפות הדיון בהצעות חוק, התשנ"ג</w:t>
            </w:r>
            <w:r>
              <w:rPr>
                <w:rtl/>
              </w:rPr>
              <w:t>–</w:t>
            </w:r>
            <w:r>
              <w:rPr>
                <w:rFonts w:hint="cs"/>
                <w:rtl/>
              </w:rPr>
              <w:t>1993</w:t>
            </w:r>
            <w:r w:rsidRPr="003D46D0">
              <w:rPr>
                <w:rStyle w:val="a5"/>
                <w:rFonts w:ascii="David" w:hAnsi="David"/>
                <w:sz w:val="26"/>
                <w:rtl/>
              </w:rPr>
              <w:footnoteReference w:id="2"/>
            </w:r>
            <w:r>
              <w:rPr>
                <w:rFonts w:hint="cs"/>
                <w:rtl/>
              </w:rPr>
              <w:t>, אחרי סעיף 2 יבוא:</w:t>
            </w:r>
          </w:p>
        </w:tc>
      </w:tr>
      <w:tr w:rsidR="00F80176" w:rsidRPr="0098680D" w14:paraId="44E78735" w14:textId="77777777" w:rsidTr="009D101B">
        <w:trPr>
          <w:cantSplit/>
        </w:trPr>
        <w:tc>
          <w:tcPr>
            <w:tcW w:w="1869" w:type="dxa"/>
          </w:tcPr>
          <w:p w14:paraId="0D4F1560" w14:textId="77777777" w:rsidR="00F80176" w:rsidRDefault="00F80176" w:rsidP="009D101B">
            <w:pPr>
              <w:pStyle w:val="TableSideHeading"/>
              <w:keepLines w:val="0"/>
            </w:pPr>
          </w:p>
        </w:tc>
        <w:tc>
          <w:tcPr>
            <w:tcW w:w="624" w:type="dxa"/>
          </w:tcPr>
          <w:p w14:paraId="2DF3BEB2" w14:textId="77777777" w:rsidR="00F80176" w:rsidRDefault="00F80176" w:rsidP="009D101B">
            <w:pPr>
              <w:pStyle w:val="TableText"/>
              <w:keepLines w:val="0"/>
            </w:pPr>
          </w:p>
        </w:tc>
        <w:tc>
          <w:tcPr>
            <w:tcW w:w="1872" w:type="dxa"/>
          </w:tcPr>
          <w:p w14:paraId="7AE77CB1" w14:textId="72021A41" w:rsidR="00F80176" w:rsidRDefault="00F80176" w:rsidP="00F80176">
            <w:pPr>
              <w:pStyle w:val="TableInnerSideHeading"/>
            </w:pPr>
            <w:r>
              <w:rPr>
                <w:rFonts w:hint="cs"/>
                <w:rtl/>
              </w:rPr>
              <w:t>"כנסת שלא כוננה בה ממשלה</w:t>
            </w:r>
          </w:p>
        </w:tc>
        <w:tc>
          <w:tcPr>
            <w:tcW w:w="624" w:type="dxa"/>
          </w:tcPr>
          <w:p w14:paraId="1DA77DD3" w14:textId="77777777" w:rsidR="00F80176" w:rsidRDefault="00F80176" w:rsidP="009D101B">
            <w:pPr>
              <w:pStyle w:val="TableText"/>
            </w:pPr>
            <w:r>
              <w:rPr>
                <w:rFonts w:hint="cs"/>
                <w:rtl/>
              </w:rPr>
              <w:t>2א.</w:t>
            </w:r>
          </w:p>
        </w:tc>
        <w:tc>
          <w:tcPr>
            <w:tcW w:w="4649" w:type="dxa"/>
          </w:tcPr>
          <w:p w14:paraId="3D92D44E" w14:textId="232CB665" w:rsidR="00F80176" w:rsidRPr="003D46D0" w:rsidRDefault="00F80176" w:rsidP="00F80176">
            <w:pPr>
              <w:pStyle w:val="TableBlock"/>
            </w:pPr>
            <w:r>
              <w:rPr>
                <w:rFonts w:hint="cs"/>
                <w:rtl/>
              </w:rPr>
              <w:t>כיהנה כנסת מבלי שכוננה בה ממשלה</w:t>
            </w:r>
            <w:r w:rsidRPr="003D46D0">
              <w:rPr>
                <w:rFonts w:hint="cs"/>
                <w:rtl/>
              </w:rPr>
              <w:t xml:space="preserve">, יראו אותה ואת הכנסת </w:t>
            </w:r>
            <w:r>
              <w:rPr>
                <w:rFonts w:hint="cs"/>
                <w:rtl/>
              </w:rPr>
              <w:t xml:space="preserve">שקדמה לה, </w:t>
            </w:r>
            <w:r w:rsidRPr="003D46D0">
              <w:rPr>
                <w:rFonts w:hint="cs"/>
                <w:rtl/>
              </w:rPr>
              <w:t xml:space="preserve">ככנסת </w:t>
            </w:r>
            <w:r>
              <w:rPr>
                <w:rFonts w:hint="cs"/>
                <w:rtl/>
              </w:rPr>
              <w:t>ה</w:t>
            </w:r>
            <w:r w:rsidRPr="003D46D0">
              <w:rPr>
                <w:rFonts w:hint="cs"/>
                <w:rtl/>
              </w:rPr>
              <w:t>יוצאת לעניין חוק זה.</w:t>
            </w:r>
            <w:r>
              <w:rPr>
                <w:rFonts w:hint="cs"/>
                <w:rtl/>
              </w:rPr>
              <w:t>"</w:t>
            </w:r>
            <w:r w:rsidRPr="003D46D0">
              <w:rPr>
                <w:rFonts w:hint="cs"/>
                <w:rtl/>
              </w:rPr>
              <w:t xml:space="preserve"> </w:t>
            </w:r>
          </w:p>
        </w:tc>
      </w:tr>
      <w:tr w:rsidR="00F80176" w14:paraId="37454A96" w14:textId="77777777" w:rsidTr="009D101B">
        <w:trPr>
          <w:cantSplit/>
          <w:trHeight w:val="60"/>
        </w:trPr>
        <w:tc>
          <w:tcPr>
            <w:tcW w:w="1869" w:type="dxa"/>
          </w:tcPr>
          <w:p w14:paraId="013AD20D" w14:textId="77777777" w:rsidR="00F80176" w:rsidRPr="003D46D0" w:rsidRDefault="00F80176" w:rsidP="009D101B">
            <w:pPr>
              <w:pStyle w:val="TableSideHeading"/>
              <w:keepLines w:val="0"/>
            </w:pPr>
            <w:r>
              <w:rPr>
                <w:rFonts w:hint="cs"/>
                <w:rtl/>
              </w:rPr>
              <w:t>תחילה</w:t>
            </w:r>
          </w:p>
        </w:tc>
        <w:tc>
          <w:tcPr>
            <w:tcW w:w="624" w:type="dxa"/>
          </w:tcPr>
          <w:p w14:paraId="4898EF60" w14:textId="77777777" w:rsidR="00F80176" w:rsidRDefault="00F80176" w:rsidP="009D101B">
            <w:pPr>
              <w:pStyle w:val="TableText"/>
              <w:keepLines w:val="0"/>
            </w:pPr>
            <w:r>
              <w:rPr>
                <w:rFonts w:hint="cs"/>
                <w:rtl/>
              </w:rPr>
              <w:t>2.</w:t>
            </w:r>
          </w:p>
        </w:tc>
        <w:tc>
          <w:tcPr>
            <w:tcW w:w="7145" w:type="dxa"/>
            <w:gridSpan w:val="3"/>
          </w:tcPr>
          <w:p w14:paraId="2E2407A0" w14:textId="77777777" w:rsidR="00F80176" w:rsidRPr="00C34DE2" w:rsidRDefault="00F80176" w:rsidP="009D101B">
            <w:pPr>
              <w:pStyle w:val="TableBlock"/>
              <w:keepLines w:val="0"/>
            </w:pPr>
            <w:r>
              <w:rPr>
                <w:rFonts w:hint="cs"/>
                <w:rtl/>
              </w:rPr>
              <w:t>תחילתו של חוק זה בכנסת העשרים.</w:t>
            </w:r>
          </w:p>
        </w:tc>
      </w:tr>
    </w:tbl>
    <w:p w14:paraId="784B1E93" w14:textId="77777777" w:rsidR="00F80176" w:rsidRDefault="00F80176" w:rsidP="00F80176">
      <w:pPr>
        <w:pStyle w:val="HeadDivreiHesber"/>
        <w:rPr>
          <w:rtl/>
        </w:rPr>
      </w:pPr>
      <w:r w:rsidRPr="0027450A">
        <w:rPr>
          <w:rFonts w:hint="cs"/>
          <w:rtl/>
        </w:rPr>
        <w:t>דברי הסבר</w:t>
      </w:r>
    </w:p>
    <w:p w14:paraId="74E0F58B" w14:textId="575DFF02" w:rsidR="00F80176" w:rsidRPr="006A5954" w:rsidRDefault="00F80176" w:rsidP="00C2107A">
      <w:pPr>
        <w:pStyle w:val="Hesber"/>
        <w:spacing w:line="276" w:lineRule="auto"/>
        <w:rPr>
          <w:rtl/>
        </w:rPr>
      </w:pPr>
      <w:r>
        <w:rPr>
          <w:rFonts w:hint="cs"/>
          <w:rtl/>
        </w:rPr>
        <w:t xml:space="preserve">הכנסת העשרים ואחת החליטה על התפזרותה כחודש ימים לאחר מועד כינוסה, ובכך היתה לכנסת הראשונה שלא כוננה בה ממשלה. </w:t>
      </w:r>
    </w:p>
    <w:p w14:paraId="7538D758" w14:textId="055E099A" w:rsidR="00F80176" w:rsidRPr="006A5954" w:rsidRDefault="00F80176" w:rsidP="00C2107A">
      <w:pPr>
        <w:pStyle w:val="Hesber"/>
        <w:spacing w:line="276" w:lineRule="auto"/>
        <w:rPr>
          <w:rtl/>
        </w:rPr>
      </w:pPr>
      <w:r>
        <w:rPr>
          <w:rFonts w:hint="cs"/>
          <w:rtl/>
        </w:rPr>
        <w:t>כתוצאה מכך, לא היה סיפק בידי הכנסת העשרים ואחת לקדם דברי חקיקה חשובים אותם החלה הכנסת העשרים לקדם. אלמלא הפיזור, ניתן היה להחיל בכנסת העשרים ואחת דין רציפות על הצעות חוק שאושרו בקריאה הראשונה בכנסת העשרים, מכוח חוק רציפות הדיון בהצעות חוק, התשנ"ג</w:t>
      </w:r>
      <w:r>
        <w:rPr>
          <w:rFonts w:hint="eastAsia"/>
          <w:rtl/>
        </w:rPr>
        <w:t>–</w:t>
      </w:r>
      <w:r>
        <w:rPr>
          <w:rFonts w:hint="cs"/>
          <w:rtl/>
        </w:rPr>
        <w:t>1993. ואולם נוכח התפזרותה המהירה של הכנסת העשרים ואחת ולפי לשון החוק כיום, כל ההתקדמות שנעשתה בכנסת העשרים תאבד, ובכנסת העשרים ושתיים יהיה הכרח להתחיל בהליכי חקיקה רבים מחדש</w:t>
      </w:r>
      <w:r w:rsidRPr="006A5954">
        <w:rPr>
          <w:rtl/>
        </w:rPr>
        <w:t>.</w:t>
      </w:r>
    </w:p>
    <w:p w14:paraId="20AA42EE" w14:textId="4A77326E" w:rsidR="00F80176" w:rsidRPr="006A30B4" w:rsidRDefault="00F80176" w:rsidP="00C2107A">
      <w:pPr>
        <w:pStyle w:val="Hesber"/>
        <w:spacing w:line="276" w:lineRule="auto"/>
        <w:rPr>
          <w:rtl/>
        </w:rPr>
      </w:pPr>
      <w:r w:rsidRPr="006A30B4">
        <w:rPr>
          <w:rFonts w:hint="eastAsia"/>
          <w:rtl/>
        </w:rPr>
        <w:t>מטרת</w:t>
      </w:r>
      <w:r w:rsidRPr="006A30B4">
        <w:rPr>
          <w:rtl/>
        </w:rPr>
        <w:t xml:space="preserve"> </w:t>
      </w:r>
      <w:r>
        <w:rPr>
          <w:rFonts w:hint="cs"/>
          <w:rtl/>
        </w:rPr>
        <w:t>הצעת החוק</w:t>
      </w:r>
      <w:r w:rsidRPr="006A30B4">
        <w:rPr>
          <w:rtl/>
        </w:rPr>
        <w:t xml:space="preserve"> </w:t>
      </w:r>
      <w:r w:rsidRPr="006A30B4">
        <w:rPr>
          <w:rFonts w:hint="eastAsia"/>
          <w:rtl/>
        </w:rPr>
        <w:t>היא</w:t>
      </w:r>
      <w:r w:rsidRPr="006A30B4">
        <w:rPr>
          <w:rtl/>
        </w:rPr>
        <w:t xml:space="preserve"> </w:t>
      </w:r>
      <w:r>
        <w:rPr>
          <w:rFonts w:hint="cs"/>
          <w:rtl/>
        </w:rPr>
        <w:t xml:space="preserve">להבטיח כי במקרים קיצוניים שבהם כיהנה הכנסת מבלי שכוננה בה ממשלה, כפי שאירע בכנסת העשרים ואחת, ניתן יהיה להחיל דין רציפות אף על הצעות חוק שקודמו בכנסת שקדמה </w:t>
      </w:r>
      <w:r w:rsidRPr="003D46D0">
        <w:rPr>
          <w:rFonts w:hint="cs"/>
          <w:rtl/>
        </w:rPr>
        <w:t>לה</w:t>
      </w:r>
      <w:r>
        <w:rPr>
          <w:rFonts w:hint="cs"/>
          <w:rtl/>
        </w:rPr>
        <w:t>, ושתי כנסות אלו ייראו לצורך החוק ככנסת היוצאת</w:t>
      </w:r>
      <w:r w:rsidRPr="006A30B4">
        <w:rPr>
          <w:rtl/>
        </w:rPr>
        <w:t xml:space="preserve">. </w:t>
      </w:r>
    </w:p>
    <w:p w14:paraId="7F6961CB" w14:textId="79A31C22" w:rsidR="00E13C27" w:rsidRDefault="00F80176" w:rsidP="00C2107A">
      <w:pPr>
        <w:pStyle w:val="Hesber"/>
        <w:spacing w:line="276" w:lineRule="auto"/>
        <w:rPr>
          <w:rtl/>
        </w:rPr>
      </w:pPr>
      <w:r>
        <w:rPr>
          <w:rFonts w:hint="cs"/>
          <w:rtl/>
        </w:rPr>
        <w:t>מוצע כי תחילתו של תיקון זה בכנסת העשרים, כך שיאפשר החלת דין רציפות בכנסת העשרים ושתיים על הצעות חוק שאושרו בקריאה הראשונה בכנסת העשרים</w:t>
      </w:r>
      <w:r w:rsidR="00CF2F5B">
        <w:rPr>
          <w:rFonts w:hint="cs"/>
          <w:rtl/>
        </w:rPr>
        <w:t xml:space="preserve"> ובכנסת העשרים ואחת</w:t>
      </w:r>
      <w:r>
        <w:rPr>
          <w:rFonts w:hint="cs"/>
          <w:rtl/>
        </w:rPr>
        <w:t>.</w:t>
      </w:r>
    </w:p>
    <w:p w14:paraId="264BA90C" w14:textId="77777777" w:rsidR="00C2107A" w:rsidRDefault="00C2107A" w:rsidP="00C2107A">
      <w:pPr>
        <w:pStyle w:val="Hesber"/>
        <w:spacing w:line="276" w:lineRule="auto"/>
        <w:rPr>
          <w:rtl/>
        </w:rPr>
      </w:pPr>
      <w:bookmarkStart w:id="1" w:name="_GoBack"/>
      <w:bookmarkEnd w:id="1"/>
    </w:p>
    <w:p w14:paraId="7EA14F2B" w14:textId="77777777" w:rsidR="00AB690E" w:rsidRPr="00D73212" w:rsidRDefault="00AB690E" w:rsidP="00C2107A">
      <w:pPr>
        <w:pStyle w:val="Hesber"/>
        <w:spacing w:line="276" w:lineRule="auto"/>
        <w:rPr>
          <w:rtl/>
        </w:rPr>
      </w:pPr>
      <w:r w:rsidRPr="00D73212">
        <w:rPr>
          <w:rtl/>
        </w:rPr>
        <w:t>---------------------------------</w:t>
      </w:r>
    </w:p>
    <w:p w14:paraId="0D67250D" w14:textId="77777777" w:rsidR="00AB690E" w:rsidRPr="00D73212" w:rsidRDefault="00AB690E" w:rsidP="00C2107A">
      <w:pPr>
        <w:pStyle w:val="Hesber"/>
        <w:spacing w:line="276" w:lineRule="auto"/>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49052416" w14:textId="77777777" w:rsidR="00AB690E" w:rsidRPr="00D73212" w:rsidRDefault="00AB690E" w:rsidP="00C2107A">
      <w:pPr>
        <w:pStyle w:val="Hesber"/>
        <w:spacing w:line="276" w:lineRule="auto"/>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65463AF4" w14:textId="77777777" w:rsidR="00AB690E" w:rsidRPr="00317312" w:rsidRDefault="00AB690E" w:rsidP="00C2107A">
      <w:pPr>
        <w:pStyle w:val="Hesber"/>
        <w:spacing w:line="276" w:lineRule="auto"/>
      </w:pPr>
      <w:r>
        <w:rPr>
          <w:rFonts w:hint="cs"/>
          <w:rtl/>
        </w:rPr>
        <w:t>ו' בחשוון</w:t>
      </w:r>
      <w:r w:rsidRPr="00D73212">
        <w:rPr>
          <w:rtl/>
        </w:rPr>
        <w:t xml:space="preserve"> </w:t>
      </w:r>
      <w:r>
        <w:rPr>
          <w:rFonts w:hint="cs"/>
          <w:rtl/>
        </w:rPr>
        <w:t xml:space="preserve">התש"ף </w:t>
      </w:r>
      <w:r w:rsidRPr="00D73212">
        <w:rPr>
          <w:rtl/>
        </w:rPr>
        <w:t>–</w:t>
      </w:r>
      <w:r>
        <w:rPr>
          <w:rFonts w:hint="cs"/>
          <w:rtl/>
        </w:rPr>
        <w:t xml:space="preserve"> 4.11</w:t>
      </w:r>
      <w:r w:rsidRPr="00D73212">
        <w:rPr>
          <w:rtl/>
        </w:rPr>
        <w:t>.</w:t>
      </w:r>
      <w:r>
        <w:rPr>
          <w:rFonts w:hint="cs"/>
          <w:rtl/>
        </w:rPr>
        <w:t xml:space="preserve">19  </w:t>
      </w:r>
    </w:p>
    <w:p w14:paraId="076D13E8" w14:textId="77777777" w:rsidR="00AB690E" w:rsidRDefault="00AB690E" w:rsidP="00CF2F5B">
      <w:pPr>
        <w:pStyle w:val="Hesber"/>
        <w:rPr>
          <w:rtl/>
        </w:rPr>
      </w:pPr>
    </w:p>
    <w:sectPr w:rsidR="00AB690E" w:rsidSect="003D46D0">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C2107A">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3D46D0">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49E6E52" w14:textId="77777777" w:rsidR="00F80176" w:rsidRDefault="00F80176" w:rsidP="00F80176">
      <w:pPr>
        <w:pStyle w:val="a4"/>
        <w:rPr>
          <w:rtl/>
        </w:rPr>
      </w:pPr>
      <w:r>
        <w:rPr>
          <w:rStyle w:val="a5"/>
        </w:rPr>
        <w:footnoteRef/>
      </w:r>
      <w:r>
        <w:rPr>
          <w:rtl/>
        </w:rPr>
        <w:t xml:space="preserve"> </w:t>
      </w:r>
      <w:r>
        <w:rPr>
          <w:rFonts w:hint="cs"/>
          <w:rtl/>
        </w:rPr>
        <w:t>ס"ח התשנ"ג, עמ'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263A"/>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A3A53"/>
    <w:rsid w:val="003D46D0"/>
    <w:rsid w:val="003D6E38"/>
    <w:rsid w:val="003D74A0"/>
    <w:rsid w:val="004033D8"/>
    <w:rsid w:val="00407332"/>
    <w:rsid w:val="004073F0"/>
    <w:rsid w:val="00412A7D"/>
    <w:rsid w:val="00416B4D"/>
    <w:rsid w:val="00417CFC"/>
    <w:rsid w:val="004A06DC"/>
    <w:rsid w:val="004B24ED"/>
    <w:rsid w:val="004B6625"/>
    <w:rsid w:val="004D2D82"/>
    <w:rsid w:val="004D3876"/>
    <w:rsid w:val="004E4552"/>
    <w:rsid w:val="004E6CDF"/>
    <w:rsid w:val="0050736B"/>
    <w:rsid w:val="00553C9D"/>
    <w:rsid w:val="00562A66"/>
    <w:rsid w:val="005B064E"/>
    <w:rsid w:val="005D51AE"/>
    <w:rsid w:val="0062674B"/>
    <w:rsid w:val="006363B2"/>
    <w:rsid w:val="00644940"/>
    <w:rsid w:val="006818A9"/>
    <w:rsid w:val="006A2D81"/>
    <w:rsid w:val="006C1D0D"/>
    <w:rsid w:val="006F5A32"/>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5493C"/>
    <w:rsid w:val="00A6611D"/>
    <w:rsid w:val="00A82CB7"/>
    <w:rsid w:val="00A942C1"/>
    <w:rsid w:val="00AA2F03"/>
    <w:rsid w:val="00AB11DB"/>
    <w:rsid w:val="00AB690E"/>
    <w:rsid w:val="00AC36F7"/>
    <w:rsid w:val="00AC63A4"/>
    <w:rsid w:val="00AD239E"/>
    <w:rsid w:val="00B10265"/>
    <w:rsid w:val="00B16A99"/>
    <w:rsid w:val="00B21211"/>
    <w:rsid w:val="00B35784"/>
    <w:rsid w:val="00B733A7"/>
    <w:rsid w:val="00B75C91"/>
    <w:rsid w:val="00B975AD"/>
    <w:rsid w:val="00BC45FB"/>
    <w:rsid w:val="00BF148D"/>
    <w:rsid w:val="00C2107A"/>
    <w:rsid w:val="00C23B1A"/>
    <w:rsid w:val="00C310EB"/>
    <w:rsid w:val="00C9176A"/>
    <w:rsid w:val="00CF1AA2"/>
    <w:rsid w:val="00CF2F5B"/>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0176"/>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F3844E6-FFF2-4266-B9B3-01E96367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6D0"/>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D46D0"/>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D46D0"/>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D46D0"/>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D46D0"/>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D46D0"/>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D46D0"/>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D46D0"/>
    <w:rPr>
      <w:sz w:val="36"/>
      <w:szCs w:val="52"/>
    </w:rPr>
  </w:style>
  <w:style w:type="paragraph" w:customStyle="1" w:styleId="Cover3-Haknesset">
    <w:name w:val="Cover 3-Haknesset"/>
    <w:basedOn w:val="Cover1-Reshumot"/>
    <w:rsid w:val="003D46D0"/>
    <w:rPr>
      <w:b/>
      <w:bCs/>
      <w:spacing w:val="60"/>
    </w:rPr>
  </w:style>
  <w:style w:type="paragraph" w:customStyle="1" w:styleId="Cover4-Date">
    <w:name w:val="Cover 4-Date"/>
    <w:basedOn w:val="a"/>
    <w:rsid w:val="003D46D0"/>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D46D0"/>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D46D0"/>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D46D0"/>
    <w:pPr>
      <w:spacing w:before="120" w:after="120"/>
    </w:pPr>
    <w:rPr>
      <w:color w:val="FF0000"/>
      <w:w w:val="80"/>
    </w:rPr>
  </w:style>
  <w:style w:type="paragraph" w:styleId="a3">
    <w:name w:val="endnote text"/>
    <w:basedOn w:val="a"/>
    <w:semiHidden/>
    <w:rsid w:val="003D46D0"/>
    <w:pPr>
      <w:ind w:left="227" w:hanging="227"/>
    </w:pPr>
    <w:rPr>
      <w:sz w:val="14"/>
      <w:szCs w:val="22"/>
    </w:rPr>
  </w:style>
  <w:style w:type="paragraph" w:customStyle="1" w:styleId="TableText">
    <w:name w:val="Table Text"/>
    <w:basedOn w:val="a"/>
    <w:rsid w:val="003D46D0"/>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D46D0"/>
    <w:pPr>
      <w:outlineLvl w:val="2"/>
    </w:pPr>
  </w:style>
  <w:style w:type="paragraph" w:customStyle="1" w:styleId="TableBlock">
    <w:name w:val="Table Block"/>
    <w:basedOn w:val="TableText"/>
    <w:rsid w:val="003D46D0"/>
    <w:pPr>
      <w:jc w:val="both"/>
    </w:pPr>
  </w:style>
  <w:style w:type="paragraph" w:customStyle="1" w:styleId="TableHead">
    <w:name w:val="Table Head"/>
    <w:basedOn w:val="TableText"/>
    <w:rsid w:val="003D46D0"/>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D46D0"/>
    <w:pPr>
      <w:outlineLvl w:val="9"/>
    </w:pPr>
  </w:style>
  <w:style w:type="paragraph" w:customStyle="1" w:styleId="Hesber">
    <w:name w:val="Hesber"/>
    <w:basedOn w:val="a"/>
    <w:rsid w:val="003D46D0"/>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3D46D0"/>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3D46D0"/>
    <w:rPr>
      <w:vertAlign w:val="superscript"/>
    </w:rPr>
  </w:style>
  <w:style w:type="paragraph" w:customStyle="1" w:styleId="HesberHeading">
    <w:name w:val="Hesber Heading"/>
    <w:basedOn w:val="Hesber"/>
    <w:rsid w:val="003D46D0"/>
    <w:pPr>
      <w:tabs>
        <w:tab w:val="left" w:pos="624"/>
        <w:tab w:val="left" w:pos="1247"/>
      </w:tabs>
    </w:pPr>
    <w:rPr>
      <w:b/>
      <w:bCs/>
    </w:rPr>
  </w:style>
  <w:style w:type="paragraph" w:customStyle="1" w:styleId="HesberWriters">
    <w:name w:val="Hesber Writers"/>
    <w:basedOn w:val="Hesber"/>
    <w:rsid w:val="003D46D0"/>
    <w:pPr>
      <w:spacing w:before="120" w:after="120"/>
      <w:ind w:left="1418"/>
      <w:jc w:val="right"/>
    </w:pPr>
    <w:rPr>
      <w:b/>
      <w:bCs/>
    </w:rPr>
  </w:style>
  <w:style w:type="paragraph" w:customStyle="1" w:styleId="Hesber1st">
    <w:name w:val="Hesber 1st"/>
    <w:basedOn w:val="Hesber"/>
    <w:rsid w:val="003D46D0"/>
    <w:pPr>
      <w:tabs>
        <w:tab w:val="left" w:pos="680"/>
        <w:tab w:val="left" w:pos="1020"/>
      </w:tabs>
      <w:ind w:firstLine="0"/>
    </w:pPr>
  </w:style>
  <w:style w:type="character" w:styleId="a6">
    <w:name w:val="endnote reference"/>
    <w:basedOn w:val="a0"/>
    <w:semiHidden/>
    <w:rsid w:val="003D46D0"/>
    <w:rPr>
      <w:vertAlign w:val="superscript"/>
    </w:rPr>
  </w:style>
  <w:style w:type="paragraph" w:customStyle="1" w:styleId="TableBlockOutdent">
    <w:name w:val="Table BlockOutdent"/>
    <w:basedOn w:val="TableBlock"/>
    <w:rsid w:val="003D46D0"/>
    <w:pPr>
      <w:ind w:left="624" w:hanging="624"/>
    </w:pPr>
  </w:style>
  <w:style w:type="paragraph" w:styleId="a7">
    <w:name w:val="header"/>
    <w:basedOn w:val="a"/>
    <w:rsid w:val="003D46D0"/>
    <w:pPr>
      <w:tabs>
        <w:tab w:val="center" w:pos="4153"/>
        <w:tab w:val="right" w:pos="8306"/>
      </w:tabs>
    </w:pPr>
  </w:style>
  <w:style w:type="paragraph" w:styleId="a8">
    <w:name w:val="footer"/>
    <w:basedOn w:val="a"/>
    <w:rsid w:val="003D46D0"/>
    <w:pPr>
      <w:tabs>
        <w:tab w:val="center" w:pos="4153"/>
        <w:tab w:val="right" w:pos="8306"/>
      </w:tabs>
    </w:pPr>
  </w:style>
  <w:style w:type="paragraph" w:customStyle="1" w:styleId="HeadDivreiHesber">
    <w:name w:val="Head DivreiHesber"/>
    <w:basedOn w:val="a"/>
    <w:rsid w:val="003D46D0"/>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D46D0"/>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3D46D0"/>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3D46D0"/>
    <w:rPr>
      <w:rFonts w:asciiTheme="majorHAnsi" w:eastAsiaTheme="majorEastAsia" w:hAnsiTheme="majorHAnsi" w:cs="David"/>
      <w:bCs/>
      <w:sz w:val="32"/>
      <w:szCs w:val="36"/>
    </w:rPr>
  </w:style>
  <w:style w:type="character" w:customStyle="1" w:styleId="20">
    <w:name w:val="כותרת 2 תו"/>
    <w:basedOn w:val="a0"/>
    <w:link w:val="2"/>
    <w:rsid w:val="003D46D0"/>
    <w:rPr>
      <w:rFonts w:asciiTheme="majorHAnsi" w:eastAsiaTheme="majorEastAsia" w:hAnsiTheme="majorHAnsi" w:cs="David"/>
      <w:bCs/>
      <w:sz w:val="26"/>
      <w:szCs w:val="36"/>
      <w:u w:val="single"/>
    </w:rPr>
  </w:style>
  <w:style w:type="character" w:customStyle="1" w:styleId="30">
    <w:name w:val="כותרת 3 תו"/>
    <w:basedOn w:val="a0"/>
    <w:link w:val="3"/>
    <w:rsid w:val="003D46D0"/>
    <w:rPr>
      <w:rFonts w:asciiTheme="majorHAnsi" w:eastAsiaTheme="majorEastAsia" w:hAnsiTheme="majorHAnsi" w:cs="David"/>
      <w:sz w:val="24"/>
      <w:szCs w:val="28"/>
      <w:u w:val="double"/>
    </w:rPr>
  </w:style>
  <w:style w:type="character" w:customStyle="1" w:styleId="40">
    <w:name w:val="כותרת 4 תו"/>
    <w:basedOn w:val="a0"/>
    <w:link w:val="4"/>
    <w:uiPriority w:val="9"/>
    <w:rsid w:val="003D46D0"/>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D46D0"/>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3D46D0"/>
    <w:pPr>
      <w:widowControl/>
      <w:spacing w:before="120" w:after="120"/>
      <w:outlineLvl w:val="9"/>
    </w:pPr>
    <w:rPr>
      <w:rtl/>
      <w:cs/>
    </w:rPr>
  </w:style>
  <w:style w:type="paragraph" w:styleId="TOC1">
    <w:name w:val="toc 1"/>
    <w:basedOn w:val="a"/>
    <w:next w:val="a"/>
    <w:autoRedefine/>
    <w:uiPriority w:val="39"/>
    <w:unhideWhenUsed/>
    <w:rsid w:val="003D46D0"/>
    <w:pPr>
      <w:tabs>
        <w:tab w:val="right" w:leader="dot" w:pos="9629"/>
      </w:tabs>
      <w:spacing w:after="100"/>
    </w:pPr>
    <w:rPr>
      <w:bCs/>
      <w:szCs w:val="22"/>
    </w:rPr>
  </w:style>
  <w:style w:type="paragraph" w:styleId="TOC2">
    <w:name w:val="toc 2"/>
    <w:basedOn w:val="a"/>
    <w:next w:val="a"/>
    <w:uiPriority w:val="39"/>
    <w:unhideWhenUsed/>
    <w:rsid w:val="003D46D0"/>
    <w:pPr>
      <w:tabs>
        <w:tab w:val="right" w:leader="dot" w:pos="9628"/>
      </w:tabs>
      <w:spacing w:after="100"/>
    </w:pPr>
    <w:rPr>
      <w:szCs w:val="22"/>
    </w:rPr>
  </w:style>
  <w:style w:type="character" w:styleId="Hyperlink">
    <w:name w:val="Hyperlink"/>
    <w:basedOn w:val="a0"/>
    <w:uiPriority w:val="99"/>
    <w:unhideWhenUsed/>
    <w:rsid w:val="003D46D0"/>
    <w:rPr>
      <w:color w:val="0000FF" w:themeColor="hyperlink"/>
      <w:u w:val="single"/>
    </w:rPr>
  </w:style>
  <w:style w:type="paragraph" w:styleId="TOC3">
    <w:name w:val="toc 3"/>
    <w:basedOn w:val="a"/>
    <w:next w:val="a"/>
    <w:uiPriority w:val="39"/>
    <w:unhideWhenUsed/>
    <w:rsid w:val="003D46D0"/>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3D46D0"/>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D46D0"/>
    <w:pPr>
      <w:tabs>
        <w:tab w:val="right" w:leader="dot" w:pos="9628"/>
      </w:tabs>
      <w:spacing w:after="100"/>
      <w:ind w:left="567"/>
    </w:pPr>
    <w:rPr>
      <w:szCs w:val="22"/>
    </w:rPr>
  </w:style>
  <w:style w:type="paragraph" w:styleId="TOC6">
    <w:name w:val="toc 6"/>
    <w:basedOn w:val="a"/>
    <w:next w:val="a"/>
    <w:autoRedefine/>
    <w:semiHidden/>
    <w:unhideWhenUsed/>
    <w:rsid w:val="003D46D0"/>
    <w:pPr>
      <w:spacing w:after="100"/>
      <w:ind w:left="850"/>
    </w:pPr>
  </w:style>
  <w:style w:type="paragraph" w:styleId="TOC7">
    <w:name w:val="toc 7"/>
    <w:basedOn w:val="a"/>
    <w:next w:val="a"/>
    <w:autoRedefine/>
    <w:semiHidden/>
    <w:unhideWhenUsed/>
    <w:rsid w:val="003D46D0"/>
    <w:pPr>
      <w:spacing w:after="100"/>
      <w:ind w:left="1020"/>
    </w:pPr>
  </w:style>
  <w:style w:type="paragraph" w:styleId="TOC8">
    <w:name w:val="toc 8"/>
    <w:basedOn w:val="a"/>
    <w:next w:val="a"/>
    <w:autoRedefine/>
    <w:semiHidden/>
    <w:unhideWhenUsed/>
    <w:rsid w:val="003D46D0"/>
    <w:pPr>
      <w:spacing w:after="100"/>
      <w:ind w:left="1190"/>
    </w:pPr>
  </w:style>
  <w:style w:type="paragraph" w:styleId="TOC9">
    <w:name w:val="toc 9"/>
    <w:basedOn w:val="a"/>
    <w:next w:val="a"/>
    <w:autoRedefine/>
    <w:semiHidden/>
    <w:unhideWhenUsed/>
    <w:rsid w:val="003D46D0"/>
    <w:pPr>
      <w:spacing w:after="100"/>
      <w:ind w:left="1360"/>
    </w:pPr>
  </w:style>
  <w:style w:type="paragraph" w:customStyle="1" w:styleId="TableHead2">
    <w:name w:val="Table Head2"/>
    <w:basedOn w:val="TableHead"/>
    <w:qFormat/>
    <w:rsid w:val="003D46D0"/>
    <w:pPr>
      <w:outlineLvl w:val="9"/>
    </w:pPr>
  </w:style>
  <w:style w:type="paragraph" w:customStyle="1" w:styleId="TableSideHeading2">
    <w:name w:val="Table SideHeading2"/>
    <w:basedOn w:val="TableSideHeading"/>
    <w:autoRedefine/>
    <w:qFormat/>
    <w:rsid w:val="003D46D0"/>
    <w:pPr>
      <w:keepLines w:val="0"/>
      <w:outlineLvl w:val="9"/>
    </w:pPr>
  </w:style>
  <w:style w:type="paragraph" w:customStyle="1" w:styleId="0">
    <w:name w:val="סגנון שורה ראשונה:  0  ס''מ"/>
    <w:basedOn w:val="2"/>
    <w:rsid w:val="003D46D0"/>
    <w:rPr>
      <w:rFonts w:eastAsia="Times New Roman"/>
    </w:rPr>
  </w:style>
  <w:style w:type="paragraph" w:styleId="ae">
    <w:name w:val="List Paragraph"/>
    <w:basedOn w:val="a"/>
    <w:uiPriority w:val="34"/>
    <w:qFormat/>
    <w:rsid w:val="003D46D0"/>
    <w:pPr>
      <w:widowControl/>
      <w:spacing w:line="259" w:lineRule="auto"/>
    </w:pPr>
    <w:rPr>
      <w:rFonts w:asciiTheme="minorHAnsi" w:hAnsiTheme="minorHAnsi"/>
      <w:sz w:val="22"/>
    </w:rPr>
  </w:style>
  <w:style w:type="table" w:styleId="af">
    <w:name w:val="Table Grid"/>
    <w:basedOn w:val="a1"/>
    <w:rsid w:val="003D4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D46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D46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3D46D0"/>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D46D0"/>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66CDBF4C-9FDA-4B31-BE07-C0CDA4EC9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5EA6188-9CDF-4E7F-A7DF-3259B28A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238</Words>
  <Characters>1358</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14</cp:revision>
  <cp:lastPrinted>2019-10-07T15:44:00Z</cp:lastPrinted>
  <dcterms:created xsi:type="dcterms:W3CDTF">2015-04-20T09:58:00Z</dcterms:created>
  <dcterms:modified xsi:type="dcterms:W3CDTF">2019-10-29T16:04:00Z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2081468</vt:r8>
  </property>
</Properties>
</file>