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2081408</w:t>
      </w:r>
      <w:bookmarkEnd w:id="0"/>
    </w:p>
    <w:p w14:paraId="7F6961A2" w14:textId="41BE0B31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bookmarkStart w:id="1" w:name="LGS_Knesset_Num"/>
      <w:r>
        <w:rPr>
          <w:rFonts w:hint="cs"/>
          <w:sz w:val="28"/>
          <w:szCs w:val="28"/>
          <w:rtl/>
        </w:rPr>
        <w:t>הכנסת העשרים ושתיים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משה ארבל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מיכאל </w:t>
      </w:r>
      <w:proofErr w:type="spellStart"/>
      <w:r>
        <w:rPr>
          <w:rFonts w:hint="cs"/>
          <w:b/>
          <w:bCs/>
          <w:rtl/>
        </w:rPr>
        <w:t>מלכיאלי</w:t>
      </w:r>
      <w:bookmarkEnd w:id="3"/>
      <w:proofErr w:type="spellEnd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72DA3059" w:rsidR="00E13C27" w:rsidRPr="00E06736" w:rsidRDefault="00904591" w:rsidP="00142EFA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פ/67/22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הביטוח הלאומי (תיקון – הארכת המועד להגשת תביעות ליקוי שמיעה),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 xml:space="preserve">–2019 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AF738D" w:rsidRPr="00854007" w14:paraId="7178CF01" w14:textId="77777777" w:rsidTr="00535797">
        <w:trPr>
          <w:cantSplit/>
        </w:trPr>
        <w:tc>
          <w:tcPr>
            <w:tcW w:w="1871" w:type="dxa"/>
          </w:tcPr>
          <w:p w14:paraId="23D8A183" w14:textId="77777777" w:rsidR="00AF738D" w:rsidRPr="00535797" w:rsidRDefault="00AF738D" w:rsidP="000737B6">
            <w:pPr>
              <w:pStyle w:val="TableSideHeading"/>
              <w:outlineLvl w:val="9"/>
            </w:pPr>
            <w:r w:rsidRPr="00535797">
              <w:rPr>
                <w:rFonts w:hint="cs"/>
                <w:rtl/>
              </w:rPr>
              <w:t>תיקון סעיף 84א</w:t>
            </w:r>
          </w:p>
        </w:tc>
        <w:tc>
          <w:tcPr>
            <w:tcW w:w="624" w:type="dxa"/>
          </w:tcPr>
          <w:p w14:paraId="48B8DBCE" w14:textId="77777777" w:rsidR="00AF738D" w:rsidRPr="00535797" w:rsidRDefault="00AF738D" w:rsidP="000737B6">
            <w:pPr>
              <w:pStyle w:val="TableText"/>
              <w:jc w:val="both"/>
            </w:pPr>
            <w:r w:rsidRPr="00535797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76D55708" w14:textId="336BDB17" w:rsidR="00AF738D" w:rsidRPr="00535797" w:rsidRDefault="00AF738D" w:rsidP="000737B6">
            <w:pPr>
              <w:pStyle w:val="TableBlock"/>
            </w:pPr>
            <w:r w:rsidRPr="00535797">
              <w:rPr>
                <w:rFonts w:hint="cs"/>
                <w:rtl/>
              </w:rPr>
              <w:t xml:space="preserve">בחוק הביטוח הלאומי [נוסח משולב], </w:t>
            </w:r>
            <w:proofErr w:type="spellStart"/>
            <w:r w:rsidRPr="00535797">
              <w:rPr>
                <w:rFonts w:hint="cs"/>
                <w:rtl/>
              </w:rPr>
              <w:t>התשנ</w:t>
            </w:r>
            <w:proofErr w:type="spellEnd"/>
            <w:r w:rsidRPr="00535797">
              <w:rPr>
                <w:rFonts w:hint="cs"/>
                <w:rtl/>
              </w:rPr>
              <w:t>''ה</w:t>
            </w:r>
            <w:r w:rsidRPr="00535797">
              <w:rPr>
                <w:rFonts w:hint="eastAsia"/>
                <w:rtl/>
              </w:rPr>
              <w:t>–</w:t>
            </w:r>
            <w:r w:rsidRPr="00535797">
              <w:rPr>
                <w:rFonts w:hint="cs"/>
                <w:rtl/>
              </w:rPr>
              <w:t>1995</w:t>
            </w:r>
            <w:r w:rsidR="00387AA2">
              <w:rPr>
                <w:rStyle w:val="a6"/>
                <w:rtl/>
              </w:rPr>
              <w:footnoteReference w:id="2"/>
            </w:r>
            <w:r w:rsidRPr="00535797">
              <w:rPr>
                <w:rtl/>
              </w:rPr>
              <w:t xml:space="preserve">, בסעיף 84א(א)(3), במקום </w:t>
            </w:r>
            <w:proofErr w:type="spellStart"/>
            <w:r w:rsidRPr="00535797">
              <w:rPr>
                <w:rFonts w:hint="eastAsia"/>
                <w:rtl/>
              </w:rPr>
              <w:t>הסיפה</w:t>
            </w:r>
            <w:proofErr w:type="spellEnd"/>
            <w:r w:rsidRPr="00535797">
              <w:rPr>
                <w:rtl/>
              </w:rPr>
              <w:t xml:space="preserve"> החל במילה "בתוך" יבוא "לא יאוחר מתום 12 חודשים מהיום שבו הפסיק המבוטח לעבוד בתנאי רעש מזיק;".</w:t>
            </w:r>
          </w:p>
        </w:tc>
      </w:tr>
    </w:tbl>
    <w:p w14:paraId="7F6961CA" w14:textId="77777777" w:rsidR="002D1EE3" w:rsidRPr="00535797" w:rsidRDefault="002D1EE3" w:rsidP="000737B6">
      <w:pPr>
        <w:pStyle w:val="HeadDivreiHesber"/>
        <w:rPr>
          <w:rtl/>
        </w:rPr>
      </w:pPr>
      <w:r w:rsidRPr="00535797">
        <w:rPr>
          <w:rFonts w:hint="eastAsia"/>
          <w:rtl/>
        </w:rPr>
        <w:t>דברי</w:t>
      </w:r>
      <w:r w:rsidRPr="00535797">
        <w:rPr>
          <w:rtl/>
        </w:rPr>
        <w:t xml:space="preserve"> </w:t>
      </w:r>
      <w:r w:rsidRPr="00535797">
        <w:rPr>
          <w:rFonts w:hint="eastAsia"/>
          <w:rtl/>
        </w:rPr>
        <w:t>הסבר</w:t>
      </w:r>
    </w:p>
    <w:p w14:paraId="6ECC29C2" w14:textId="77777777" w:rsidR="00AF738D" w:rsidRPr="00535797" w:rsidRDefault="00AF738D" w:rsidP="000737B6">
      <w:pPr>
        <w:pStyle w:val="Hesber"/>
        <w:rPr>
          <w:rtl/>
        </w:rPr>
      </w:pPr>
      <w:r w:rsidRPr="00535797">
        <w:rPr>
          <w:rtl/>
        </w:rPr>
        <w:t xml:space="preserve">בשנת 2005 שונה </w:t>
      </w:r>
      <w:r w:rsidRPr="00535797">
        <w:rPr>
          <w:rFonts w:hint="eastAsia"/>
          <w:rtl/>
        </w:rPr>
        <w:t>סעיף</w:t>
      </w:r>
      <w:r w:rsidRPr="00535797">
        <w:rPr>
          <w:rtl/>
        </w:rPr>
        <w:t xml:space="preserve"> 84א </w:t>
      </w:r>
      <w:r w:rsidRPr="00535797">
        <w:rPr>
          <w:rFonts w:hint="eastAsia"/>
          <w:rtl/>
        </w:rPr>
        <w:t>ל</w:t>
      </w:r>
      <w:r w:rsidRPr="00535797">
        <w:rPr>
          <w:rtl/>
        </w:rPr>
        <w:t xml:space="preserve">חוק הביטוח הלאומי [נוסח משולב], </w:t>
      </w:r>
      <w:proofErr w:type="spellStart"/>
      <w:r w:rsidRPr="00535797">
        <w:rPr>
          <w:rtl/>
        </w:rPr>
        <w:t>התשנ</w:t>
      </w:r>
      <w:proofErr w:type="spellEnd"/>
      <w:r w:rsidRPr="00535797">
        <w:rPr>
          <w:rtl/>
        </w:rPr>
        <w:t xml:space="preserve">''ה–1995, העוסק בליקויי שמיעה </w:t>
      </w:r>
      <w:r w:rsidRPr="00535797">
        <w:rPr>
          <w:rFonts w:hint="eastAsia"/>
          <w:rtl/>
        </w:rPr>
        <w:t>עקב</w:t>
      </w:r>
      <w:r w:rsidRPr="00535797">
        <w:rPr>
          <w:rtl/>
        </w:rPr>
        <w:t xml:space="preserve"> </w:t>
      </w:r>
      <w:r w:rsidRPr="00535797">
        <w:rPr>
          <w:rFonts w:hint="eastAsia"/>
          <w:rtl/>
        </w:rPr>
        <w:t>חשיפה</w:t>
      </w:r>
      <w:r w:rsidRPr="00535797">
        <w:rPr>
          <w:rtl/>
        </w:rPr>
        <w:t xml:space="preserve"> </w:t>
      </w:r>
      <w:r w:rsidRPr="00535797">
        <w:rPr>
          <w:rFonts w:hint="eastAsia"/>
          <w:rtl/>
        </w:rPr>
        <w:t>לרעש</w:t>
      </w:r>
      <w:r w:rsidRPr="00535797">
        <w:rPr>
          <w:rtl/>
        </w:rPr>
        <w:t xml:space="preserve"> </w:t>
      </w:r>
      <w:r w:rsidRPr="00535797">
        <w:rPr>
          <w:rFonts w:hint="eastAsia"/>
          <w:rtl/>
        </w:rPr>
        <w:t>ב</w:t>
      </w:r>
      <w:r w:rsidRPr="00535797">
        <w:rPr>
          <w:rtl/>
        </w:rPr>
        <w:t xml:space="preserve">עבודה. </w:t>
      </w:r>
      <w:r w:rsidRPr="00535797">
        <w:rPr>
          <w:rFonts w:hint="eastAsia"/>
          <w:rtl/>
        </w:rPr>
        <w:t>שינוי</w:t>
      </w:r>
      <w:r w:rsidRPr="00535797">
        <w:rPr>
          <w:rtl/>
        </w:rPr>
        <w:t xml:space="preserve"> </w:t>
      </w:r>
      <w:r w:rsidRPr="00535797">
        <w:rPr>
          <w:rFonts w:hint="eastAsia"/>
          <w:rtl/>
        </w:rPr>
        <w:t>החקיקה</w:t>
      </w:r>
      <w:r w:rsidRPr="00535797">
        <w:rPr>
          <w:rtl/>
        </w:rPr>
        <w:t xml:space="preserve"> הגביל הגשת תביעה בשל ליקוי שמיעה ל</w:t>
      </w:r>
      <w:r w:rsidRPr="00535797">
        <w:rPr>
          <w:rFonts w:hint="eastAsia"/>
          <w:rtl/>
        </w:rPr>
        <w:t>שנה</w:t>
      </w:r>
      <w:r w:rsidRPr="00535797">
        <w:rPr>
          <w:rtl/>
        </w:rPr>
        <w:t xml:space="preserve"> </w:t>
      </w:r>
      <w:r w:rsidRPr="00535797">
        <w:rPr>
          <w:rFonts w:hint="eastAsia"/>
          <w:rtl/>
        </w:rPr>
        <w:t>מה</w:t>
      </w:r>
      <w:r w:rsidRPr="00535797">
        <w:rPr>
          <w:rtl/>
        </w:rPr>
        <w:t xml:space="preserve">מועד הראשון </w:t>
      </w:r>
      <w:r w:rsidRPr="00535797">
        <w:rPr>
          <w:rFonts w:hint="eastAsia"/>
          <w:rtl/>
        </w:rPr>
        <w:t>ש</w:t>
      </w:r>
      <w:r w:rsidRPr="00535797">
        <w:rPr>
          <w:rtl/>
        </w:rPr>
        <w:t xml:space="preserve">בו תועדה הפגיעה ברשומה רפואית, או מהיום שבו קבעה ועדה רפואית כיום שבו החלה הירידה בשמיעה – </w:t>
      </w:r>
      <w:r w:rsidRPr="00535797">
        <w:rPr>
          <w:rFonts w:hint="eastAsia"/>
          <w:rtl/>
        </w:rPr>
        <w:t>לפי</w:t>
      </w:r>
      <w:r w:rsidRPr="00535797">
        <w:rPr>
          <w:rtl/>
        </w:rPr>
        <w:t xml:space="preserve"> המוקדם. </w:t>
      </w:r>
    </w:p>
    <w:p w14:paraId="296AF9A1" w14:textId="4BC0CD1C" w:rsidR="00AF738D" w:rsidRPr="00535797" w:rsidRDefault="00AF738D" w:rsidP="000737B6">
      <w:pPr>
        <w:pStyle w:val="Hesber"/>
        <w:rPr>
          <w:rtl/>
        </w:rPr>
      </w:pPr>
      <w:r w:rsidRPr="00535797">
        <w:rPr>
          <w:rtl/>
        </w:rPr>
        <w:t xml:space="preserve">סיבת השינוי </w:t>
      </w:r>
      <w:r w:rsidRPr="00535797">
        <w:rPr>
          <w:rFonts w:hint="eastAsia"/>
          <w:rtl/>
        </w:rPr>
        <w:t>שנעשה</w:t>
      </w:r>
      <w:r w:rsidRPr="00535797">
        <w:rPr>
          <w:rtl/>
        </w:rPr>
        <w:t xml:space="preserve"> ב-2005 </w:t>
      </w:r>
      <w:proofErr w:type="spellStart"/>
      <w:r w:rsidRPr="00535797">
        <w:rPr>
          <w:rtl/>
        </w:rPr>
        <w:t>הי</w:t>
      </w:r>
      <w:r w:rsidR="000D4BFC">
        <w:rPr>
          <w:rFonts w:hint="cs"/>
          <w:rtl/>
        </w:rPr>
        <w:t>תה</w:t>
      </w:r>
      <w:proofErr w:type="spellEnd"/>
      <w:r w:rsidRPr="00535797">
        <w:rPr>
          <w:rtl/>
        </w:rPr>
        <w:t xml:space="preserve"> הקושי בהוכחת הקשר הסיבתי שבין ליקוי השמיעה לבין תנאי העבודה. שינוי טכני זה גרם לירידה חדה ב</w:t>
      </w:r>
      <w:r w:rsidRPr="00535797">
        <w:rPr>
          <w:rFonts w:hint="eastAsia"/>
          <w:rtl/>
        </w:rPr>
        <w:t>מספר</w:t>
      </w:r>
      <w:r w:rsidRPr="00535797">
        <w:rPr>
          <w:rtl/>
        </w:rPr>
        <w:t xml:space="preserve"> התביעות שאושרו ובכמות התביעות שהוגשו בשל ליקויי שמיעה.</w:t>
      </w:r>
    </w:p>
    <w:p w14:paraId="07F75C99" w14:textId="3AACCDB0" w:rsidR="00AF738D" w:rsidRPr="00535797" w:rsidRDefault="00AF738D" w:rsidP="000737B6">
      <w:pPr>
        <w:pStyle w:val="Hesber"/>
        <w:rPr>
          <w:rtl/>
        </w:rPr>
      </w:pPr>
      <w:r w:rsidRPr="00535797">
        <w:rPr>
          <w:rFonts w:hint="eastAsia"/>
          <w:rtl/>
        </w:rPr>
        <w:t>לכן</w:t>
      </w:r>
      <w:r w:rsidRPr="00535797">
        <w:rPr>
          <w:rtl/>
        </w:rPr>
        <w:t xml:space="preserve"> מוצע לשנות את סעיף ההתיישנות, כך שיכלול תנאי של הגשת תביעה </w:t>
      </w:r>
      <w:r w:rsidRPr="00535797">
        <w:rPr>
          <w:rFonts w:hint="eastAsia"/>
          <w:rtl/>
        </w:rPr>
        <w:t>לא</w:t>
      </w:r>
      <w:r w:rsidRPr="00535797">
        <w:rPr>
          <w:rtl/>
        </w:rPr>
        <w:t xml:space="preserve"> </w:t>
      </w:r>
      <w:r w:rsidRPr="00535797">
        <w:rPr>
          <w:rFonts w:hint="eastAsia"/>
          <w:rtl/>
        </w:rPr>
        <w:t>יאוחר</w:t>
      </w:r>
      <w:r w:rsidRPr="00535797">
        <w:rPr>
          <w:rtl/>
        </w:rPr>
        <w:t xml:space="preserve"> </w:t>
      </w:r>
      <w:r w:rsidRPr="00535797">
        <w:rPr>
          <w:rFonts w:hint="eastAsia"/>
          <w:rtl/>
        </w:rPr>
        <w:t>מתום</w:t>
      </w:r>
      <w:r w:rsidRPr="00535797">
        <w:rPr>
          <w:rtl/>
        </w:rPr>
        <w:t xml:space="preserve"> 12 חודשים מיום הפסקת העבודה בתנאי רעש מזיק, ובכך לאפשר לנפגעי תאונות עבודה לקויי שמיעה לקבל סעד למצוקתם תוך שמירת האיזון בין הקושי </w:t>
      </w:r>
      <w:r w:rsidRPr="00535797">
        <w:rPr>
          <w:rFonts w:hint="eastAsia"/>
          <w:rtl/>
        </w:rPr>
        <w:t>ב</w:t>
      </w:r>
      <w:r w:rsidRPr="00535797">
        <w:rPr>
          <w:rtl/>
        </w:rPr>
        <w:t xml:space="preserve">הוכחת הקשר הסיבתי </w:t>
      </w:r>
      <w:r w:rsidR="000D4BFC">
        <w:rPr>
          <w:rFonts w:hint="cs"/>
          <w:rtl/>
        </w:rPr>
        <w:t>ל</w:t>
      </w:r>
      <w:r w:rsidRPr="00535797">
        <w:rPr>
          <w:rtl/>
        </w:rPr>
        <w:t>נזק</w:t>
      </w:r>
      <w:r w:rsidR="000D4BFC">
        <w:rPr>
          <w:rFonts w:hint="cs"/>
          <w:rtl/>
        </w:rPr>
        <w:t>, ו</w:t>
      </w:r>
      <w:r w:rsidRPr="00535797">
        <w:rPr>
          <w:rtl/>
        </w:rPr>
        <w:t xml:space="preserve">בין הרצון למנוע פגיעה בזכויות המבוטחים. </w:t>
      </w:r>
    </w:p>
    <w:p w14:paraId="37A81B85" w14:textId="22C277E3" w:rsidR="00AF738D" w:rsidRDefault="00AF738D" w:rsidP="000737B6">
      <w:pPr>
        <w:pStyle w:val="Hesber"/>
        <w:rPr>
          <w:rtl/>
        </w:rPr>
      </w:pPr>
      <w:r w:rsidRPr="00535797">
        <w:rPr>
          <w:rFonts w:hint="eastAsia"/>
          <w:rtl/>
        </w:rPr>
        <w:t>הצעת</w:t>
      </w:r>
      <w:r w:rsidRPr="00535797">
        <w:rPr>
          <w:rtl/>
        </w:rPr>
        <w:t xml:space="preserve"> חוק זהה </w:t>
      </w:r>
      <w:r w:rsidR="00535797" w:rsidRPr="00535797">
        <w:rPr>
          <w:rFonts w:hint="eastAsia"/>
          <w:rtl/>
        </w:rPr>
        <w:t>הונחה</w:t>
      </w:r>
      <w:r w:rsidR="00535797" w:rsidRPr="00535797">
        <w:rPr>
          <w:rtl/>
        </w:rPr>
        <w:t xml:space="preserve"> </w:t>
      </w:r>
      <w:r w:rsidRPr="00535797">
        <w:rPr>
          <w:rFonts w:hint="eastAsia"/>
          <w:rtl/>
        </w:rPr>
        <w:t>על</w:t>
      </w:r>
      <w:r w:rsidRPr="00535797">
        <w:rPr>
          <w:rtl/>
        </w:rPr>
        <w:t xml:space="preserve"> </w:t>
      </w:r>
      <w:r w:rsidR="00535797" w:rsidRPr="00535797">
        <w:rPr>
          <w:rFonts w:hint="eastAsia"/>
          <w:rtl/>
        </w:rPr>
        <w:t>שולחן</w:t>
      </w:r>
      <w:r w:rsidR="00535797" w:rsidRPr="00535797">
        <w:rPr>
          <w:rtl/>
        </w:rPr>
        <w:t xml:space="preserve"> </w:t>
      </w:r>
      <w:r w:rsidR="00535797" w:rsidRPr="00535797">
        <w:rPr>
          <w:rFonts w:hint="eastAsia"/>
          <w:rtl/>
        </w:rPr>
        <w:t>הכנסת</w:t>
      </w:r>
      <w:r w:rsidR="00535797" w:rsidRPr="00535797">
        <w:rPr>
          <w:rtl/>
        </w:rPr>
        <w:t xml:space="preserve"> העשרים על </w:t>
      </w:r>
      <w:r w:rsidRPr="00535797">
        <w:rPr>
          <w:rFonts w:hint="eastAsia"/>
          <w:rtl/>
        </w:rPr>
        <w:t>ידי</w:t>
      </w:r>
      <w:r w:rsidRPr="00535797">
        <w:rPr>
          <w:rtl/>
        </w:rPr>
        <w:t xml:space="preserve"> חבר הכנסת אלי </w:t>
      </w:r>
      <w:proofErr w:type="spellStart"/>
      <w:r w:rsidRPr="00535797">
        <w:rPr>
          <w:rFonts w:hint="eastAsia"/>
          <w:rtl/>
        </w:rPr>
        <w:t>אלאלוף</w:t>
      </w:r>
      <w:proofErr w:type="spellEnd"/>
      <w:r w:rsidR="00535797" w:rsidRPr="00535797">
        <w:rPr>
          <w:rtl/>
        </w:rPr>
        <w:t xml:space="preserve"> </w:t>
      </w:r>
      <w:r w:rsidRPr="00535797">
        <w:rPr>
          <w:rtl/>
        </w:rPr>
        <w:t>(פ/5356/20).</w:t>
      </w:r>
    </w:p>
    <w:p w14:paraId="3180DAA3" w14:textId="77777777" w:rsidR="00FB7728" w:rsidRPr="00D73212" w:rsidRDefault="00FB7728" w:rsidP="00FB7728">
      <w:pPr>
        <w:pStyle w:val="Hesber"/>
        <w:rPr>
          <w:rtl/>
        </w:rPr>
      </w:pPr>
      <w:r w:rsidRPr="00D73212">
        <w:rPr>
          <w:rtl/>
        </w:rPr>
        <w:t>---------------------------------</w:t>
      </w:r>
    </w:p>
    <w:p w14:paraId="37505C35" w14:textId="77777777" w:rsidR="00FB7728" w:rsidRPr="00D73212" w:rsidRDefault="00FB7728" w:rsidP="00FB7728">
      <w:pPr>
        <w:pStyle w:val="Hesber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20EE318D" w14:textId="77777777" w:rsidR="00FB7728" w:rsidRPr="00D73212" w:rsidRDefault="00FB7728" w:rsidP="00FB7728">
      <w:pPr>
        <w:pStyle w:val="Hesber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6CEFAEF5" w14:textId="77777777" w:rsidR="00FB7728" w:rsidRPr="00317312" w:rsidRDefault="00FB7728" w:rsidP="00FB7728">
      <w:pPr>
        <w:pStyle w:val="Hesber"/>
      </w:pPr>
      <w:r>
        <w:rPr>
          <w:rFonts w:hint="cs"/>
          <w:rtl/>
        </w:rPr>
        <w:t>ו' בחשוון</w:t>
      </w:r>
      <w:r w:rsidRPr="00D73212">
        <w:rPr>
          <w:rtl/>
        </w:rPr>
        <w:t xml:space="preserve">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 xml:space="preserve"> </w:t>
      </w:r>
      <w:r w:rsidRPr="00D73212">
        <w:rPr>
          <w:rtl/>
        </w:rPr>
        <w:t>–</w:t>
      </w:r>
      <w:r>
        <w:rPr>
          <w:rFonts w:hint="cs"/>
          <w:rtl/>
        </w:rPr>
        <w:t xml:space="preserve"> 4.11</w:t>
      </w:r>
      <w:r w:rsidRPr="00D73212">
        <w:rPr>
          <w:rtl/>
        </w:rPr>
        <w:t>.</w:t>
      </w:r>
      <w:r>
        <w:rPr>
          <w:rFonts w:hint="cs"/>
          <w:rtl/>
        </w:rPr>
        <w:t xml:space="preserve">19  </w:t>
      </w:r>
      <w:bookmarkStart w:id="8" w:name="_GoBack"/>
      <w:bookmarkEnd w:id="8"/>
    </w:p>
    <w:sectPr w:rsidR="00FB7728" w:rsidRPr="00317312" w:rsidSect="00535797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FB7728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535797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94AEE91" w14:textId="413B35BF" w:rsidR="00387AA2" w:rsidRDefault="00387AA2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ס''ח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התשנ"ה</w:t>
      </w:r>
      <w:proofErr w:type="spellEnd"/>
      <w:r>
        <w:rPr>
          <w:rFonts w:hint="cs"/>
          <w:rtl/>
        </w:rPr>
        <w:t>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37B6"/>
    <w:rsid w:val="0007681A"/>
    <w:rsid w:val="000A542E"/>
    <w:rsid w:val="000D4BFC"/>
    <w:rsid w:val="00102B6B"/>
    <w:rsid w:val="001052D4"/>
    <w:rsid w:val="0010644B"/>
    <w:rsid w:val="001207F8"/>
    <w:rsid w:val="00121924"/>
    <w:rsid w:val="001279A8"/>
    <w:rsid w:val="0014195F"/>
    <w:rsid w:val="00142EFA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87AA2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35797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738D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59779FB-B99D-46BF-BEFE-A13F88D3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97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5797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535797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535797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535797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35797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53579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535797"/>
    <w:rPr>
      <w:sz w:val="36"/>
      <w:szCs w:val="52"/>
    </w:rPr>
  </w:style>
  <w:style w:type="paragraph" w:customStyle="1" w:styleId="Cover3-Haknesset">
    <w:name w:val="Cover 3-Haknesset"/>
    <w:basedOn w:val="Cover1-Reshumot"/>
    <w:rsid w:val="00535797"/>
    <w:rPr>
      <w:b/>
      <w:bCs/>
      <w:spacing w:val="60"/>
    </w:rPr>
  </w:style>
  <w:style w:type="paragraph" w:customStyle="1" w:styleId="Cover4-Date">
    <w:name w:val="Cover 4-Date"/>
    <w:basedOn w:val="a"/>
    <w:rsid w:val="0053579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535797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535797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535797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535797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535797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535797"/>
    <w:pPr>
      <w:outlineLvl w:val="2"/>
    </w:pPr>
  </w:style>
  <w:style w:type="paragraph" w:customStyle="1" w:styleId="TableBlock">
    <w:name w:val="Table Block"/>
    <w:basedOn w:val="TableText"/>
    <w:rsid w:val="00535797"/>
    <w:pPr>
      <w:jc w:val="both"/>
    </w:pPr>
  </w:style>
  <w:style w:type="paragraph" w:customStyle="1" w:styleId="TableHead">
    <w:name w:val="Table Head"/>
    <w:basedOn w:val="TableText"/>
    <w:rsid w:val="00535797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535797"/>
    <w:pPr>
      <w:outlineLvl w:val="9"/>
    </w:pPr>
  </w:style>
  <w:style w:type="paragraph" w:customStyle="1" w:styleId="Hesber">
    <w:name w:val="Hesber"/>
    <w:basedOn w:val="a"/>
    <w:rsid w:val="00535797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535797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535797"/>
    <w:rPr>
      <w:vertAlign w:val="superscript"/>
    </w:rPr>
  </w:style>
  <w:style w:type="paragraph" w:customStyle="1" w:styleId="HesberHeading">
    <w:name w:val="Hesber Heading"/>
    <w:basedOn w:val="Hesber"/>
    <w:rsid w:val="00535797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535797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535797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535797"/>
    <w:rPr>
      <w:vertAlign w:val="superscript"/>
    </w:rPr>
  </w:style>
  <w:style w:type="paragraph" w:customStyle="1" w:styleId="TableBlockOutdent">
    <w:name w:val="Table BlockOutdent"/>
    <w:basedOn w:val="TableBlock"/>
    <w:rsid w:val="00535797"/>
    <w:pPr>
      <w:ind w:left="624" w:hanging="624"/>
    </w:pPr>
  </w:style>
  <w:style w:type="paragraph" w:styleId="a8">
    <w:name w:val="header"/>
    <w:basedOn w:val="a"/>
    <w:rsid w:val="0053579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535797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535797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535797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535797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AF738D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535797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535797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535797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535797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535797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535797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535797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535797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535797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535797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535797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535797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535797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535797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535797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535797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535797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535797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535797"/>
    <w:rPr>
      <w:rFonts w:eastAsia="Times New Roman"/>
    </w:rPr>
  </w:style>
  <w:style w:type="paragraph" w:styleId="af">
    <w:name w:val="List Paragraph"/>
    <w:basedOn w:val="a"/>
    <w:uiPriority w:val="34"/>
    <w:qFormat/>
    <w:rsid w:val="00535797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53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5357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5357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535797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535797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EEE5-42DB-4167-B2F3-C1A92F2AA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1E622-18C8-434C-8ABC-FA1FAEED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10</cp:revision>
  <cp:lastPrinted>2013-07-04T08:25:00Z</cp:lastPrinted>
  <dcterms:created xsi:type="dcterms:W3CDTF">2015-04-20T09:58:00Z</dcterms:created>
  <dcterms:modified xsi:type="dcterms:W3CDTF">2019-10-29T15:07:00Z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2081408</vt:r8>
  </property>
</Properties>
</file>