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2081363</w:t>
      </w:r>
      <w:bookmarkEnd w:id="0"/>
    </w:p>
    <w:p w14:paraId="7F6961A2" w14:textId="61BDB23C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bookmarkStart w:id="1" w:name="LGS_Knesset_Num"/>
      <w:r>
        <w:rPr>
          <w:rFonts w:hint="cs"/>
          <w:sz w:val="28"/>
          <w:szCs w:val="28"/>
          <w:rtl/>
        </w:rPr>
        <w:t>הכנסת 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משה ארבל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9B37E2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 w:rsidR="00135928">
        <w:t>__________________________</w:t>
      </w:r>
      <w:r>
        <w:t>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30954C19" w:rsidR="00E13C27" w:rsidRDefault="00904591" w:rsidP="00135928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פ/54/22</w:t>
      </w:r>
      <w:bookmarkEnd w:id="6"/>
    </w:p>
    <w:p w14:paraId="7F6961AE" w14:textId="456B951E" w:rsidR="00E13C27" w:rsidRDefault="00A443CF" w:rsidP="003E12A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הלוואות לדיור (תיקון – הצמדת סכום </w:t>
      </w:r>
      <w:r w:rsidR="003E12AA">
        <w:rPr>
          <w:rFonts w:hint="cs"/>
          <w:rtl/>
        </w:rPr>
        <w:t xml:space="preserve">ההלוואה </w:t>
      </w:r>
      <w:r>
        <w:rPr>
          <w:rFonts w:hint="cs"/>
          <w:rtl/>
        </w:rPr>
        <w:t>למדד), התש"ף–2019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D51737" w:rsidRPr="006867E7" w14:paraId="02713F45" w14:textId="77777777" w:rsidTr="00AF38C1">
        <w:trPr>
          <w:cantSplit/>
          <w:trHeight w:val="60"/>
        </w:trPr>
        <w:tc>
          <w:tcPr>
            <w:tcW w:w="1871" w:type="dxa"/>
          </w:tcPr>
          <w:p w14:paraId="2B233C35" w14:textId="77777777" w:rsidR="00D51737" w:rsidRPr="001D7D81" w:rsidRDefault="00D51737" w:rsidP="001D7D81">
            <w:pPr>
              <w:pStyle w:val="TableSideHeading"/>
              <w:ind w:right="0"/>
            </w:pPr>
            <w:r w:rsidRPr="001D7D81"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14:paraId="01C975D4" w14:textId="77777777" w:rsidR="00D51737" w:rsidRPr="001D7D81" w:rsidRDefault="00D51737" w:rsidP="001D7D81">
            <w:pPr>
              <w:pStyle w:val="TableText"/>
              <w:ind w:right="0"/>
              <w:jc w:val="both"/>
            </w:pPr>
            <w:r w:rsidRPr="001D7D81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28B9FED0" w14:textId="537C5BA4" w:rsidR="00D51737" w:rsidRPr="006867E7" w:rsidRDefault="00D51737" w:rsidP="00437233">
            <w:pPr>
              <w:pStyle w:val="TableHead"/>
              <w:keepLines w:val="0"/>
              <w:jc w:val="lef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בחוק הלוואות לדיור, התשנ"ב</w:t>
            </w:r>
            <w:r>
              <w:rPr>
                <w:rFonts w:hint="eastAsia"/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>1992</w:t>
            </w:r>
            <w:r>
              <w:rPr>
                <w:rStyle w:val="a6"/>
                <w:b w:val="0"/>
                <w:bCs w:val="0"/>
                <w:rtl/>
              </w:rPr>
              <w:footnoteReference w:id="2"/>
            </w:r>
            <w:r>
              <w:rPr>
                <w:rFonts w:hint="cs"/>
                <w:b w:val="0"/>
                <w:bCs w:val="0"/>
                <w:rtl/>
              </w:rPr>
              <w:t>, בסעיף 2, אחרי סעיף קטן (ג) יבוא:</w:t>
            </w:r>
          </w:p>
        </w:tc>
      </w:tr>
      <w:tr w:rsidR="00D51737" w:rsidRPr="00C34DE2" w14:paraId="42B7AB8F" w14:textId="77777777" w:rsidTr="00AF38C1">
        <w:trPr>
          <w:cantSplit/>
          <w:trHeight w:val="60"/>
        </w:trPr>
        <w:tc>
          <w:tcPr>
            <w:tcW w:w="1871" w:type="dxa"/>
          </w:tcPr>
          <w:p w14:paraId="4D94EC0B" w14:textId="77777777" w:rsidR="00D51737" w:rsidRPr="006867E7" w:rsidRDefault="00D51737" w:rsidP="00AF38C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53041C1" w14:textId="77777777" w:rsidR="00D51737" w:rsidRDefault="00D51737" w:rsidP="00AF38C1">
            <w:pPr>
              <w:pStyle w:val="TableText"/>
              <w:keepLines w:val="0"/>
            </w:pPr>
          </w:p>
        </w:tc>
        <w:tc>
          <w:tcPr>
            <w:tcW w:w="7146" w:type="dxa"/>
          </w:tcPr>
          <w:p w14:paraId="07577F34" w14:textId="4CE53DF1" w:rsidR="00D51737" w:rsidRPr="00C34DE2" w:rsidRDefault="00D51737" w:rsidP="00000949">
            <w:pPr>
              <w:pStyle w:val="TableBlock"/>
              <w:keepLines w:val="0"/>
            </w:pPr>
            <w:r>
              <w:rPr>
                <w:rFonts w:hint="cs"/>
                <w:rtl/>
              </w:rPr>
              <w:t>"(ד)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הסכומים הקבועים בסעיף קטן (א) יעודכנו ב-1 בינואר בכל שנה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יום העדכון), </w:t>
            </w:r>
            <w:r w:rsidR="003C481D">
              <w:rPr>
                <w:rFonts w:hint="cs"/>
                <w:rtl/>
              </w:rPr>
              <w:t>בהתאם ל</w:t>
            </w:r>
            <w:r>
              <w:rPr>
                <w:rFonts w:hint="cs"/>
                <w:rtl/>
              </w:rPr>
              <w:t xml:space="preserve">שיעור עליית מדד מחירי </w:t>
            </w:r>
            <w:r w:rsidR="00CA2FF0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דירות האחרון כפי שפורסם על ידי הלשכה המרכזית לסטטיסטיקה טרם העדכון</w:t>
            </w:r>
            <w:r w:rsidR="00F07097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לעומת </w:t>
            </w:r>
            <w:r w:rsidR="00000949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מדד </w:t>
            </w:r>
            <w:r w:rsidR="00000949">
              <w:rPr>
                <w:rFonts w:hint="cs"/>
                <w:rtl/>
              </w:rPr>
              <w:t>הידוע ב-1 בינואר של השנה הקודמת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A7C5E5E" w14:textId="45B0CF50" w:rsidR="00D51737" w:rsidRDefault="00D51737" w:rsidP="00C95913">
      <w:pPr>
        <w:pStyle w:val="Hesber"/>
        <w:spacing w:line="276" w:lineRule="auto"/>
        <w:rPr>
          <w:rtl/>
        </w:rPr>
      </w:pPr>
      <w:r w:rsidRPr="00340959">
        <w:rPr>
          <w:rFonts w:hint="cs"/>
          <w:rtl/>
        </w:rPr>
        <w:t>סעיף 2 לחוק הלוואות לדיור, התשנ"ב</w:t>
      </w:r>
      <w:r>
        <w:rPr>
          <w:rFonts w:hint="eastAsia"/>
          <w:rtl/>
        </w:rPr>
        <w:t>–</w:t>
      </w:r>
      <w:r w:rsidRPr="00340959">
        <w:rPr>
          <w:rFonts w:hint="cs"/>
          <w:rtl/>
        </w:rPr>
        <w:t>1992</w:t>
      </w:r>
      <w:r w:rsidR="00896D5D">
        <w:rPr>
          <w:rFonts w:hint="cs"/>
          <w:rtl/>
        </w:rPr>
        <w:t xml:space="preserve"> (להלן </w:t>
      </w:r>
      <w:r w:rsidR="00896D5D">
        <w:rPr>
          <w:rtl/>
        </w:rPr>
        <w:t>–</w:t>
      </w:r>
      <w:r w:rsidR="00896D5D">
        <w:rPr>
          <w:rFonts w:hint="cs"/>
          <w:rtl/>
        </w:rPr>
        <w:t xml:space="preserve"> החוק)</w:t>
      </w:r>
      <w:r>
        <w:rPr>
          <w:rFonts w:hint="cs"/>
          <w:rtl/>
        </w:rPr>
        <w:t>,</w:t>
      </w:r>
      <w:r w:rsidRPr="00340959">
        <w:rPr>
          <w:rFonts w:hint="cs"/>
          <w:rtl/>
        </w:rPr>
        <w:t xml:space="preserve"> קובע</w:t>
      </w:r>
      <w:r>
        <w:rPr>
          <w:rFonts w:hint="cs"/>
          <w:rtl/>
        </w:rPr>
        <w:t xml:space="preserve"> את גובה ההלוואה לדיור, ועדכון סכום זה נתון להחלטתו של </w:t>
      </w:r>
      <w:r w:rsidRPr="007A124A">
        <w:rPr>
          <w:rtl/>
        </w:rPr>
        <w:t>שר הבינוי והשיכון בהסכמת שר האוצר</w:t>
      </w:r>
      <w:r>
        <w:rPr>
          <w:rFonts w:hint="cs"/>
          <w:rtl/>
        </w:rPr>
        <w:t xml:space="preserve">. סכום זה עודכן פעמיים מאז נחקק החוק (בשנים 1998 ו-2002) וכיום הוא עומד על סכום של </w:t>
      </w:r>
      <w:r w:rsidRPr="007A124A">
        <w:rPr>
          <w:rtl/>
        </w:rPr>
        <w:t xml:space="preserve">46,080 </w:t>
      </w:r>
      <w:r>
        <w:rPr>
          <w:rFonts w:hint="cs"/>
          <w:rtl/>
        </w:rPr>
        <w:t xml:space="preserve">שקלים חדשים עד </w:t>
      </w:r>
      <w:r w:rsidRPr="007A124A">
        <w:rPr>
          <w:rtl/>
        </w:rPr>
        <w:t xml:space="preserve">227,520 </w:t>
      </w:r>
      <w:r>
        <w:rPr>
          <w:rFonts w:hint="cs"/>
          <w:rtl/>
        </w:rPr>
        <w:t xml:space="preserve">שקלים חדשים. </w:t>
      </w:r>
    </w:p>
    <w:p w14:paraId="203D2B45" w14:textId="77777777" w:rsidR="00D51737" w:rsidRDefault="00D51737" w:rsidP="00C95913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סכומי ההלוואות הניתנות כיום אינם משקפים נכונה את מחירי הדיור בשוק ואין בהם כדי לסייע באופן ממשי לרכישת דירה. </w:t>
      </w:r>
    </w:p>
    <w:p w14:paraId="65B1B7DA" w14:textId="3CEFA5FE" w:rsidR="00D51737" w:rsidRDefault="00D51737" w:rsidP="00C95913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הצעת החוק, </w:t>
      </w:r>
      <w:r w:rsidRPr="00A564E5">
        <w:rPr>
          <w:rFonts w:hint="eastAsia"/>
          <w:rtl/>
        </w:rPr>
        <w:t>המתבססת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על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המלצות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דו</w:t>
      </w:r>
      <w:r w:rsidRPr="00A564E5">
        <w:rPr>
          <w:rtl/>
        </w:rPr>
        <w:t xml:space="preserve">ח </w:t>
      </w:r>
      <w:r w:rsidRPr="00A564E5">
        <w:rPr>
          <w:rFonts w:hint="eastAsia"/>
          <w:rtl/>
        </w:rPr>
        <w:t>הוועדה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למלחמה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בעוני</w:t>
      </w:r>
      <w:r w:rsidRPr="00A564E5">
        <w:rPr>
          <w:rtl/>
        </w:rPr>
        <w:t xml:space="preserve"> </w:t>
      </w:r>
      <w:r w:rsidRPr="00A564E5">
        <w:rPr>
          <w:rFonts w:hint="eastAsia"/>
          <w:rtl/>
        </w:rPr>
        <w:t>בישראל</w:t>
      </w:r>
      <w:r>
        <w:rPr>
          <w:rFonts w:hint="cs"/>
          <w:rtl/>
        </w:rPr>
        <w:t xml:space="preserve">, קובעת שסכומי ההלוואות לדיור יעודכנו אחת לשנה בהתאם למדד מחירי </w:t>
      </w:r>
      <w:r w:rsidR="00000949">
        <w:rPr>
          <w:rFonts w:hint="cs"/>
          <w:rtl/>
        </w:rPr>
        <w:t>ה</w:t>
      </w:r>
      <w:r>
        <w:rPr>
          <w:rFonts w:hint="cs"/>
          <w:rtl/>
        </w:rPr>
        <w:t xml:space="preserve">דירות, שהוא המדד המשקף את השינוי הממוצע במחירי </w:t>
      </w:r>
      <w:r w:rsidR="00000949">
        <w:rPr>
          <w:rFonts w:hint="cs"/>
          <w:rtl/>
        </w:rPr>
        <w:t>ה</w:t>
      </w:r>
      <w:r>
        <w:rPr>
          <w:rFonts w:hint="cs"/>
          <w:rtl/>
        </w:rPr>
        <w:t>דירות. כיוון שמטרת ההלוואה על פי החוק היא רכישת דירת מגורים, הרי שהוא המדד המתאים שעליו יש להתבסס בעדכון סכום ההלוואה.</w:t>
      </w:r>
    </w:p>
    <w:p w14:paraId="6DE71277" w14:textId="50BFD50B" w:rsidR="00D51737" w:rsidRDefault="00D51737" w:rsidP="00C95913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עדכון </w:t>
      </w:r>
      <w:r w:rsidR="00000949">
        <w:rPr>
          <w:rFonts w:hint="cs"/>
          <w:rtl/>
        </w:rPr>
        <w:t xml:space="preserve">שנתי של </w:t>
      </w:r>
      <w:r>
        <w:rPr>
          <w:rFonts w:hint="cs"/>
          <w:rtl/>
        </w:rPr>
        <w:t xml:space="preserve">סכומי ההלוואה יאפשר להגשים את תכלית החוק שהיא מתן סיוע ברכישת דירה, והסיוע יהלום וישקף את מחירי הדירות העדכניים בשוק. </w:t>
      </w:r>
    </w:p>
    <w:p w14:paraId="54BC4B20" w14:textId="08977E81" w:rsidR="00D51737" w:rsidRDefault="00D51737" w:rsidP="00C95913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הצעת חוק זהה </w:t>
      </w:r>
      <w:r w:rsidR="003C481D">
        <w:rPr>
          <w:rFonts w:hint="cs"/>
          <w:rtl/>
        </w:rPr>
        <w:t xml:space="preserve">הונחה על שולחן הכנסת העשרים </w:t>
      </w:r>
      <w:r>
        <w:rPr>
          <w:rFonts w:hint="cs"/>
          <w:rtl/>
        </w:rPr>
        <w:t xml:space="preserve">על ידי חבר הכנסת אלי אלאלוף וקבוצת חברי </w:t>
      </w:r>
      <w:r w:rsidR="003C481D">
        <w:rPr>
          <w:rFonts w:hint="cs"/>
          <w:rtl/>
        </w:rPr>
        <w:t>ה</w:t>
      </w:r>
      <w:r>
        <w:rPr>
          <w:rFonts w:hint="cs"/>
          <w:rtl/>
        </w:rPr>
        <w:t>כנסת (פ/2300/20).</w:t>
      </w:r>
    </w:p>
    <w:p w14:paraId="6D642618" w14:textId="77777777" w:rsidR="00C95913" w:rsidRDefault="00C95913" w:rsidP="00C95913">
      <w:pPr>
        <w:pStyle w:val="Hesber"/>
        <w:spacing w:line="276" w:lineRule="auto"/>
        <w:rPr>
          <w:rtl/>
        </w:rPr>
      </w:pPr>
      <w:bookmarkStart w:id="8" w:name="_GoBack"/>
      <w:bookmarkEnd w:id="8"/>
    </w:p>
    <w:p w14:paraId="61B823AC" w14:textId="77777777" w:rsidR="00A654A2" w:rsidRPr="00D73212" w:rsidRDefault="00A654A2" w:rsidP="00A654A2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03D61BC" w14:textId="77777777" w:rsidR="00A654A2" w:rsidRPr="00D73212" w:rsidRDefault="00A654A2" w:rsidP="00A654A2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7DDB6AD8" w14:textId="77777777" w:rsidR="00A654A2" w:rsidRPr="00D73212" w:rsidRDefault="00A654A2" w:rsidP="00A654A2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59EE2EB" w14:textId="77777777" w:rsidR="00A654A2" w:rsidRPr="00317312" w:rsidRDefault="00A654A2" w:rsidP="00A654A2">
      <w:pPr>
        <w:pStyle w:val="Hesber"/>
      </w:pPr>
      <w:r>
        <w:rPr>
          <w:rFonts w:hint="cs"/>
          <w:color w:val="auto"/>
          <w:rtl/>
          <w:lang w:eastAsia="en-US"/>
        </w:rPr>
        <w:t>ו' בחשוון</w:t>
      </w:r>
      <w:r w:rsidRPr="00D73212">
        <w:rPr>
          <w:color w:val="auto"/>
          <w:rtl/>
          <w:lang w:eastAsia="en-US"/>
        </w:rPr>
        <w:t xml:space="preserve"> </w:t>
      </w:r>
      <w:r>
        <w:rPr>
          <w:rFonts w:hint="cs"/>
          <w:color w:val="auto"/>
          <w:rtl/>
          <w:lang w:eastAsia="en-US"/>
        </w:rPr>
        <w:t xml:space="preserve">התש"ף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4.11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0480F15D" w14:textId="77777777" w:rsidR="00A654A2" w:rsidRDefault="00A654A2" w:rsidP="003C481D">
      <w:pPr>
        <w:pStyle w:val="Hesber"/>
        <w:rPr>
          <w:rtl/>
        </w:rPr>
      </w:pPr>
    </w:p>
    <w:sectPr w:rsidR="00A654A2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9591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B3D533C" w14:textId="5EC0AC3D" w:rsidR="00D51737" w:rsidRDefault="00D51737" w:rsidP="003C481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התשנ"ב, עמ' 246</w:t>
      </w:r>
      <w:r w:rsidR="00775DCC"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0949"/>
    <w:rsid w:val="0000131B"/>
    <w:rsid w:val="00015B27"/>
    <w:rsid w:val="00063A3E"/>
    <w:rsid w:val="00065135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35928"/>
    <w:rsid w:val="0014195F"/>
    <w:rsid w:val="00152609"/>
    <w:rsid w:val="00153E1B"/>
    <w:rsid w:val="001A0623"/>
    <w:rsid w:val="001C23B0"/>
    <w:rsid w:val="001D7AAF"/>
    <w:rsid w:val="001D7D81"/>
    <w:rsid w:val="00203A7F"/>
    <w:rsid w:val="0021633A"/>
    <w:rsid w:val="002200A1"/>
    <w:rsid w:val="002362BF"/>
    <w:rsid w:val="00241B97"/>
    <w:rsid w:val="002425D1"/>
    <w:rsid w:val="00246756"/>
    <w:rsid w:val="0024685D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C481D"/>
    <w:rsid w:val="003D6E38"/>
    <w:rsid w:val="003D7116"/>
    <w:rsid w:val="003D74A0"/>
    <w:rsid w:val="003E12AA"/>
    <w:rsid w:val="004033D8"/>
    <w:rsid w:val="004073F0"/>
    <w:rsid w:val="00412A7D"/>
    <w:rsid w:val="00416B4D"/>
    <w:rsid w:val="00417CFC"/>
    <w:rsid w:val="00437233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910CF"/>
    <w:rsid w:val="005B064E"/>
    <w:rsid w:val="005D51AE"/>
    <w:rsid w:val="0062674B"/>
    <w:rsid w:val="006363B2"/>
    <w:rsid w:val="00644940"/>
    <w:rsid w:val="006818A9"/>
    <w:rsid w:val="00696909"/>
    <w:rsid w:val="006A2D81"/>
    <w:rsid w:val="006C1D0D"/>
    <w:rsid w:val="0070601E"/>
    <w:rsid w:val="00712C72"/>
    <w:rsid w:val="00735FE9"/>
    <w:rsid w:val="00763CAA"/>
    <w:rsid w:val="00765F66"/>
    <w:rsid w:val="00775DCC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6D5D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54A2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95913"/>
    <w:rsid w:val="00CA2FF0"/>
    <w:rsid w:val="00CF1AA2"/>
    <w:rsid w:val="00D142D3"/>
    <w:rsid w:val="00D17774"/>
    <w:rsid w:val="00D51244"/>
    <w:rsid w:val="00D51737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72F20"/>
    <w:rsid w:val="00EA01E6"/>
    <w:rsid w:val="00EA3DE8"/>
    <w:rsid w:val="00EA758F"/>
    <w:rsid w:val="00ED4A6F"/>
    <w:rsid w:val="00EF3A3A"/>
    <w:rsid w:val="00F07097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BE67179-F707-4AD4-A690-010F113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D51737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026C-44C3-4EB3-80E7-CCB7B7D24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CA35C-557F-46AA-B1CC-D7CC219A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21</cp:revision>
  <cp:lastPrinted>2013-07-04T08:25:00Z</cp:lastPrinted>
  <dcterms:created xsi:type="dcterms:W3CDTF">2015-04-20T09:58:00Z</dcterms:created>
  <dcterms:modified xsi:type="dcterms:W3CDTF">2019-10-29T12:01:00Z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2081363</vt:r8>
  </property>
</Properties>
</file>