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2081202</w:t>
      </w:r>
      <w:bookmarkEnd w:id="0"/>
    </w:p>
    <w:p w14:paraId="7F6961A2" w14:textId="7C1472AE" w:rsidR="00E13C27" w:rsidRPr="00DB7060" w:rsidRDefault="00E13C27" w:rsidP="00A443CF">
      <w:pPr>
        <w:pStyle w:val="HeadHatzaotHok"/>
        <w:rPr>
          <w:sz w:val="28"/>
          <w:szCs w:val="28"/>
          <w:rtl/>
        </w:rPr>
      </w:pPr>
      <w:bookmarkStart w:id="1" w:name="LGS_Knesset_Num"/>
      <w:r>
        <w:rPr>
          <w:rFonts w:hint="cs"/>
          <w:sz w:val="28"/>
          <w:szCs w:val="28"/>
          <w:rtl/>
        </w:rPr>
        <w:t>הכנסת העשרים ושתיים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עפר שלח</w:t>
      </w:r>
      <w:r>
        <w:br/>
      </w:r>
      <w:r>
        <w:rPr>
          <w:rFonts w:hint="cs"/>
          <w:b/>
          <w:bCs/>
          <w:rtl/>
        </w:rPr>
        <w:t xml:space="preserve"> </w:t>
      </w:r>
      <w:r>
        <w:tab/>
      </w:r>
      <w:r>
        <w:tab/>
      </w:r>
      <w:r>
        <w:tab/>
      </w:r>
      <w:r>
        <w:tab/>
      </w:r>
      <w:r>
        <w:rPr>
          <w:rFonts w:hint="cs"/>
          <w:b/>
          <w:bCs/>
          <w:rtl/>
        </w:rPr>
        <w:t>רם בן ברק</w:t>
      </w:r>
      <w:r>
        <w:br/>
      </w:r>
      <w:r>
        <w:rPr>
          <w:rFonts w:hint="cs"/>
          <w:b/>
          <w:bCs/>
          <w:rtl/>
        </w:rPr>
        <w:t xml:space="preserve"> </w:t>
      </w:r>
      <w:r>
        <w:tab/>
      </w:r>
      <w:r>
        <w:tab/>
      </w:r>
      <w:r>
        <w:tab/>
      </w:r>
      <w:r>
        <w:tab/>
      </w:r>
      <w:r>
        <w:rPr>
          <w:rFonts w:hint="cs"/>
          <w:b/>
          <w:bCs/>
          <w:rtl/>
        </w:rPr>
        <w:t>אורנה ברביבאי</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פ/10/22</w:t>
      </w:r>
      <w:bookmarkEnd w:id="6"/>
    </w:p>
    <w:p w14:paraId="3AE9E633" w14:textId="28F20BE1" w:rsidR="00F11473" w:rsidRDefault="00F11473" w:rsidP="00FA42FB">
      <w:pPr>
        <w:pStyle w:val="HeadHatzaotHok"/>
        <w:rPr>
          <w:rtl/>
        </w:rPr>
      </w:pPr>
      <w:bookmarkStart w:id="7" w:name="LGS_Subject"/>
      <w:r>
        <w:rPr>
          <w:rFonts w:hint="cs"/>
          <w:rtl/>
        </w:rPr>
        <w:t xml:space="preserve">הצעת חוק שירות המילואים (תיקון </w:t>
      </w:r>
      <w:r w:rsidR="00FA42FB">
        <w:rPr>
          <w:rFonts w:hint="eastAsia"/>
          <w:rtl/>
        </w:rPr>
        <w:t>–</w:t>
      </w:r>
      <w:bookmarkStart w:id="8" w:name="_GoBack"/>
      <w:bookmarkEnd w:id="8"/>
      <w:r>
        <w:rPr>
          <w:rFonts w:hint="cs"/>
          <w:rtl/>
        </w:rPr>
        <w:t xml:space="preserve"> משרת מילואים פעיל), התש"ף</w:t>
      </w:r>
      <w:r w:rsidR="00445B9D">
        <w:rPr>
          <w:rFonts w:hint="eastAsia"/>
          <w:rtl/>
        </w:rPr>
        <w:t>–</w:t>
      </w:r>
      <w:r>
        <w:rPr>
          <w:rFonts w:hint="cs"/>
          <w:rtl/>
        </w:rPr>
        <w:t>2019</w:t>
      </w:r>
      <w:bookmarkEnd w:id="7"/>
    </w:p>
    <w:p w14:paraId="3A30FAAF" w14:textId="77777777" w:rsidR="00F11473" w:rsidRPr="00F67051" w:rsidRDefault="00F11473" w:rsidP="00F11473">
      <w:pPr>
        <w:pStyle w:val="HeadHatzaotHok"/>
        <w:rPr>
          <w:rtl/>
        </w:rPr>
      </w:pPr>
    </w:p>
    <w:tbl>
      <w:tblPr>
        <w:bidiVisual/>
        <w:tblW w:w="9640" w:type="dxa"/>
        <w:tblLayout w:type="fixed"/>
        <w:tblCellMar>
          <w:top w:w="57" w:type="dxa"/>
          <w:left w:w="0" w:type="dxa"/>
          <w:bottom w:w="57" w:type="dxa"/>
          <w:right w:w="0" w:type="dxa"/>
        </w:tblCellMar>
        <w:tblLook w:val="01E0" w:firstRow="1" w:lastRow="1" w:firstColumn="1" w:lastColumn="1" w:noHBand="0" w:noVBand="0"/>
      </w:tblPr>
      <w:tblGrid>
        <w:gridCol w:w="1873"/>
        <w:gridCol w:w="624"/>
        <w:gridCol w:w="624"/>
        <w:gridCol w:w="624"/>
        <w:gridCol w:w="624"/>
        <w:gridCol w:w="624"/>
        <w:gridCol w:w="624"/>
        <w:gridCol w:w="4023"/>
      </w:tblGrid>
      <w:tr w:rsidR="00F11473" w:rsidRPr="00165CAC" w14:paraId="4CD2AE5B" w14:textId="77777777" w:rsidTr="008147A5">
        <w:trPr>
          <w:cantSplit/>
        </w:trPr>
        <w:tc>
          <w:tcPr>
            <w:tcW w:w="1873" w:type="dxa"/>
          </w:tcPr>
          <w:p w14:paraId="040DE258" w14:textId="77777777" w:rsidR="00F11473" w:rsidRPr="00165CAC" w:rsidRDefault="00F11473" w:rsidP="008147A5">
            <w:pPr>
              <w:pStyle w:val="TableSideHeading"/>
              <w:keepLines w:val="0"/>
              <w:rPr>
                <w:rtl/>
              </w:rPr>
            </w:pPr>
            <w:r w:rsidRPr="00165CAC">
              <w:rPr>
                <w:rFonts w:hint="cs"/>
                <w:rtl/>
              </w:rPr>
              <w:t>הוספת סעיף 18א</w:t>
            </w:r>
          </w:p>
        </w:tc>
        <w:tc>
          <w:tcPr>
            <w:tcW w:w="624" w:type="dxa"/>
          </w:tcPr>
          <w:p w14:paraId="23B10A7C" w14:textId="77777777" w:rsidR="00F11473" w:rsidRPr="00165CAC" w:rsidRDefault="00F11473" w:rsidP="008147A5">
            <w:pPr>
              <w:pStyle w:val="TableText"/>
              <w:keepLines w:val="0"/>
            </w:pPr>
            <w:r w:rsidRPr="00165CAC">
              <w:rPr>
                <w:rFonts w:hint="cs"/>
                <w:rtl/>
              </w:rPr>
              <w:t>1.</w:t>
            </w:r>
          </w:p>
        </w:tc>
        <w:tc>
          <w:tcPr>
            <w:tcW w:w="7143" w:type="dxa"/>
            <w:gridSpan w:val="6"/>
          </w:tcPr>
          <w:p w14:paraId="59EBF995" w14:textId="77777777" w:rsidR="00F11473" w:rsidRPr="00165CAC" w:rsidRDefault="00F11473" w:rsidP="008147A5">
            <w:pPr>
              <w:pStyle w:val="TableBlock"/>
              <w:rPr>
                <w:rtl/>
              </w:rPr>
            </w:pPr>
            <w:r w:rsidRPr="00165CAC">
              <w:rPr>
                <w:rFonts w:hint="cs"/>
                <w:rtl/>
              </w:rPr>
              <w:t>בחוק שירות המילואים, התשס"ח–2008</w:t>
            </w:r>
            <w:r w:rsidRPr="00F53B0C">
              <w:rPr>
                <w:rStyle w:val="a6"/>
                <w:rFonts w:ascii="David" w:hAnsi="David"/>
                <w:sz w:val="26"/>
                <w:rtl/>
              </w:rPr>
              <w:footnoteReference w:id="2"/>
            </w:r>
            <w:r w:rsidRPr="00165CAC">
              <w:rPr>
                <w:rFonts w:hint="cs"/>
                <w:rtl/>
              </w:rPr>
              <w:t>, אחרי סעיף 18 יבוא:</w:t>
            </w:r>
          </w:p>
        </w:tc>
      </w:tr>
      <w:tr w:rsidR="00F11473" w:rsidRPr="00165CAC" w14:paraId="2FF889F1" w14:textId="77777777" w:rsidTr="008147A5">
        <w:trPr>
          <w:cantSplit/>
        </w:trPr>
        <w:tc>
          <w:tcPr>
            <w:tcW w:w="1873" w:type="dxa"/>
          </w:tcPr>
          <w:p w14:paraId="4977C21C" w14:textId="77777777" w:rsidR="00F11473" w:rsidRPr="00165CAC" w:rsidRDefault="00F11473" w:rsidP="008147A5">
            <w:pPr>
              <w:pStyle w:val="TableSideHeading"/>
              <w:keepLines w:val="0"/>
            </w:pPr>
          </w:p>
        </w:tc>
        <w:tc>
          <w:tcPr>
            <w:tcW w:w="624" w:type="dxa"/>
          </w:tcPr>
          <w:p w14:paraId="125E78FA" w14:textId="77777777" w:rsidR="00F11473" w:rsidRPr="00165CAC" w:rsidRDefault="00F11473" w:rsidP="008147A5">
            <w:pPr>
              <w:pStyle w:val="TableText"/>
            </w:pPr>
          </w:p>
        </w:tc>
        <w:tc>
          <w:tcPr>
            <w:tcW w:w="1872" w:type="dxa"/>
            <w:gridSpan w:val="3"/>
          </w:tcPr>
          <w:p w14:paraId="4D53C944" w14:textId="77777777" w:rsidR="00F11473" w:rsidRPr="00165CAC" w:rsidRDefault="00F11473" w:rsidP="008147A5">
            <w:pPr>
              <w:pStyle w:val="TableInnerSideHeading"/>
            </w:pPr>
            <w:r w:rsidRPr="00165CAC">
              <w:rPr>
                <w:rFonts w:hint="cs"/>
                <w:rtl/>
              </w:rPr>
              <w:t>"משרת מילואים פעיל</w:t>
            </w:r>
          </w:p>
        </w:tc>
        <w:tc>
          <w:tcPr>
            <w:tcW w:w="624" w:type="dxa"/>
          </w:tcPr>
          <w:p w14:paraId="225D0342" w14:textId="77777777" w:rsidR="00F11473" w:rsidRPr="00165CAC" w:rsidRDefault="00F11473" w:rsidP="008147A5">
            <w:pPr>
              <w:pStyle w:val="TableText"/>
            </w:pPr>
            <w:r w:rsidRPr="00165CAC">
              <w:rPr>
                <w:rFonts w:hint="cs"/>
                <w:rtl/>
              </w:rPr>
              <w:t>18א.</w:t>
            </w:r>
          </w:p>
        </w:tc>
        <w:tc>
          <w:tcPr>
            <w:tcW w:w="4647" w:type="dxa"/>
            <w:gridSpan w:val="2"/>
          </w:tcPr>
          <w:p w14:paraId="6552AE60" w14:textId="77777777" w:rsidR="00F11473" w:rsidRPr="00165CAC" w:rsidRDefault="00F11473" w:rsidP="008147A5">
            <w:pPr>
              <w:pStyle w:val="TableBlock"/>
            </w:pPr>
            <w:r w:rsidRPr="00165CAC">
              <w:rPr>
                <w:rFonts w:hint="cs"/>
                <w:rtl/>
              </w:rPr>
              <w:t>(א)</w:t>
            </w:r>
            <w:r w:rsidRPr="00165CAC">
              <w:rPr>
                <w:rtl/>
              </w:rPr>
              <w:tab/>
            </w:r>
            <w:r w:rsidRPr="00165CAC">
              <w:rPr>
                <w:rFonts w:hint="cs"/>
                <w:rtl/>
              </w:rPr>
              <w:t>בסעיף זה –</w:t>
            </w:r>
          </w:p>
        </w:tc>
      </w:tr>
      <w:tr w:rsidR="00F11473" w:rsidRPr="00165CAC" w14:paraId="14317A28" w14:textId="77777777" w:rsidTr="008147A5">
        <w:trPr>
          <w:cantSplit/>
        </w:trPr>
        <w:tc>
          <w:tcPr>
            <w:tcW w:w="1873" w:type="dxa"/>
          </w:tcPr>
          <w:p w14:paraId="6CD0C00F" w14:textId="77777777" w:rsidR="00F11473" w:rsidRPr="00165CAC" w:rsidRDefault="00F11473" w:rsidP="008147A5">
            <w:pPr>
              <w:pStyle w:val="TableSideHeading"/>
              <w:rPr>
                <w:rtl/>
              </w:rPr>
            </w:pPr>
          </w:p>
        </w:tc>
        <w:tc>
          <w:tcPr>
            <w:tcW w:w="624" w:type="dxa"/>
          </w:tcPr>
          <w:p w14:paraId="1F64F3AA" w14:textId="77777777" w:rsidR="00F11473" w:rsidRPr="00165CAC" w:rsidRDefault="00F11473" w:rsidP="008147A5">
            <w:pPr>
              <w:pStyle w:val="TableText"/>
            </w:pPr>
          </w:p>
        </w:tc>
        <w:tc>
          <w:tcPr>
            <w:tcW w:w="624" w:type="dxa"/>
          </w:tcPr>
          <w:p w14:paraId="7EE4901A" w14:textId="77777777" w:rsidR="00F11473" w:rsidRPr="00165CAC" w:rsidRDefault="00F11473" w:rsidP="008147A5">
            <w:pPr>
              <w:pStyle w:val="TableText"/>
            </w:pPr>
          </w:p>
        </w:tc>
        <w:tc>
          <w:tcPr>
            <w:tcW w:w="624" w:type="dxa"/>
          </w:tcPr>
          <w:p w14:paraId="2179435D" w14:textId="77777777" w:rsidR="00F11473" w:rsidRPr="00165CAC" w:rsidRDefault="00F11473" w:rsidP="008147A5">
            <w:pPr>
              <w:pStyle w:val="TableText"/>
            </w:pPr>
          </w:p>
        </w:tc>
        <w:tc>
          <w:tcPr>
            <w:tcW w:w="624" w:type="dxa"/>
          </w:tcPr>
          <w:p w14:paraId="4419FB76" w14:textId="77777777" w:rsidR="00F11473" w:rsidRPr="00165CAC" w:rsidRDefault="00F11473" w:rsidP="008147A5">
            <w:pPr>
              <w:pStyle w:val="TableText"/>
            </w:pPr>
          </w:p>
        </w:tc>
        <w:tc>
          <w:tcPr>
            <w:tcW w:w="624" w:type="dxa"/>
          </w:tcPr>
          <w:p w14:paraId="33D0ABF2" w14:textId="77777777" w:rsidR="00F11473" w:rsidRPr="00165CAC" w:rsidRDefault="00F11473" w:rsidP="008147A5">
            <w:pPr>
              <w:pStyle w:val="TableText"/>
            </w:pPr>
          </w:p>
        </w:tc>
        <w:tc>
          <w:tcPr>
            <w:tcW w:w="4647" w:type="dxa"/>
            <w:gridSpan w:val="2"/>
          </w:tcPr>
          <w:p w14:paraId="676120BA" w14:textId="77777777" w:rsidR="00F11473" w:rsidRPr="00165CAC" w:rsidRDefault="00F11473" w:rsidP="008147A5">
            <w:pPr>
              <w:pStyle w:val="TableBlockOutdent"/>
              <w:rPr>
                <w:rtl/>
              </w:rPr>
            </w:pPr>
            <w:r w:rsidRPr="00165CAC">
              <w:rPr>
                <w:rFonts w:hint="cs"/>
                <w:rtl/>
              </w:rPr>
              <w:t>"היום הקובע" – 1 במאי בכל שנה;</w:t>
            </w:r>
          </w:p>
        </w:tc>
      </w:tr>
      <w:tr w:rsidR="00F11473" w:rsidRPr="00165CAC" w14:paraId="2B0C5569" w14:textId="77777777" w:rsidTr="008147A5">
        <w:trPr>
          <w:cantSplit/>
        </w:trPr>
        <w:tc>
          <w:tcPr>
            <w:tcW w:w="1873" w:type="dxa"/>
          </w:tcPr>
          <w:p w14:paraId="49280A4D" w14:textId="77777777" w:rsidR="00F11473" w:rsidRPr="00165CAC" w:rsidRDefault="00F11473" w:rsidP="008147A5">
            <w:pPr>
              <w:pStyle w:val="TableSideHeading"/>
              <w:rPr>
                <w:rtl/>
              </w:rPr>
            </w:pPr>
          </w:p>
        </w:tc>
        <w:tc>
          <w:tcPr>
            <w:tcW w:w="624" w:type="dxa"/>
          </w:tcPr>
          <w:p w14:paraId="2020078A" w14:textId="77777777" w:rsidR="00F11473" w:rsidRPr="00165CAC" w:rsidRDefault="00F11473" w:rsidP="008147A5">
            <w:pPr>
              <w:pStyle w:val="TableText"/>
            </w:pPr>
          </w:p>
        </w:tc>
        <w:tc>
          <w:tcPr>
            <w:tcW w:w="624" w:type="dxa"/>
          </w:tcPr>
          <w:p w14:paraId="07CDEB43" w14:textId="77777777" w:rsidR="00F11473" w:rsidRPr="00165CAC" w:rsidRDefault="00F11473" w:rsidP="008147A5">
            <w:pPr>
              <w:pStyle w:val="TableText"/>
            </w:pPr>
          </w:p>
        </w:tc>
        <w:tc>
          <w:tcPr>
            <w:tcW w:w="624" w:type="dxa"/>
          </w:tcPr>
          <w:p w14:paraId="01C730AD" w14:textId="77777777" w:rsidR="00F11473" w:rsidRPr="00165CAC" w:rsidRDefault="00F11473" w:rsidP="008147A5">
            <w:pPr>
              <w:pStyle w:val="TableText"/>
            </w:pPr>
          </w:p>
        </w:tc>
        <w:tc>
          <w:tcPr>
            <w:tcW w:w="624" w:type="dxa"/>
          </w:tcPr>
          <w:p w14:paraId="51A30D53" w14:textId="77777777" w:rsidR="00F11473" w:rsidRPr="00165CAC" w:rsidRDefault="00F11473" w:rsidP="008147A5">
            <w:pPr>
              <w:pStyle w:val="TableText"/>
            </w:pPr>
          </w:p>
        </w:tc>
        <w:tc>
          <w:tcPr>
            <w:tcW w:w="624" w:type="dxa"/>
          </w:tcPr>
          <w:p w14:paraId="774316FF" w14:textId="77777777" w:rsidR="00F11473" w:rsidRPr="00165CAC" w:rsidRDefault="00F11473" w:rsidP="008147A5">
            <w:pPr>
              <w:pStyle w:val="TableText"/>
            </w:pPr>
          </w:p>
        </w:tc>
        <w:tc>
          <w:tcPr>
            <w:tcW w:w="4647" w:type="dxa"/>
            <w:gridSpan w:val="2"/>
          </w:tcPr>
          <w:p w14:paraId="63D6306B" w14:textId="77777777" w:rsidR="00F11473" w:rsidRPr="00165CAC" w:rsidRDefault="00F11473" w:rsidP="008147A5">
            <w:pPr>
              <w:pStyle w:val="TableBlockOutdent"/>
              <w:rPr>
                <w:rtl/>
              </w:rPr>
            </w:pPr>
            <w:r w:rsidRPr="00165CAC">
              <w:rPr>
                <w:rFonts w:hint="cs"/>
                <w:rtl/>
              </w:rPr>
              <w:t>"מפקד מילואים פעיל" – מי שהוכר לפי הוראות סעיף קטן (ג);</w:t>
            </w:r>
          </w:p>
        </w:tc>
      </w:tr>
      <w:tr w:rsidR="00F11473" w:rsidRPr="00165CAC" w14:paraId="0C65A2EE" w14:textId="77777777" w:rsidTr="008147A5">
        <w:trPr>
          <w:cantSplit/>
        </w:trPr>
        <w:tc>
          <w:tcPr>
            <w:tcW w:w="1873" w:type="dxa"/>
          </w:tcPr>
          <w:p w14:paraId="13355D23" w14:textId="77777777" w:rsidR="00F11473" w:rsidRPr="00165CAC" w:rsidRDefault="00F11473" w:rsidP="008147A5">
            <w:pPr>
              <w:pStyle w:val="TableSideHeading"/>
              <w:rPr>
                <w:rtl/>
              </w:rPr>
            </w:pPr>
          </w:p>
        </w:tc>
        <w:tc>
          <w:tcPr>
            <w:tcW w:w="624" w:type="dxa"/>
          </w:tcPr>
          <w:p w14:paraId="0142BFD7" w14:textId="77777777" w:rsidR="00F11473" w:rsidRPr="00165CAC" w:rsidRDefault="00F11473" w:rsidP="008147A5">
            <w:pPr>
              <w:pStyle w:val="TableText"/>
            </w:pPr>
          </w:p>
        </w:tc>
        <w:tc>
          <w:tcPr>
            <w:tcW w:w="624" w:type="dxa"/>
          </w:tcPr>
          <w:p w14:paraId="78C65074" w14:textId="77777777" w:rsidR="00F11473" w:rsidRPr="00165CAC" w:rsidRDefault="00F11473" w:rsidP="008147A5">
            <w:pPr>
              <w:pStyle w:val="TableText"/>
            </w:pPr>
          </w:p>
        </w:tc>
        <w:tc>
          <w:tcPr>
            <w:tcW w:w="624" w:type="dxa"/>
          </w:tcPr>
          <w:p w14:paraId="6B095891" w14:textId="77777777" w:rsidR="00F11473" w:rsidRPr="00165CAC" w:rsidRDefault="00F11473" w:rsidP="008147A5">
            <w:pPr>
              <w:pStyle w:val="TableText"/>
            </w:pPr>
          </w:p>
        </w:tc>
        <w:tc>
          <w:tcPr>
            <w:tcW w:w="624" w:type="dxa"/>
          </w:tcPr>
          <w:p w14:paraId="6097A3BE" w14:textId="77777777" w:rsidR="00F11473" w:rsidRPr="00165CAC" w:rsidRDefault="00F11473" w:rsidP="008147A5">
            <w:pPr>
              <w:pStyle w:val="TableText"/>
            </w:pPr>
          </w:p>
        </w:tc>
        <w:tc>
          <w:tcPr>
            <w:tcW w:w="624" w:type="dxa"/>
          </w:tcPr>
          <w:p w14:paraId="34718D9C" w14:textId="77777777" w:rsidR="00F11473" w:rsidRPr="00165CAC" w:rsidRDefault="00F11473" w:rsidP="008147A5">
            <w:pPr>
              <w:pStyle w:val="TableText"/>
            </w:pPr>
          </w:p>
        </w:tc>
        <w:tc>
          <w:tcPr>
            <w:tcW w:w="4647" w:type="dxa"/>
            <w:gridSpan w:val="2"/>
          </w:tcPr>
          <w:p w14:paraId="03526E7F" w14:textId="77777777" w:rsidR="00F11473" w:rsidRPr="00165CAC" w:rsidRDefault="00F11473" w:rsidP="008147A5">
            <w:pPr>
              <w:pStyle w:val="TableBlockOutdent"/>
              <w:rPr>
                <w:rtl/>
              </w:rPr>
            </w:pPr>
            <w:r w:rsidRPr="00165CAC">
              <w:rPr>
                <w:rFonts w:hint="cs"/>
                <w:rtl/>
              </w:rPr>
              <w:t>"משרת מילואים פעיל" –  מי שהוכר לפי סעיף קטן (ב).</w:t>
            </w:r>
          </w:p>
        </w:tc>
      </w:tr>
      <w:tr w:rsidR="00F11473" w:rsidRPr="00165CAC" w14:paraId="15450015" w14:textId="77777777" w:rsidTr="008147A5">
        <w:trPr>
          <w:cantSplit/>
        </w:trPr>
        <w:tc>
          <w:tcPr>
            <w:tcW w:w="1873" w:type="dxa"/>
          </w:tcPr>
          <w:p w14:paraId="32283F0F" w14:textId="77777777" w:rsidR="00F11473" w:rsidRPr="00165CAC" w:rsidRDefault="00F11473" w:rsidP="008147A5">
            <w:pPr>
              <w:pStyle w:val="TableSideHeading"/>
            </w:pPr>
          </w:p>
        </w:tc>
        <w:tc>
          <w:tcPr>
            <w:tcW w:w="624" w:type="dxa"/>
          </w:tcPr>
          <w:p w14:paraId="4D07EE91" w14:textId="77777777" w:rsidR="00F11473" w:rsidRPr="00165CAC" w:rsidRDefault="00F11473" w:rsidP="008147A5">
            <w:pPr>
              <w:pStyle w:val="TableText"/>
            </w:pPr>
          </w:p>
        </w:tc>
        <w:tc>
          <w:tcPr>
            <w:tcW w:w="624" w:type="dxa"/>
          </w:tcPr>
          <w:p w14:paraId="4458103F" w14:textId="77777777" w:rsidR="00F11473" w:rsidRPr="00165CAC" w:rsidRDefault="00F11473" w:rsidP="008147A5">
            <w:pPr>
              <w:pStyle w:val="TableText"/>
            </w:pPr>
          </w:p>
        </w:tc>
        <w:tc>
          <w:tcPr>
            <w:tcW w:w="624" w:type="dxa"/>
          </w:tcPr>
          <w:p w14:paraId="017421B3" w14:textId="77777777" w:rsidR="00F11473" w:rsidRPr="00165CAC" w:rsidRDefault="00F11473" w:rsidP="008147A5">
            <w:pPr>
              <w:pStyle w:val="TableText"/>
            </w:pPr>
          </w:p>
        </w:tc>
        <w:tc>
          <w:tcPr>
            <w:tcW w:w="624" w:type="dxa"/>
          </w:tcPr>
          <w:p w14:paraId="5F3D7737" w14:textId="77777777" w:rsidR="00F11473" w:rsidRPr="00165CAC" w:rsidRDefault="00F11473" w:rsidP="008147A5">
            <w:pPr>
              <w:pStyle w:val="TableText"/>
            </w:pPr>
          </w:p>
        </w:tc>
        <w:tc>
          <w:tcPr>
            <w:tcW w:w="624" w:type="dxa"/>
          </w:tcPr>
          <w:p w14:paraId="541352BF" w14:textId="77777777" w:rsidR="00F11473" w:rsidRPr="00165CAC" w:rsidRDefault="00F11473" w:rsidP="008147A5">
            <w:pPr>
              <w:pStyle w:val="TableText"/>
            </w:pPr>
          </w:p>
        </w:tc>
        <w:tc>
          <w:tcPr>
            <w:tcW w:w="4647" w:type="dxa"/>
            <w:gridSpan w:val="2"/>
          </w:tcPr>
          <w:p w14:paraId="045A3F8F" w14:textId="77777777" w:rsidR="00F11473" w:rsidRPr="00165CAC" w:rsidRDefault="00F11473" w:rsidP="008147A5">
            <w:pPr>
              <w:pStyle w:val="TableBlock"/>
            </w:pPr>
            <w:r w:rsidRPr="00165CAC">
              <w:rPr>
                <w:rFonts w:hint="cs"/>
                <w:rtl/>
              </w:rPr>
              <w:t>(ב)</w:t>
            </w:r>
            <w:r w:rsidRPr="00165CAC">
              <w:rPr>
                <w:rtl/>
              </w:rPr>
              <w:tab/>
            </w:r>
            <w:r w:rsidRPr="00165CAC">
              <w:rPr>
                <w:rFonts w:hint="cs"/>
                <w:rtl/>
              </w:rPr>
              <w:t>חייל מילואים זכאי למעמד משרת מילואים פעיל החל מהיום הקובע של שנה מסוימת למשך תקופה של שלוש שנים, אם התקיים בו אחד מאלה:</w:t>
            </w:r>
          </w:p>
        </w:tc>
      </w:tr>
      <w:tr w:rsidR="00F11473" w:rsidRPr="00165CAC" w14:paraId="43E16823" w14:textId="77777777" w:rsidTr="008147A5">
        <w:trPr>
          <w:cantSplit/>
        </w:trPr>
        <w:tc>
          <w:tcPr>
            <w:tcW w:w="1873" w:type="dxa"/>
          </w:tcPr>
          <w:p w14:paraId="1320E2C6" w14:textId="77777777" w:rsidR="00F11473" w:rsidRPr="00165CAC" w:rsidRDefault="00F11473" w:rsidP="008147A5">
            <w:pPr>
              <w:pStyle w:val="TableSideHeading"/>
            </w:pPr>
          </w:p>
        </w:tc>
        <w:tc>
          <w:tcPr>
            <w:tcW w:w="624" w:type="dxa"/>
          </w:tcPr>
          <w:p w14:paraId="6FA881CB" w14:textId="77777777" w:rsidR="00F11473" w:rsidRPr="00165CAC" w:rsidRDefault="00F11473" w:rsidP="008147A5">
            <w:pPr>
              <w:pStyle w:val="TableText"/>
            </w:pPr>
          </w:p>
        </w:tc>
        <w:tc>
          <w:tcPr>
            <w:tcW w:w="624" w:type="dxa"/>
          </w:tcPr>
          <w:p w14:paraId="2E884DF8" w14:textId="77777777" w:rsidR="00F11473" w:rsidRPr="00165CAC" w:rsidRDefault="00F11473" w:rsidP="008147A5">
            <w:pPr>
              <w:pStyle w:val="TableText"/>
            </w:pPr>
          </w:p>
        </w:tc>
        <w:tc>
          <w:tcPr>
            <w:tcW w:w="624" w:type="dxa"/>
          </w:tcPr>
          <w:p w14:paraId="3E23FB6F" w14:textId="77777777" w:rsidR="00F11473" w:rsidRPr="00165CAC" w:rsidRDefault="00F11473" w:rsidP="008147A5">
            <w:pPr>
              <w:pStyle w:val="TableText"/>
            </w:pPr>
          </w:p>
        </w:tc>
        <w:tc>
          <w:tcPr>
            <w:tcW w:w="624" w:type="dxa"/>
          </w:tcPr>
          <w:p w14:paraId="0571B116" w14:textId="77777777" w:rsidR="00F11473" w:rsidRPr="00165CAC" w:rsidRDefault="00F11473" w:rsidP="008147A5">
            <w:pPr>
              <w:pStyle w:val="TableText"/>
            </w:pPr>
          </w:p>
        </w:tc>
        <w:tc>
          <w:tcPr>
            <w:tcW w:w="624" w:type="dxa"/>
          </w:tcPr>
          <w:p w14:paraId="75A351B6" w14:textId="77777777" w:rsidR="00F11473" w:rsidRPr="00165CAC" w:rsidRDefault="00F11473" w:rsidP="008147A5">
            <w:pPr>
              <w:pStyle w:val="TableText"/>
            </w:pPr>
          </w:p>
        </w:tc>
        <w:tc>
          <w:tcPr>
            <w:tcW w:w="624" w:type="dxa"/>
          </w:tcPr>
          <w:p w14:paraId="1582A037" w14:textId="77777777" w:rsidR="00F11473" w:rsidRPr="00165CAC" w:rsidRDefault="00F11473" w:rsidP="008147A5">
            <w:pPr>
              <w:pStyle w:val="TableText"/>
            </w:pPr>
          </w:p>
        </w:tc>
        <w:tc>
          <w:tcPr>
            <w:tcW w:w="4023" w:type="dxa"/>
          </w:tcPr>
          <w:p w14:paraId="4F492370" w14:textId="77777777" w:rsidR="00F11473" w:rsidRPr="00165CAC" w:rsidRDefault="00F11473" w:rsidP="008147A5">
            <w:pPr>
              <w:pStyle w:val="TableBlock"/>
            </w:pPr>
            <w:r w:rsidRPr="00165CAC">
              <w:rPr>
                <w:rFonts w:hint="cs"/>
                <w:rtl/>
              </w:rPr>
              <w:t>(1)</w:t>
            </w:r>
            <w:r w:rsidRPr="00165CAC">
              <w:rPr>
                <w:rtl/>
              </w:rPr>
              <w:tab/>
            </w:r>
            <w:r w:rsidRPr="00165CAC">
              <w:rPr>
                <w:rFonts w:hint="cs"/>
                <w:rtl/>
              </w:rPr>
              <w:t xml:space="preserve">הוא שירת במצטבר, במהלך שלוש השנים הקלנדריות שקדמו לאותה שנה, 20 ימי מילואים לפחות, או מספר ימים אחר שקבעה הממשלה; </w:t>
            </w:r>
          </w:p>
        </w:tc>
      </w:tr>
      <w:tr w:rsidR="00F11473" w:rsidRPr="00165CAC" w14:paraId="3475A119" w14:textId="77777777" w:rsidTr="008147A5">
        <w:trPr>
          <w:cantSplit/>
        </w:trPr>
        <w:tc>
          <w:tcPr>
            <w:tcW w:w="1873" w:type="dxa"/>
          </w:tcPr>
          <w:p w14:paraId="3964E87F" w14:textId="77777777" w:rsidR="00F11473" w:rsidRPr="00165CAC" w:rsidRDefault="00F11473" w:rsidP="008147A5">
            <w:pPr>
              <w:pStyle w:val="TableSideHeading"/>
              <w:rPr>
                <w:rtl/>
              </w:rPr>
            </w:pPr>
          </w:p>
        </w:tc>
        <w:tc>
          <w:tcPr>
            <w:tcW w:w="624" w:type="dxa"/>
          </w:tcPr>
          <w:p w14:paraId="6F382B8C" w14:textId="77777777" w:rsidR="00F11473" w:rsidRPr="00165CAC" w:rsidRDefault="00F11473" w:rsidP="008147A5">
            <w:pPr>
              <w:pStyle w:val="TableText"/>
            </w:pPr>
          </w:p>
        </w:tc>
        <w:tc>
          <w:tcPr>
            <w:tcW w:w="624" w:type="dxa"/>
          </w:tcPr>
          <w:p w14:paraId="58EB8AC6" w14:textId="77777777" w:rsidR="00F11473" w:rsidRPr="00165CAC" w:rsidRDefault="00F11473" w:rsidP="008147A5">
            <w:pPr>
              <w:pStyle w:val="TableText"/>
            </w:pPr>
          </w:p>
        </w:tc>
        <w:tc>
          <w:tcPr>
            <w:tcW w:w="624" w:type="dxa"/>
          </w:tcPr>
          <w:p w14:paraId="5F37C3F1" w14:textId="77777777" w:rsidR="00F11473" w:rsidRPr="00165CAC" w:rsidRDefault="00F11473" w:rsidP="008147A5">
            <w:pPr>
              <w:pStyle w:val="TableText"/>
            </w:pPr>
          </w:p>
        </w:tc>
        <w:tc>
          <w:tcPr>
            <w:tcW w:w="624" w:type="dxa"/>
          </w:tcPr>
          <w:p w14:paraId="7964D19C" w14:textId="77777777" w:rsidR="00F11473" w:rsidRPr="00165CAC" w:rsidRDefault="00F11473" w:rsidP="008147A5">
            <w:pPr>
              <w:pStyle w:val="TableText"/>
            </w:pPr>
          </w:p>
        </w:tc>
        <w:tc>
          <w:tcPr>
            <w:tcW w:w="624" w:type="dxa"/>
          </w:tcPr>
          <w:p w14:paraId="2BCA3E71" w14:textId="77777777" w:rsidR="00F11473" w:rsidRPr="00165CAC" w:rsidRDefault="00F11473" w:rsidP="008147A5">
            <w:pPr>
              <w:pStyle w:val="TableText"/>
            </w:pPr>
          </w:p>
        </w:tc>
        <w:tc>
          <w:tcPr>
            <w:tcW w:w="624" w:type="dxa"/>
          </w:tcPr>
          <w:p w14:paraId="08CA36C4" w14:textId="77777777" w:rsidR="00F11473" w:rsidRPr="00165CAC" w:rsidRDefault="00F11473" w:rsidP="008147A5">
            <w:pPr>
              <w:pStyle w:val="TableText"/>
            </w:pPr>
          </w:p>
        </w:tc>
        <w:tc>
          <w:tcPr>
            <w:tcW w:w="4023" w:type="dxa"/>
          </w:tcPr>
          <w:p w14:paraId="50A3BC24" w14:textId="77777777" w:rsidR="00F11473" w:rsidRPr="00165CAC" w:rsidRDefault="00F11473" w:rsidP="008147A5">
            <w:pPr>
              <w:pStyle w:val="TableBlock"/>
              <w:rPr>
                <w:rtl/>
              </w:rPr>
            </w:pPr>
            <w:r w:rsidRPr="00165CAC">
              <w:rPr>
                <w:rFonts w:hint="cs"/>
                <w:rtl/>
              </w:rPr>
              <w:t>(2)</w:t>
            </w:r>
            <w:r w:rsidRPr="00165CAC">
              <w:rPr>
                <w:rtl/>
              </w:rPr>
              <w:tab/>
            </w:r>
            <w:r w:rsidRPr="00165CAC">
              <w:rPr>
                <w:rFonts w:hint="cs"/>
                <w:rtl/>
              </w:rPr>
              <w:t xml:space="preserve">הוא השתחרר משירות סדיר במהלך שלוש השנים שקדמו ליום הקובע, ובמהלך השנתיים הקלנדריות שקדמו לאותה שנה, שירת, במצטבר, 15 ימי מילואים לפחות או מספר ימים אחר שקבעה הממשלה. </w:t>
            </w:r>
          </w:p>
        </w:tc>
      </w:tr>
      <w:tr w:rsidR="00F11473" w:rsidRPr="00165CAC" w14:paraId="054A1E61" w14:textId="77777777" w:rsidTr="008147A5">
        <w:trPr>
          <w:cantSplit/>
        </w:trPr>
        <w:tc>
          <w:tcPr>
            <w:tcW w:w="1873" w:type="dxa"/>
          </w:tcPr>
          <w:p w14:paraId="1FB204C4" w14:textId="77777777" w:rsidR="00F11473" w:rsidRPr="00165CAC" w:rsidRDefault="00F11473" w:rsidP="008147A5">
            <w:pPr>
              <w:pStyle w:val="TableSideHeading"/>
            </w:pPr>
          </w:p>
        </w:tc>
        <w:tc>
          <w:tcPr>
            <w:tcW w:w="624" w:type="dxa"/>
          </w:tcPr>
          <w:p w14:paraId="0B6D8E06" w14:textId="77777777" w:rsidR="00F11473" w:rsidRPr="00165CAC" w:rsidRDefault="00F11473" w:rsidP="008147A5">
            <w:pPr>
              <w:pStyle w:val="TableText"/>
            </w:pPr>
          </w:p>
        </w:tc>
        <w:tc>
          <w:tcPr>
            <w:tcW w:w="624" w:type="dxa"/>
          </w:tcPr>
          <w:p w14:paraId="04EE4636" w14:textId="77777777" w:rsidR="00F11473" w:rsidRPr="00165CAC" w:rsidRDefault="00F11473" w:rsidP="008147A5">
            <w:pPr>
              <w:pStyle w:val="TableText"/>
            </w:pPr>
          </w:p>
        </w:tc>
        <w:tc>
          <w:tcPr>
            <w:tcW w:w="624" w:type="dxa"/>
          </w:tcPr>
          <w:p w14:paraId="44084AC7" w14:textId="77777777" w:rsidR="00F11473" w:rsidRPr="00165CAC" w:rsidRDefault="00F11473" w:rsidP="008147A5">
            <w:pPr>
              <w:pStyle w:val="TableText"/>
            </w:pPr>
          </w:p>
        </w:tc>
        <w:tc>
          <w:tcPr>
            <w:tcW w:w="624" w:type="dxa"/>
          </w:tcPr>
          <w:p w14:paraId="0D2980E0" w14:textId="77777777" w:rsidR="00F11473" w:rsidRPr="00165CAC" w:rsidRDefault="00F11473" w:rsidP="008147A5">
            <w:pPr>
              <w:pStyle w:val="TableText"/>
            </w:pPr>
          </w:p>
        </w:tc>
        <w:tc>
          <w:tcPr>
            <w:tcW w:w="624" w:type="dxa"/>
          </w:tcPr>
          <w:p w14:paraId="0C41B6EB" w14:textId="77777777" w:rsidR="00F11473" w:rsidRPr="00165CAC" w:rsidRDefault="00F11473" w:rsidP="008147A5">
            <w:pPr>
              <w:pStyle w:val="TableText"/>
            </w:pPr>
          </w:p>
        </w:tc>
        <w:tc>
          <w:tcPr>
            <w:tcW w:w="4647" w:type="dxa"/>
            <w:gridSpan w:val="2"/>
          </w:tcPr>
          <w:p w14:paraId="501308EC" w14:textId="77777777" w:rsidR="00F11473" w:rsidRPr="00165CAC" w:rsidRDefault="00F11473" w:rsidP="008147A5">
            <w:pPr>
              <w:pStyle w:val="TableBlock"/>
            </w:pPr>
            <w:r w:rsidRPr="00165CAC">
              <w:rPr>
                <w:rFonts w:hint="cs"/>
                <w:rtl/>
              </w:rPr>
              <w:t>(ג)</w:t>
            </w:r>
            <w:r w:rsidRPr="00165CAC">
              <w:rPr>
                <w:rtl/>
              </w:rPr>
              <w:tab/>
            </w:r>
            <w:r w:rsidRPr="00165CAC">
              <w:rPr>
                <w:rFonts w:hint="cs"/>
                <w:rtl/>
              </w:rPr>
              <w:t xml:space="preserve">חייל מילואים זכאי למעמד מפקד מילואים פעיל אם שירת, במצטבר, במהלך השנה שקדמה ליום הקובע, 20 ימי מילואים, בתפקיד פיקודי שקבע השר, בצו, באישור הוועדה. </w:t>
            </w:r>
          </w:p>
        </w:tc>
      </w:tr>
      <w:tr w:rsidR="00F11473" w:rsidRPr="00165CAC" w14:paraId="0D9C2AFB" w14:textId="77777777" w:rsidTr="008147A5">
        <w:trPr>
          <w:cantSplit/>
        </w:trPr>
        <w:tc>
          <w:tcPr>
            <w:tcW w:w="1873" w:type="dxa"/>
          </w:tcPr>
          <w:p w14:paraId="077C1E26" w14:textId="77777777" w:rsidR="00F11473" w:rsidRPr="00165CAC" w:rsidRDefault="00F11473" w:rsidP="008147A5">
            <w:pPr>
              <w:pStyle w:val="TableSideHeading"/>
              <w:rPr>
                <w:rtl/>
              </w:rPr>
            </w:pPr>
          </w:p>
        </w:tc>
        <w:tc>
          <w:tcPr>
            <w:tcW w:w="624" w:type="dxa"/>
          </w:tcPr>
          <w:p w14:paraId="3F9D400B" w14:textId="77777777" w:rsidR="00F11473" w:rsidRPr="00165CAC" w:rsidRDefault="00F11473" w:rsidP="008147A5">
            <w:pPr>
              <w:pStyle w:val="TableText"/>
            </w:pPr>
          </w:p>
        </w:tc>
        <w:tc>
          <w:tcPr>
            <w:tcW w:w="624" w:type="dxa"/>
          </w:tcPr>
          <w:p w14:paraId="0EAEAE3B" w14:textId="77777777" w:rsidR="00F11473" w:rsidRPr="00165CAC" w:rsidRDefault="00F11473" w:rsidP="008147A5">
            <w:pPr>
              <w:pStyle w:val="TableText"/>
            </w:pPr>
          </w:p>
        </w:tc>
        <w:tc>
          <w:tcPr>
            <w:tcW w:w="624" w:type="dxa"/>
          </w:tcPr>
          <w:p w14:paraId="5E5EC4CE" w14:textId="77777777" w:rsidR="00F11473" w:rsidRPr="00165CAC" w:rsidRDefault="00F11473" w:rsidP="008147A5">
            <w:pPr>
              <w:pStyle w:val="TableText"/>
            </w:pPr>
          </w:p>
        </w:tc>
        <w:tc>
          <w:tcPr>
            <w:tcW w:w="624" w:type="dxa"/>
          </w:tcPr>
          <w:p w14:paraId="74B0F597" w14:textId="77777777" w:rsidR="00F11473" w:rsidRPr="00165CAC" w:rsidRDefault="00F11473" w:rsidP="008147A5">
            <w:pPr>
              <w:pStyle w:val="TableText"/>
            </w:pPr>
          </w:p>
        </w:tc>
        <w:tc>
          <w:tcPr>
            <w:tcW w:w="624" w:type="dxa"/>
          </w:tcPr>
          <w:p w14:paraId="43CA8B21" w14:textId="77777777" w:rsidR="00F11473" w:rsidRPr="00165CAC" w:rsidRDefault="00F11473" w:rsidP="008147A5">
            <w:pPr>
              <w:pStyle w:val="TableText"/>
            </w:pPr>
          </w:p>
        </w:tc>
        <w:tc>
          <w:tcPr>
            <w:tcW w:w="4647" w:type="dxa"/>
            <w:gridSpan w:val="2"/>
          </w:tcPr>
          <w:p w14:paraId="4C4852C5" w14:textId="77777777" w:rsidR="00F11473" w:rsidRPr="00165CAC" w:rsidRDefault="00F11473" w:rsidP="008147A5">
            <w:pPr>
              <w:pStyle w:val="TableBlock"/>
              <w:rPr>
                <w:rtl/>
              </w:rPr>
            </w:pPr>
            <w:r w:rsidRPr="00165CAC">
              <w:rPr>
                <w:rFonts w:hint="cs"/>
                <w:rtl/>
              </w:rPr>
              <w:t>(ד)</w:t>
            </w:r>
            <w:r w:rsidRPr="00165CAC">
              <w:rPr>
                <w:rtl/>
              </w:rPr>
              <w:tab/>
            </w:r>
            <w:r w:rsidRPr="00165CAC">
              <w:rPr>
                <w:rFonts w:hint="cs"/>
                <w:rtl/>
              </w:rPr>
              <w:t>משרד הביטחון ינפיק מדי שנה את רשימת הזכאים להכרה כמשרתי מילואים פעילים ומפקדי מילואים פעילים (להלן – זכאים) בהתאם להוראות סעיף זה, ויעביר אותה לגופים הממונים על מימוש הזכאויות וההטבות לזכאים על פי כל דין.</w:t>
            </w:r>
          </w:p>
        </w:tc>
      </w:tr>
      <w:tr w:rsidR="00F11473" w:rsidRPr="00165CAC" w14:paraId="3CF76896" w14:textId="77777777" w:rsidTr="008147A5">
        <w:trPr>
          <w:cantSplit/>
        </w:trPr>
        <w:tc>
          <w:tcPr>
            <w:tcW w:w="1873" w:type="dxa"/>
          </w:tcPr>
          <w:p w14:paraId="3B29A9BD" w14:textId="77777777" w:rsidR="00F11473" w:rsidRPr="00165CAC" w:rsidRDefault="00F11473" w:rsidP="008147A5">
            <w:pPr>
              <w:pStyle w:val="TableSideHeading"/>
              <w:rPr>
                <w:rtl/>
              </w:rPr>
            </w:pPr>
          </w:p>
        </w:tc>
        <w:tc>
          <w:tcPr>
            <w:tcW w:w="624" w:type="dxa"/>
          </w:tcPr>
          <w:p w14:paraId="4861873C" w14:textId="77777777" w:rsidR="00F11473" w:rsidRPr="00165CAC" w:rsidRDefault="00F11473" w:rsidP="008147A5">
            <w:pPr>
              <w:pStyle w:val="TableText"/>
            </w:pPr>
          </w:p>
        </w:tc>
        <w:tc>
          <w:tcPr>
            <w:tcW w:w="624" w:type="dxa"/>
          </w:tcPr>
          <w:p w14:paraId="608DDEE3" w14:textId="77777777" w:rsidR="00F11473" w:rsidRPr="00165CAC" w:rsidRDefault="00F11473" w:rsidP="008147A5">
            <w:pPr>
              <w:pStyle w:val="TableText"/>
            </w:pPr>
          </w:p>
        </w:tc>
        <w:tc>
          <w:tcPr>
            <w:tcW w:w="624" w:type="dxa"/>
          </w:tcPr>
          <w:p w14:paraId="3DAC9F5A" w14:textId="77777777" w:rsidR="00F11473" w:rsidRPr="00165CAC" w:rsidRDefault="00F11473" w:rsidP="008147A5">
            <w:pPr>
              <w:pStyle w:val="TableText"/>
            </w:pPr>
          </w:p>
        </w:tc>
        <w:tc>
          <w:tcPr>
            <w:tcW w:w="624" w:type="dxa"/>
          </w:tcPr>
          <w:p w14:paraId="226A2753" w14:textId="77777777" w:rsidR="00F11473" w:rsidRPr="00165CAC" w:rsidRDefault="00F11473" w:rsidP="008147A5">
            <w:pPr>
              <w:pStyle w:val="TableText"/>
            </w:pPr>
          </w:p>
        </w:tc>
        <w:tc>
          <w:tcPr>
            <w:tcW w:w="624" w:type="dxa"/>
          </w:tcPr>
          <w:p w14:paraId="5D7356A5" w14:textId="77777777" w:rsidR="00F11473" w:rsidRPr="00165CAC" w:rsidRDefault="00F11473" w:rsidP="008147A5">
            <w:pPr>
              <w:pStyle w:val="TableText"/>
            </w:pPr>
          </w:p>
        </w:tc>
        <w:tc>
          <w:tcPr>
            <w:tcW w:w="4647" w:type="dxa"/>
            <w:gridSpan w:val="2"/>
          </w:tcPr>
          <w:p w14:paraId="2CCFDA53" w14:textId="77777777" w:rsidR="00F11473" w:rsidRPr="00165CAC" w:rsidRDefault="00F11473" w:rsidP="008147A5">
            <w:pPr>
              <w:pStyle w:val="TableBlock"/>
              <w:rPr>
                <w:rtl/>
              </w:rPr>
            </w:pPr>
            <w:r w:rsidRPr="00165CAC">
              <w:rPr>
                <w:rFonts w:hint="cs"/>
                <w:rtl/>
              </w:rPr>
              <w:t>(ה)</w:t>
            </w:r>
            <w:r w:rsidRPr="00165CAC">
              <w:rPr>
                <w:rtl/>
              </w:rPr>
              <w:tab/>
            </w:r>
            <w:r w:rsidRPr="00165CAC">
              <w:rPr>
                <w:rFonts w:hint="cs"/>
                <w:rtl/>
              </w:rPr>
              <w:t>השר רשאי לעדכן את רשימת הזכאים גם לאחר היום הקובע, אם נקרא חייל לשירות מילואים לפי סעיף 8 או 9, ובשל שירות מילואים זה צבר את מספר הימים המזכה לפי סעיף קטן (ב) או (ג); עדכון כאמור לא יגרע זכאים מרשימת הזכאים שהונפקה ביום הקובע.</w:t>
            </w:r>
          </w:p>
        </w:tc>
      </w:tr>
      <w:tr w:rsidR="00F11473" w:rsidRPr="00165CAC" w14:paraId="5E6C1757" w14:textId="77777777" w:rsidTr="008147A5">
        <w:trPr>
          <w:cantSplit/>
        </w:trPr>
        <w:tc>
          <w:tcPr>
            <w:tcW w:w="1873" w:type="dxa"/>
          </w:tcPr>
          <w:p w14:paraId="7A741270" w14:textId="77777777" w:rsidR="00F11473" w:rsidRPr="00165CAC" w:rsidRDefault="00F11473" w:rsidP="008147A5">
            <w:pPr>
              <w:pStyle w:val="TableSideHeading"/>
              <w:rPr>
                <w:rtl/>
              </w:rPr>
            </w:pPr>
          </w:p>
        </w:tc>
        <w:tc>
          <w:tcPr>
            <w:tcW w:w="624" w:type="dxa"/>
          </w:tcPr>
          <w:p w14:paraId="51F44B9F" w14:textId="77777777" w:rsidR="00F11473" w:rsidRPr="00165CAC" w:rsidRDefault="00F11473" w:rsidP="008147A5">
            <w:pPr>
              <w:pStyle w:val="TableText"/>
            </w:pPr>
          </w:p>
        </w:tc>
        <w:tc>
          <w:tcPr>
            <w:tcW w:w="624" w:type="dxa"/>
          </w:tcPr>
          <w:p w14:paraId="2405F332" w14:textId="77777777" w:rsidR="00F11473" w:rsidRPr="00165CAC" w:rsidRDefault="00F11473" w:rsidP="008147A5">
            <w:pPr>
              <w:pStyle w:val="TableText"/>
            </w:pPr>
          </w:p>
        </w:tc>
        <w:tc>
          <w:tcPr>
            <w:tcW w:w="624" w:type="dxa"/>
          </w:tcPr>
          <w:p w14:paraId="134F963D" w14:textId="77777777" w:rsidR="00F11473" w:rsidRPr="00165CAC" w:rsidRDefault="00F11473" w:rsidP="008147A5">
            <w:pPr>
              <w:pStyle w:val="TableText"/>
            </w:pPr>
          </w:p>
        </w:tc>
        <w:tc>
          <w:tcPr>
            <w:tcW w:w="624" w:type="dxa"/>
          </w:tcPr>
          <w:p w14:paraId="6F436A2A" w14:textId="77777777" w:rsidR="00F11473" w:rsidRPr="00165CAC" w:rsidRDefault="00F11473" w:rsidP="008147A5">
            <w:pPr>
              <w:pStyle w:val="TableText"/>
            </w:pPr>
          </w:p>
        </w:tc>
        <w:tc>
          <w:tcPr>
            <w:tcW w:w="624" w:type="dxa"/>
          </w:tcPr>
          <w:p w14:paraId="084CBC75" w14:textId="77777777" w:rsidR="00F11473" w:rsidRPr="00165CAC" w:rsidRDefault="00F11473" w:rsidP="008147A5">
            <w:pPr>
              <w:pStyle w:val="TableText"/>
            </w:pPr>
          </w:p>
        </w:tc>
        <w:tc>
          <w:tcPr>
            <w:tcW w:w="4647" w:type="dxa"/>
            <w:gridSpan w:val="2"/>
          </w:tcPr>
          <w:p w14:paraId="02E676E6" w14:textId="77777777" w:rsidR="00F11473" w:rsidRPr="00165CAC" w:rsidRDefault="00F11473" w:rsidP="008147A5">
            <w:pPr>
              <w:pStyle w:val="TableBlock"/>
              <w:rPr>
                <w:rtl/>
              </w:rPr>
            </w:pPr>
            <w:r w:rsidRPr="00165CAC">
              <w:rPr>
                <w:rFonts w:hint="cs"/>
                <w:rtl/>
              </w:rPr>
              <w:t>(ו)</w:t>
            </w:r>
            <w:r w:rsidRPr="00165CAC">
              <w:rPr>
                <w:rtl/>
              </w:rPr>
              <w:tab/>
            </w:r>
            <w:r w:rsidRPr="00165CAC">
              <w:rPr>
                <w:rFonts w:hint="cs"/>
                <w:rtl/>
              </w:rPr>
              <w:t>המשרד יספק לזכאים תעודה בדבר זכאותם ומעמדם.</w:t>
            </w:r>
          </w:p>
        </w:tc>
      </w:tr>
      <w:tr w:rsidR="00F11473" w:rsidRPr="00165CAC" w14:paraId="22FB582B" w14:textId="77777777" w:rsidTr="008147A5">
        <w:trPr>
          <w:cantSplit/>
        </w:trPr>
        <w:tc>
          <w:tcPr>
            <w:tcW w:w="1873" w:type="dxa"/>
          </w:tcPr>
          <w:p w14:paraId="73C850E0" w14:textId="77777777" w:rsidR="00F11473" w:rsidRPr="00165CAC" w:rsidRDefault="00F11473" w:rsidP="008147A5">
            <w:pPr>
              <w:pStyle w:val="TableSideHeading"/>
              <w:rPr>
                <w:rtl/>
              </w:rPr>
            </w:pPr>
          </w:p>
        </w:tc>
        <w:tc>
          <w:tcPr>
            <w:tcW w:w="624" w:type="dxa"/>
          </w:tcPr>
          <w:p w14:paraId="66D3A446" w14:textId="77777777" w:rsidR="00F11473" w:rsidRPr="00165CAC" w:rsidRDefault="00F11473" w:rsidP="008147A5">
            <w:pPr>
              <w:pStyle w:val="TableText"/>
            </w:pPr>
          </w:p>
        </w:tc>
        <w:tc>
          <w:tcPr>
            <w:tcW w:w="624" w:type="dxa"/>
          </w:tcPr>
          <w:p w14:paraId="6051F7DB" w14:textId="77777777" w:rsidR="00F11473" w:rsidRPr="00165CAC" w:rsidRDefault="00F11473" w:rsidP="008147A5">
            <w:pPr>
              <w:pStyle w:val="TableText"/>
            </w:pPr>
          </w:p>
        </w:tc>
        <w:tc>
          <w:tcPr>
            <w:tcW w:w="624" w:type="dxa"/>
          </w:tcPr>
          <w:p w14:paraId="439E7203" w14:textId="77777777" w:rsidR="00F11473" w:rsidRPr="00165CAC" w:rsidRDefault="00F11473" w:rsidP="008147A5">
            <w:pPr>
              <w:pStyle w:val="TableText"/>
            </w:pPr>
          </w:p>
        </w:tc>
        <w:tc>
          <w:tcPr>
            <w:tcW w:w="624" w:type="dxa"/>
          </w:tcPr>
          <w:p w14:paraId="3088B4AF" w14:textId="77777777" w:rsidR="00F11473" w:rsidRPr="00165CAC" w:rsidRDefault="00F11473" w:rsidP="008147A5">
            <w:pPr>
              <w:pStyle w:val="TableText"/>
            </w:pPr>
          </w:p>
        </w:tc>
        <w:tc>
          <w:tcPr>
            <w:tcW w:w="624" w:type="dxa"/>
          </w:tcPr>
          <w:p w14:paraId="07885E04" w14:textId="77777777" w:rsidR="00F11473" w:rsidRPr="00165CAC" w:rsidRDefault="00F11473" w:rsidP="008147A5">
            <w:pPr>
              <w:pStyle w:val="TableText"/>
            </w:pPr>
          </w:p>
        </w:tc>
        <w:tc>
          <w:tcPr>
            <w:tcW w:w="4647" w:type="dxa"/>
            <w:gridSpan w:val="2"/>
          </w:tcPr>
          <w:p w14:paraId="158B7B06" w14:textId="77777777" w:rsidR="00F11473" w:rsidRPr="00165CAC" w:rsidRDefault="00F11473" w:rsidP="008147A5">
            <w:pPr>
              <w:pStyle w:val="TableBlock"/>
              <w:rPr>
                <w:rtl/>
              </w:rPr>
            </w:pPr>
            <w:r w:rsidRPr="00165CAC">
              <w:rPr>
                <w:rFonts w:hint="cs"/>
                <w:rtl/>
              </w:rPr>
              <w:t>(ז)</w:t>
            </w:r>
            <w:r w:rsidRPr="00165CAC">
              <w:rPr>
                <w:rtl/>
              </w:rPr>
              <w:tab/>
            </w:r>
            <w:r w:rsidRPr="00165CAC">
              <w:rPr>
                <w:rFonts w:hint="cs"/>
                <w:rtl/>
              </w:rPr>
              <w:t>השר יידע את הזכאים, אחת לשנה, בזכאויות המגיעות להם על פי כל דין ועל פי החלטות הממשלה, ועדת השרים לענייני מערך המילואים או צבא הגנה לישראל."</w:t>
            </w:r>
          </w:p>
        </w:tc>
      </w:tr>
      <w:tr w:rsidR="00F11473" w:rsidRPr="00165CAC" w14:paraId="4EC45D4F" w14:textId="77777777" w:rsidTr="008147A5">
        <w:trPr>
          <w:cantSplit/>
        </w:trPr>
        <w:tc>
          <w:tcPr>
            <w:tcW w:w="1873" w:type="dxa"/>
            <w:hideMark/>
          </w:tcPr>
          <w:p w14:paraId="1F722BEF" w14:textId="77777777" w:rsidR="00F11473" w:rsidRPr="00165CAC" w:rsidRDefault="00F11473" w:rsidP="008147A5">
            <w:pPr>
              <w:pStyle w:val="TableSideHeading"/>
              <w:keepLines w:val="0"/>
            </w:pPr>
            <w:r w:rsidRPr="00165CAC">
              <w:rPr>
                <w:rFonts w:hint="cs"/>
                <w:rtl/>
              </w:rPr>
              <w:t>תיקון חוק הביטוח הלאומי</w:t>
            </w:r>
          </w:p>
        </w:tc>
        <w:tc>
          <w:tcPr>
            <w:tcW w:w="624" w:type="dxa"/>
          </w:tcPr>
          <w:p w14:paraId="7A0C4025" w14:textId="77777777" w:rsidR="00F11473" w:rsidRPr="00165CAC" w:rsidRDefault="00F11473" w:rsidP="008147A5">
            <w:pPr>
              <w:pStyle w:val="TableText"/>
              <w:keepLines w:val="0"/>
            </w:pPr>
            <w:r w:rsidRPr="00165CAC">
              <w:rPr>
                <w:rFonts w:hint="cs"/>
                <w:rtl/>
              </w:rPr>
              <w:t>2.</w:t>
            </w:r>
          </w:p>
        </w:tc>
        <w:tc>
          <w:tcPr>
            <w:tcW w:w="7143" w:type="dxa"/>
            <w:gridSpan w:val="6"/>
          </w:tcPr>
          <w:p w14:paraId="4305C0DB" w14:textId="77777777" w:rsidR="00F11473" w:rsidRPr="00165CAC" w:rsidRDefault="00F11473" w:rsidP="008147A5">
            <w:pPr>
              <w:pStyle w:val="TableBlock"/>
            </w:pPr>
            <w:r w:rsidRPr="00165CAC">
              <w:rPr>
                <w:rFonts w:hint="cs"/>
                <w:rtl/>
              </w:rPr>
              <w:t>בחוק הביטוח הלאומי [נוסח משולב], התשנ"ה</w:t>
            </w:r>
            <w:r w:rsidRPr="00165CAC">
              <w:rPr>
                <w:rFonts w:hint="eastAsia"/>
                <w:rtl/>
              </w:rPr>
              <w:t>–</w:t>
            </w:r>
            <w:r w:rsidRPr="00165CAC">
              <w:rPr>
                <w:rFonts w:hint="cs"/>
                <w:rtl/>
              </w:rPr>
              <w:t>1995</w:t>
            </w:r>
            <w:r w:rsidRPr="00F53B0C">
              <w:rPr>
                <w:rStyle w:val="a6"/>
                <w:rFonts w:ascii="David" w:hAnsi="David"/>
                <w:sz w:val="26"/>
                <w:rtl/>
              </w:rPr>
              <w:footnoteReference w:id="3"/>
            </w:r>
            <w:r w:rsidRPr="00165CAC">
              <w:rPr>
                <w:rFonts w:hint="cs"/>
                <w:rtl/>
              </w:rPr>
              <w:t xml:space="preserve">, אחרי סעיף 351 יבוא: </w:t>
            </w:r>
            <w:r>
              <w:t xml:space="preserve"> </w:t>
            </w:r>
          </w:p>
        </w:tc>
      </w:tr>
      <w:tr w:rsidR="00F11473" w:rsidRPr="00165CAC" w14:paraId="2505482C" w14:textId="77777777" w:rsidTr="008147A5">
        <w:trPr>
          <w:cantSplit/>
        </w:trPr>
        <w:tc>
          <w:tcPr>
            <w:tcW w:w="1873" w:type="dxa"/>
          </w:tcPr>
          <w:p w14:paraId="5E3C920A" w14:textId="77777777" w:rsidR="00F11473" w:rsidRPr="00165CAC" w:rsidRDefault="00F11473" w:rsidP="008147A5">
            <w:pPr>
              <w:pStyle w:val="TableSideHeading"/>
              <w:tabs>
                <w:tab w:val="clear" w:pos="624"/>
                <w:tab w:val="clear" w:pos="1247"/>
              </w:tabs>
            </w:pPr>
          </w:p>
        </w:tc>
        <w:tc>
          <w:tcPr>
            <w:tcW w:w="624" w:type="dxa"/>
          </w:tcPr>
          <w:p w14:paraId="54BB6A84" w14:textId="77777777" w:rsidR="00F11473" w:rsidRPr="00165CAC" w:rsidRDefault="00F11473" w:rsidP="008147A5">
            <w:pPr>
              <w:pStyle w:val="TableText"/>
              <w:keepLines w:val="0"/>
            </w:pPr>
          </w:p>
        </w:tc>
        <w:tc>
          <w:tcPr>
            <w:tcW w:w="1872" w:type="dxa"/>
            <w:gridSpan w:val="3"/>
          </w:tcPr>
          <w:p w14:paraId="34F21E79" w14:textId="77777777" w:rsidR="00F11473" w:rsidRPr="00165CAC" w:rsidRDefault="00F11473" w:rsidP="008147A5">
            <w:pPr>
              <w:pStyle w:val="TableInnerSideHeading"/>
            </w:pPr>
            <w:r w:rsidRPr="00165CAC">
              <w:rPr>
                <w:rFonts w:hint="cs"/>
                <w:rtl/>
              </w:rPr>
              <w:t>"החזר דמי ביטוח למעסיק של משרת מילואים פעיל</w:t>
            </w:r>
          </w:p>
        </w:tc>
        <w:tc>
          <w:tcPr>
            <w:tcW w:w="624" w:type="dxa"/>
          </w:tcPr>
          <w:p w14:paraId="4787DD9A" w14:textId="77777777" w:rsidR="00F11473" w:rsidRPr="00165CAC" w:rsidRDefault="00F11473" w:rsidP="008147A5">
            <w:pPr>
              <w:pStyle w:val="TableText"/>
            </w:pPr>
            <w:r w:rsidRPr="00165CAC">
              <w:rPr>
                <w:rFonts w:hint="cs"/>
                <w:rtl/>
              </w:rPr>
              <w:t>351א.</w:t>
            </w:r>
          </w:p>
        </w:tc>
        <w:tc>
          <w:tcPr>
            <w:tcW w:w="4647" w:type="dxa"/>
            <w:gridSpan w:val="2"/>
          </w:tcPr>
          <w:p w14:paraId="424D2806" w14:textId="77777777" w:rsidR="00F11473" w:rsidRPr="00165CAC" w:rsidRDefault="00F11473" w:rsidP="008147A5">
            <w:pPr>
              <w:pStyle w:val="TableBlock"/>
            </w:pPr>
            <w:r w:rsidRPr="00165CAC">
              <w:rPr>
                <w:rFonts w:hint="cs"/>
                <w:rtl/>
              </w:rPr>
              <w:t>(א)</w:t>
            </w:r>
            <w:r w:rsidRPr="00165CAC">
              <w:rPr>
                <w:rtl/>
              </w:rPr>
              <w:tab/>
            </w:r>
            <w:r w:rsidRPr="00165CAC">
              <w:rPr>
                <w:rFonts w:hint="cs"/>
                <w:rtl/>
              </w:rPr>
              <w:t>למעסיק של משרת מילואים פעיל ישולם החזר שנתי ב</w:t>
            </w:r>
            <w:r>
              <w:rPr>
                <w:rFonts w:hint="cs"/>
                <w:rtl/>
              </w:rPr>
              <w:t>עבור</w:t>
            </w:r>
            <w:r w:rsidRPr="00165CAC">
              <w:rPr>
                <w:rFonts w:hint="cs"/>
                <w:rtl/>
              </w:rPr>
              <w:t xml:space="preserve"> דמי ביטוח ששולמו בזמן היותו של החייל בשירות מילואים בשנה החולפת; החזר זה יהיה בגובה דמי הביטוח ששולמו בעבור העובד על ידי המעסיק לפי סעיף 335 בעבור התקופה עבורה הוא מקבל תגמול לפי סעיף 271, וישולם למעסיקו של משרת המילואים הפעיל באותה תקופה.</w:t>
            </w:r>
          </w:p>
        </w:tc>
      </w:tr>
      <w:tr w:rsidR="00F11473" w:rsidRPr="00165CAC" w14:paraId="114C3A34" w14:textId="77777777" w:rsidTr="008147A5">
        <w:trPr>
          <w:cantSplit/>
        </w:trPr>
        <w:tc>
          <w:tcPr>
            <w:tcW w:w="1873" w:type="dxa"/>
          </w:tcPr>
          <w:p w14:paraId="56AE793B" w14:textId="77777777" w:rsidR="00F11473" w:rsidRPr="00165CAC" w:rsidRDefault="00F11473" w:rsidP="008147A5">
            <w:pPr>
              <w:pStyle w:val="TableSideHeading"/>
            </w:pPr>
          </w:p>
        </w:tc>
        <w:tc>
          <w:tcPr>
            <w:tcW w:w="624" w:type="dxa"/>
          </w:tcPr>
          <w:p w14:paraId="7E6D9D94" w14:textId="77777777" w:rsidR="00F11473" w:rsidRPr="00165CAC" w:rsidRDefault="00F11473" w:rsidP="008147A5">
            <w:pPr>
              <w:pStyle w:val="TableText"/>
            </w:pPr>
          </w:p>
        </w:tc>
        <w:tc>
          <w:tcPr>
            <w:tcW w:w="624" w:type="dxa"/>
          </w:tcPr>
          <w:p w14:paraId="4E432C1A" w14:textId="77777777" w:rsidR="00F11473" w:rsidRPr="00165CAC" w:rsidRDefault="00F11473" w:rsidP="008147A5">
            <w:pPr>
              <w:pStyle w:val="TableText"/>
            </w:pPr>
          </w:p>
        </w:tc>
        <w:tc>
          <w:tcPr>
            <w:tcW w:w="624" w:type="dxa"/>
          </w:tcPr>
          <w:p w14:paraId="01FFCCAC" w14:textId="77777777" w:rsidR="00F11473" w:rsidRPr="00165CAC" w:rsidRDefault="00F11473" w:rsidP="008147A5">
            <w:pPr>
              <w:pStyle w:val="TableText"/>
            </w:pPr>
          </w:p>
        </w:tc>
        <w:tc>
          <w:tcPr>
            <w:tcW w:w="624" w:type="dxa"/>
          </w:tcPr>
          <w:p w14:paraId="4D5B9330" w14:textId="77777777" w:rsidR="00F11473" w:rsidRPr="00165CAC" w:rsidRDefault="00F11473" w:rsidP="008147A5">
            <w:pPr>
              <w:pStyle w:val="TableText"/>
            </w:pPr>
          </w:p>
        </w:tc>
        <w:tc>
          <w:tcPr>
            <w:tcW w:w="624" w:type="dxa"/>
          </w:tcPr>
          <w:p w14:paraId="4D2A74D3" w14:textId="77777777" w:rsidR="00F11473" w:rsidRPr="00165CAC" w:rsidRDefault="00F11473" w:rsidP="008147A5">
            <w:pPr>
              <w:pStyle w:val="TableText"/>
            </w:pPr>
          </w:p>
        </w:tc>
        <w:tc>
          <w:tcPr>
            <w:tcW w:w="4647" w:type="dxa"/>
            <w:gridSpan w:val="2"/>
          </w:tcPr>
          <w:p w14:paraId="70D0B211" w14:textId="77777777" w:rsidR="00F11473" w:rsidRPr="00165CAC" w:rsidRDefault="00F11473" w:rsidP="008147A5">
            <w:pPr>
              <w:pStyle w:val="TableBlock"/>
            </w:pPr>
            <w:r w:rsidRPr="00165CAC">
              <w:rPr>
                <w:rFonts w:hint="cs"/>
                <w:rtl/>
              </w:rPr>
              <w:t>(ב)</w:t>
            </w:r>
            <w:r w:rsidRPr="00165CAC">
              <w:rPr>
                <w:rtl/>
              </w:rPr>
              <w:tab/>
            </w:r>
            <w:r w:rsidRPr="00165CAC">
              <w:rPr>
                <w:rFonts w:hint="cs"/>
                <w:rtl/>
              </w:rPr>
              <w:t>למשרת מילואים פעיל שהוא עובד עצמאי ישולם החזר שנתי ב</w:t>
            </w:r>
            <w:r>
              <w:rPr>
                <w:rFonts w:hint="cs"/>
                <w:rtl/>
              </w:rPr>
              <w:t>עבור</w:t>
            </w:r>
            <w:r w:rsidRPr="00165CAC">
              <w:rPr>
                <w:rFonts w:hint="cs"/>
                <w:rtl/>
              </w:rPr>
              <w:t xml:space="preserve"> דמי ביטוח ששולמו בזמן היותו של החייל בשירות מילואים בשנה החולפת;  החזר זה יהיה בגובה דמי הביטוח ששולמו על ידי העובד לפי סעיף 335 בזמן התקופה בעבורה הוא מקבל תגמול לפי סעיף 271.</w:t>
            </w:r>
          </w:p>
        </w:tc>
      </w:tr>
      <w:tr w:rsidR="00F11473" w:rsidRPr="00165CAC" w14:paraId="3434F10A" w14:textId="77777777" w:rsidTr="008147A5">
        <w:trPr>
          <w:cantSplit/>
        </w:trPr>
        <w:tc>
          <w:tcPr>
            <w:tcW w:w="1873" w:type="dxa"/>
          </w:tcPr>
          <w:p w14:paraId="34619277" w14:textId="77777777" w:rsidR="00F11473" w:rsidRPr="00165CAC" w:rsidRDefault="00F11473" w:rsidP="008147A5">
            <w:pPr>
              <w:pStyle w:val="TableSideHeading"/>
              <w:rPr>
                <w:rtl/>
              </w:rPr>
            </w:pPr>
          </w:p>
        </w:tc>
        <w:tc>
          <w:tcPr>
            <w:tcW w:w="624" w:type="dxa"/>
          </w:tcPr>
          <w:p w14:paraId="1E3CB434" w14:textId="77777777" w:rsidR="00F11473" w:rsidRPr="00165CAC" w:rsidRDefault="00F11473" w:rsidP="008147A5">
            <w:pPr>
              <w:pStyle w:val="TableText"/>
            </w:pPr>
          </w:p>
        </w:tc>
        <w:tc>
          <w:tcPr>
            <w:tcW w:w="624" w:type="dxa"/>
          </w:tcPr>
          <w:p w14:paraId="19D9E19F" w14:textId="77777777" w:rsidR="00F11473" w:rsidRPr="00165CAC" w:rsidRDefault="00F11473" w:rsidP="008147A5">
            <w:pPr>
              <w:pStyle w:val="TableText"/>
            </w:pPr>
          </w:p>
        </w:tc>
        <w:tc>
          <w:tcPr>
            <w:tcW w:w="624" w:type="dxa"/>
          </w:tcPr>
          <w:p w14:paraId="56B1431D" w14:textId="77777777" w:rsidR="00F11473" w:rsidRPr="00165CAC" w:rsidRDefault="00F11473" w:rsidP="008147A5">
            <w:pPr>
              <w:pStyle w:val="TableText"/>
            </w:pPr>
          </w:p>
        </w:tc>
        <w:tc>
          <w:tcPr>
            <w:tcW w:w="624" w:type="dxa"/>
          </w:tcPr>
          <w:p w14:paraId="69688BC5" w14:textId="77777777" w:rsidR="00F11473" w:rsidRPr="00165CAC" w:rsidRDefault="00F11473" w:rsidP="008147A5">
            <w:pPr>
              <w:pStyle w:val="TableText"/>
            </w:pPr>
          </w:p>
        </w:tc>
        <w:tc>
          <w:tcPr>
            <w:tcW w:w="624" w:type="dxa"/>
          </w:tcPr>
          <w:p w14:paraId="6AC6F568" w14:textId="77777777" w:rsidR="00F11473" w:rsidRPr="00165CAC" w:rsidRDefault="00F11473" w:rsidP="008147A5">
            <w:pPr>
              <w:pStyle w:val="TableText"/>
            </w:pPr>
          </w:p>
        </w:tc>
        <w:tc>
          <w:tcPr>
            <w:tcW w:w="4647" w:type="dxa"/>
            <w:gridSpan w:val="2"/>
          </w:tcPr>
          <w:p w14:paraId="6DC185BF" w14:textId="77777777" w:rsidR="00F11473" w:rsidRPr="00165CAC" w:rsidRDefault="00F11473" w:rsidP="008147A5">
            <w:pPr>
              <w:pStyle w:val="TableBlock"/>
              <w:rPr>
                <w:rtl/>
              </w:rPr>
            </w:pPr>
            <w:r w:rsidRPr="00165CAC">
              <w:rPr>
                <w:rFonts w:hint="cs"/>
                <w:rtl/>
              </w:rPr>
              <w:t>(ג)</w:t>
            </w:r>
            <w:r w:rsidRPr="00165CAC">
              <w:rPr>
                <w:rtl/>
              </w:rPr>
              <w:tab/>
            </w:r>
            <w:r w:rsidRPr="00165CAC">
              <w:rPr>
                <w:rFonts w:hint="cs"/>
                <w:rtl/>
              </w:rPr>
              <w:t>הוראות סעיפים קטנים (א) ו-(ב) יחולו רק במהלך השנה הראשונה לזכאותו של משרת המילואים הפעיל.</w:t>
            </w:r>
          </w:p>
        </w:tc>
      </w:tr>
      <w:tr w:rsidR="00F11473" w:rsidRPr="00165CAC" w14:paraId="3FB26278" w14:textId="77777777" w:rsidTr="008147A5">
        <w:trPr>
          <w:cantSplit/>
        </w:trPr>
        <w:tc>
          <w:tcPr>
            <w:tcW w:w="1873" w:type="dxa"/>
          </w:tcPr>
          <w:p w14:paraId="6E0FE1D3" w14:textId="77777777" w:rsidR="00F11473" w:rsidRPr="00165CAC" w:rsidRDefault="00F11473" w:rsidP="008147A5">
            <w:pPr>
              <w:pStyle w:val="TableSideHeading"/>
              <w:rPr>
                <w:rtl/>
              </w:rPr>
            </w:pPr>
          </w:p>
        </w:tc>
        <w:tc>
          <w:tcPr>
            <w:tcW w:w="624" w:type="dxa"/>
          </w:tcPr>
          <w:p w14:paraId="725749A5" w14:textId="77777777" w:rsidR="00F11473" w:rsidRPr="00165CAC" w:rsidRDefault="00F11473" w:rsidP="008147A5">
            <w:pPr>
              <w:pStyle w:val="TableText"/>
            </w:pPr>
          </w:p>
        </w:tc>
        <w:tc>
          <w:tcPr>
            <w:tcW w:w="624" w:type="dxa"/>
          </w:tcPr>
          <w:p w14:paraId="19B131A9" w14:textId="77777777" w:rsidR="00F11473" w:rsidRPr="00165CAC" w:rsidRDefault="00F11473" w:rsidP="008147A5">
            <w:pPr>
              <w:pStyle w:val="TableText"/>
            </w:pPr>
          </w:p>
        </w:tc>
        <w:tc>
          <w:tcPr>
            <w:tcW w:w="624" w:type="dxa"/>
          </w:tcPr>
          <w:p w14:paraId="3DCAD778" w14:textId="77777777" w:rsidR="00F11473" w:rsidRPr="00165CAC" w:rsidRDefault="00F11473" w:rsidP="008147A5">
            <w:pPr>
              <w:pStyle w:val="TableText"/>
            </w:pPr>
          </w:p>
        </w:tc>
        <w:tc>
          <w:tcPr>
            <w:tcW w:w="624" w:type="dxa"/>
          </w:tcPr>
          <w:p w14:paraId="29B8DD7A" w14:textId="77777777" w:rsidR="00F11473" w:rsidRPr="00165CAC" w:rsidRDefault="00F11473" w:rsidP="008147A5">
            <w:pPr>
              <w:pStyle w:val="TableText"/>
            </w:pPr>
          </w:p>
        </w:tc>
        <w:tc>
          <w:tcPr>
            <w:tcW w:w="624" w:type="dxa"/>
          </w:tcPr>
          <w:p w14:paraId="341564B7" w14:textId="77777777" w:rsidR="00F11473" w:rsidRPr="00165CAC" w:rsidRDefault="00F11473" w:rsidP="008147A5">
            <w:pPr>
              <w:pStyle w:val="TableText"/>
            </w:pPr>
          </w:p>
        </w:tc>
        <w:tc>
          <w:tcPr>
            <w:tcW w:w="4647" w:type="dxa"/>
            <w:gridSpan w:val="2"/>
          </w:tcPr>
          <w:p w14:paraId="33C5A0B1" w14:textId="77777777" w:rsidR="00F11473" w:rsidRPr="00165CAC" w:rsidRDefault="00F11473" w:rsidP="008147A5">
            <w:pPr>
              <w:pStyle w:val="TableBlock"/>
              <w:rPr>
                <w:rtl/>
              </w:rPr>
            </w:pPr>
            <w:r w:rsidRPr="00165CAC">
              <w:rPr>
                <w:rFonts w:hint="cs"/>
                <w:rtl/>
              </w:rPr>
              <w:t>(ד)</w:t>
            </w:r>
            <w:r w:rsidRPr="00165CAC">
              <w:rPr>
                <w:rtl/>
              </w:rPr>
              <w:tab/>
            </w:r>
            <w:r w:rsidRPr="00165CAC">
              <w:rPr>
                <w:rFonts w:hint="cs"/>
                <w:rtl/>
              </w:rPr>
              <w:t>בסעיף זה, "משרת מילואים פעיל" – כהגדרתו בסעיף 18א לחוק שירות המילואים, התשס"ח–2008.</w:t>
            </w:r>
          </w:p>
        </w:tc>
      </w:tr>
      <w:tr w:rsidR="00F11473" w:rsidRPr="00165CAC" w14:paraId="523C4320" w14:textId="77777777" w:rsidTr="008147A5">
        <w:trPr>
          <w:cantSplit/>
        </w:trPr>
        <w:tc>
          <w:tcPr>
            <w:tcW w:w="1873" w:type="dxa"/>
          </w:tcPr>
          <w:p w14:paraId="397869F7" w14:textId="77777777" w:rsidR="00F11473" w:rsidRPr="00165CAC" w:rsidRDefault="00F11473" w:rsidP="008147A5">
            <w:pPr>
              <w:pStyle w:val="TableSideHeading"/>
              <w:rPr>
                <w:rtl/>
              </w:rPr>
            </w:pPr>
          </w:p>
        </w:tc>
        <w:tc>
          <w:tcPr>
            <w:tcW w:w="624" w:type="dxa"/>
          </w:tcPr>
          <w:p w14:paraId="5B85F06F" w14:textId="77777777" w:rsidR="00F11473" w:rsidRPr="00165CAC" w:rsidRDefault="00F11473" w:rsidP="008147A5">
            <w:pPr>
              <w:pStyle w:val="TableText"/>
            </w:pPr>
          </w:p>
        </w:tc>
        <w:tc>
          <w:tcPr>
            <w:tcW w:w="624" w:type="dxa"/>
          </w:tcPr>
          <w:p w14:paraId="3C65CC02" w14:textId="77777777" w:rsidR="00F11473" w:rsidRPr="00165CAC" w:rsidRDefault="00F11473" w:rsidP="008147A5">
            <w:pPr>
              <w:pStyle w:val="TableText"/>
            </w:pPr>
          </w:p>
        </w:tc>
        <w:tc>
          <w:tcPr>
            <w:tcW w:w="624" w:type="dxa"/>
          </w:tcPr>
          <w:p w14:paraId="285041F8" w14:textId="77777777" w:rsidR="00F11473" w:rsidRPr="00165CAC" w:rsidRDefault="00F11473" w:rsidP="008147A5">
            <w:pPr>
              <w:pStyle w:val="TableText"/>
            </w:pPr>
          </w:p>
        </w:tc>
        <w:tc>
          <w:tcPr>
            <w:tcW w:w="624" w:type="dxa"/>
          </w:tcPr>
          <w:p w14:paraId="29FF8762" w14:textId="77777777" w:rsidR="00F11473" w:rsidRPr="00165CAC" w:rsidRDefault="00F11473" w:rsidP="008147A5">
            <w:pPr>
              <w:pStyle w:val="TableText"/>
            </w:pPr>
          </w:p>
        </w:tc>
        <w:tc>
          <w:tcPr>
            <w:tcW w:w="624" w:type="dxa"/>
          </w:tcPr>
          <w:p w14:paraId="4AF98E99" w14:textId="77777777" w:rsidR="00F11473" w:rsidRPr="00165CAC" w:rsidRDefault="00F11473" w:rsidP="008147A5">
            <w:pPr>
              <w:pStyle w:val="TableText"/>
            </w:pPr>
          </w:p>
        </w:tc>
        <w:tc>
          <w:tcPr>
            <w:tcW w:w="4647" w:type="dxa"/>
            <w:gridSpan w:val="2"/>
          </w:tcPr>
          <w:p w14:paraId="62E04ECF" w14:textId="77777777" w:rsidR="00F11473" w:rsidRPr="00165CAC" w:rsidRDefault="00F11473" w:rsidP="008147A5">
            <w:pPr>
              <w:pStyle w:val="TableBlock"/>
              <w:rPr>
                <w:rtl/>
              </w:rPr>
            </w:pPr>
            <w:r w:rsidRPr="00165CAC">
              <w:rPr>
                <w:rFonts w:hint="cs"/>
                <w:rtl/>
              </w:rPr>
              <w:t>(ה)</w:t>
            </w:r>
            <w:r w:rsidRPr="00165CAC">
              <w:rPr>
                <w:rtl/>
              </w:rPr>
              <w:tab/>
            </w:r>
            <w:r w:rsidRPr="00165CAC">
              <w:rPr>
                <w:rFonts w:hint="cs"/>
                <w:rtl/>
              </w:rPr>
              <w:t xml:space="preserve">שר </w:t>
            </w:r>
            <w:r>
              <w:rPr>
                <w:rFonts w:hint="cs"/>
                <w:rtl/>
              </w:rPr>
              <w:t xml:space="preserve">העבודה, </w:t>
            </w:r>
            <w:r w:rsidRPr="00165CAC">
              <w:rPr>
                <w:rFonts w:hint="cs"/>
                <w:rtl/>
              </w:rPr>
              <w:t>הרווחה והשירותים החברתיים יקבע, בהסכמת שר האוצר, הוראות לביצוע סעיף זה."</w:t>
            </w:r>
          </w:p>
        </w:tc>
      </w:tr>
      <w:tr w:rsidR="00F11473" w:rsidRPr="00165CAC" w14:paraId="7133AB1A" w14:textId="77777777" w:rsidTr="008147A5">
        <w:trPr>
          <w:cantSplit/>
        </w:trPr>
        <w:tc>
          <w:tcPr>
            <w:tcW w:w="1873" w:type="dxa"/>
            <w:hideMark/>
          </w:tcPr>
          <w:p w14:paraId="6CE7F9FD" w14:textId="77777777" w:rsidR="00F11473" w:rsidRPr="00165CAC" w:rsidRDefault="00F11473" w:rsidP="008147A5">
            <w:pPr>
              <w:pStyle w:val="TableSideHeading"/>
              <w:keepLines w:val="0"/>
            </w:pPr>
            <w:r w:rsidRPr="00165CAC">
              <w:rPr>
                <w:rFonts w:hint="cs"/>
                <w:rtl/>
              </w:rPr>
              <w:t>תיקון חוק שירות המדינה (מינויים)</w:t>
            </w:r>
          </w:p>
        </w:tc>
        <w:tc>
          <w:tcPr>
            <w:tcW w:w="624" w:type="dxa"/>
            <w:hideMark/>
          </w:tcPr>
          <w:p w14:paraId="1A6E572C" w14:textId="77777777" w:rsidR="00F11473" w:rsidRPr="00165CAC" w:rsidRDefault="00F11473" w:rsidP="008147A5">
            <w:pPr>
              <w:pStyle w:val="TableText"/>
              <w:keepLines w:val="0"/>
            </w:pPr>
            <w:r w:rsidRPr="00165CAC">
              <w:rPr>
                <w:rFonts w:hint="cs"/>
                <w:rtl/>
              </w:rPr>
              <w:t>3.</w:t>
            </w:r>
          </w:p>
        </w:tc>
        <w:tc>
          <w:tcPr>
            <w:tcW w:w="7143" w:type="dxa"/>
            <w:gridSpan w:val="6"/>
            <w:hideMark/>
          </w:tcPr>
          <w:p w14:paraId="1612FAFE" w14:textId="77777777" w:rsidR="00F11473" w:rsidRPr="00F53B0C" w:rsidRDefault="00F11473" w:rsidP="008147A5">
            <w:pPr>
              <w:pStyle w:val="TableBlock"/>
            </w:pPr>
            <w:r w:rsidRPr="00F53B0C">
              <w:rPr>
                <w:rFonts w:hint="cs"/>
                <w:rtl/>
              </w:rPr>
              <w:t>בחוק שירות המדינה (מינויים), התשי"ט–1959</w:t>
            </w:r>
            <w:r w:rsidRPr="00F53B0C">
              <w:rPr>
                <w:rFonts w:ascii="David" w:hAnsi="David"/>
                <w:sz w:val="26"/>
                <w:vertAlign w:val="superscript"/>
                <w:rtl/>
              </w:rPr>
              <w:footnoteReference w:id="4"/>
            </w:r>
            <w:r w:rsidRPr="00F53B0C">
              <w:rPr>
                <w:rFonts w:hint="cs"/>
                <w:rtl/>
              </w:rPr>
              <w:t xml:space="preserve">, אחרי סעיף 15א יבוא: </w:t>
            </w:r>
          </w:p>
        </w:tc>
      </w:tr>
      <w:tr w:rsidR="00F11473" w:rsidRPr="00165CAC" w14:paraId="7D064B41" w14:textId="77777777" w:rsidTr="008147A5">
        <w:trPr>
          <w:cantSplit/>
        </w:trPr>
        <w:tc>
          <w:tcPr>
            <w:tcW w:w="1873" w:type="dxa"/>
          </w:tcPr>
          <w:p w14:paraId="6637F390" w14:textId="77777777" w:rsidR="00F11473" w:rsidRPr="00165CAC" w:rsidRDefault="00F11473" w:rsidP="008147A5">
            <w:pPr>
              <w:pStyle w:val="TableSideHeading"/>
              <w:keepLines w:val="0"/>
            </w:pPr>
          </w:p>
        </w:tc>
        <w:tc>
          <w:tcPr>
            <w:tcW w:w="624" w:type="dxa"/>
          </w:tcPr>
          <w:p w14:paraId="0B87C38B" w14:textId="77777777" w:rsidR="00F11473" w:rsidRPr="00165CAC" w:rsidRDefault="00F11473" w:rsidP="008147A5">
            <w:pPr>
              <w:pStyle w:val="TableText"/>
              <w:keepLines w:val="0"/>
            </w:pPr>
          </w:p>
        </w:tc>
        <w:tc>
          <w:tcPr>
            <w:tcW w:w="1872" w:type="dxa"/>
            <w:gridSpan w:val="3"/>
          </w:tcPr>
          <w:p w14:paraId="72655202" w14:textId="77777777" w:rsidR="00F11473" w:rsidRPr="00165CAC" w:rsidRDefault="00F11473" w:rsidP="008147A5">
            <w:pPr>
              <w:pStyle w:val="TableInnerSideHeading"/>
            </w:pPr>
            <w:r w:rsidRPr="00165CAC">
              <w:rPr>
                <w:rFonts w:hint="cs"/>
                <w:rtl/>
              </w:rPr>
              <w:t>"העדפה מתקנת למשרת מילואים פעיל</w:t>
            </w:r>
          </w:p>
        </w:tc>
        <w:tc>
          <w:tcPr>
            <w:tcW w:w="624" w:type="dxa"/>
          </w:tcPr>
          <w:p w14:paraId="3407FE81" w14:textId="77777777" w:rsidR="00F11473" w:rsidRPr="00165CAC" w:rsidRDefault="00F11473" w:rsidP="008147A5">
            <w:pPr>
              <w:pStyle w:val="TableText"/>
            </w:pPr>
            <w:r w:rsidRPr="00165CAC">
              <w:rPr>
                <w:rFonts w:hint="cs"/>
                <w:rtl/>
              </w:rPr>
              <w:t>15ב.</w:t>
            </w:r>
          </w:p>
        </w:tc>
        <w:tc>
          <w:tcPr>
            <w:tcW w:w="4647" w:type="dxa"/>
            <w:gridSpan w:val="2"/>
          </w:tcPr>
          <w:p w14:paraId="31BB645E" w14:textId="77777777" w:rsidR="00F11473" w:rsidRPr="00165CAC" w:rsidRDefault="00F11473" w:rsidP="008147A5">
            <w:pPr>
              <w:pStyle w:val="TableBlock"/>
            </w:pPr>
            <w:r w:rsidRPr="00165CAC">
              <w:rPr>
                <w:rFonts w:hint="cs"/>
                <w:rtl/>
              </w:rPr>
              <w:t>(א)</w:t>
            </w:r>
            <w:r w:rsidRPr="00165CAC">
              <w:rPr>
                <w:rtl/>
              </w:rPr>
              <w:tab/>
            </w:r>
            <w:r w:rsidRPr="00165CAC">
              <w:rPr>
                <w:rFonts w:hint="cs"/>
                <w:rtl/>
              </w:rPr>
              <w:t>בקבלה לשירות המדינה, או למכרזים פנימיים בשירות המדינה, תינתן העדפה למי שהוא משרת מילואים פעיל, כהגדרתו בחוק שירות המילואים, התשס"ח</w:t>
            </w:r>
            <w:r w:rsidRPr="00165CAC">
              <w:rPr>
                <w:rFonts w:hint="eastAsia"/>
                <w:rtl/>
              </w:rPr>
              <w:t>–</w:t>
            </w:r>
            <w:r w:rsidRPr="00165CAC">
              <w:rPr>
                <w:rFonts w:hint="cs"/>
                <w:rtl/>
              </w:rPr>
              <w:t>2008.</w:t>
            </w:r>
          </w:p>
        </w:tc>
      </w:tr>
      <w:tr w:rsidR="00F11473" w:rsidRPr="00165CAC" w14:paraId="1CFC13FE" w14:textId="77777777" w:rsidTr="008147A5">
        <w:trPr>
          <w:cantSplit/>
        </w:trPr>
        <w:tc>
          <w:tcPr>
            <w:tcW w:w="1873" w:type="dxa"/>
          </w:tcPr>
          <w:p w14:paraId="7581E609" w14:textId="77777777" w:rsidR="00F11473" w:rsidRPr="00165CAC" w:rsidRDefault="00F11473" w:rsidP="008147A5">
            <w:pPr>
              <w:pStyle w:val="TableSideHeading"/>
            </w:pPr>
          </w:p>
        </w:tc>
        <w:tc>
          <w:tcPr>
            <w:tcW w:w="624" w:type="dxa"/>
          </w:tcPr>
          <w:p w14:paraId="1362D6FE" w14:textId="77777777" w:rsidR="00F11473" w:rsidRPr="00165CAC" w:rsidRDefault="00F11473" w:rsidP="008147A5">
            <w:pPr>
              <w:pStyle w:val="TableText"/>
            </w:pPr>
          </w:p>
        </w:tc>
        <w:tc>
          <w:tcPr>
            <w:tcW w:w="624" w:type="dxa"/>
          </w:tcPr>
          <w:p w14:paraId="51DE7B28" w14:textId="77777777" w:rsidR="00F11473" w:rsidRPr="00165CAC" w:rsidRDefault="00F11473" w:rsidP="008147A5">
            <w:pPr>
              <w:pStyle w:val="TableText"/>
            </w:pPr>
          </w:p>
        </w:tc>
        <w:tc>
          <w:tcPr>
            <w:tcW w:w="624" w:type="dxa"/>
          </w:tcPr>
          <w:p w14:paraId="5F277FCD" w14:textId="77777777" w:rsidR="00F11473" w:rsidRPr="00165CAC" w:rsidRDefault="00F11473" w:rsidP="008147A5">
            <w:pPr>
              <w:pStyle w:val="TableText"/>
            </w:pPr>
          </w:p>
        </w:tc>
        <w:tc>
          <w:tcPr>
            <w:tcW w:w="624" w:type="dxa"/>
          </w:tcPr>
          <w:p w14:paraId="095EC640" w14:textId="77777777" w:rsidR="00F11473" w:rsidRPr="00165CAC" w:rsidRDefault="00F11473" w:rsidP="008147A5">
            <w:pPr>
              <w:pStyle w:val="TableText"/>
            </w:pPr>
          </w:p>
        </w:tc>
        <w:tc>
          <w:tcPr>
            <w:tcW w:w="624" w:type="dxa"/>
          </w:tcPr>
          <w:p w14:paraId="13E83282" w14:textId="77777777" w:rsidR="00F11473" w:rsidRPr="00165CAC" w:rsidRDefault="00F11473" w:rsidP="008147A5">
            <w:pPr>
              <w:pStyle w:val="TableText"/>
            </w:pPr>
          </w:p>
        </w:tc>
        <w:tc>
          <w:tcPr>
            <w:tcW w:w="4647" w:type="dxa"/>
            <w:gridSpan w:val="2"/>
          </w:tcPr>
          <w:p w14:paraId="4DE673FA" w14:textId="77777777" w:rsidR="00F11473" w:rsidRPr="00165CAC" w:rsidRDefault="00F11473" w:rsidP="008147A5">
            <w:pPr>
              <w:pStyle w:val="TableBlock"/>
            </w:pPr>
            <w:r w:rsidRPr="00165CAC">
              <w:rPr>
                <w:rFonts w:hint="cs"/>
                <w:rtl/>
              </w:rPr>
              <w:t>(ב)</w:t>
            </w:r>
            <w:r w:rsidRPr="00165CAC">
              <w:rPr>
                <w:rtl/>
              </w:rPr>
              <w:tab/>
            </w:r>
            <w:r w:rsidRPr="00165CAC">
              <w:rPr>
                <w:rFonts w:hint="cs"/>
                <w:rtl/>
              </w:rPr>
              <w:t xml:space="preserve">ראש הממשלה, באישור ועדת </w:t>
            </w:r>
            <w:r>
              <w:rPr>
                <w:rFonts w:hint="cs"/>
                <w:rtl/>
              </w:rPr>
              <w:t>ה</w:t>
            </w:r>
            <w:r w:rsidRPr="00165CAC">
              <w:rPr>
                <w:rFonts w:hint="cs"/>
                <w:rtl/>
              </w:rPr>
              <w:t>חוק</w:t>
            </w:r>
            <w:r>
              <w:rPr>
                <w:rFonts w:hint="cs"/>
                <w:rtl/>
              </w:rPr>
              <w:t>ה, חוק</w:t>
            </w:r>
            <w:r w:rsidRPr="00165CAC">
              <w:rPr>
                <w:rFonts w:hint="cs"/>
                <w:rtl/>
              </w:rPr>
              <w:t xml:space="preserve"> ומשפט של הכנסת, יקבע הוראות בדבר העדפה כאמור בסעיף קטן (א), ובהתאם לסעיף 20 לחוק שירות המילואים, התשס"ח</w:t>
            </w:r>
            <w:r w:rsidRPr="00165CAC">
              <w:rPr>
                <w:rFonts w:hint="eastAsia"/>
                <w:rtl/>
              </w:rPr>
              <w:t>–</w:t>
            </w:r>
            <w:r w:rsidRPr="00165CAC">
              <w:rPr>
                <w:rFonts w:hint="cs"/>
                <w:rtl/>
              </w:rPr>
              <w:t>2008."</w:t>
            </w:r>
          </w:p>
        </w:tc>
      </w:tr>
      <w:tr w:rsidR="00F11473" w:rsidRPr="00165CAC" w14:paraId="147F6598" w14:textId="77777777" w:rsidTr="008147A5">
        <w:trPr>
          <w:cantSplit/>
        </w:trPr>
        <w:tc>
          <w:tcPr>
            <w:tcW w:w="1873" w:type="dxa"/>
          </w:tcPr>
          <w:p w14:paraId="0D97A668" w14:textId="77777777" w:rsidR="00F11473" w:rsidRPr="00165CAC" w:rsidRDefault="00F11473" w:rsidP="008147A5">
            <w:pPr>
              <w:pStyle w:val="TableSideHeading"/>
              <w:keepLines w:val="0"/>
            </w:pPr>
            <w:r w:rsidRPr="00165CAC">
              <w:rPr>
                <w:rFonts w:hint="cs"/>
                <w:rtl/>
              </w:rPr>
              <w:t>תיקון פקודת מס הכנסה</w:t>
            </w:r>
          </w:p>
        </w:tc>
        <w:tc>
          <w:tcPr>
            <w:tcW w:w="624" w:type="dxa"/>
            <w:hideMark/>
          </w:tcPr>
          <w:p w14:paraId="0DD7A0ED" w14:textId="77777777" w:rsidR="00F11473" w:rsidRPr="00165CAC" w:rsidRDefault="00F11473" w:rsidP="008147A5">
            <w:pPr>
              <w:pStyle w:val="TableText"/>
              <w:keepLines w:val="0"/>
            </w:pPr>
            <w:r w:rsidRPr="00165CAC">
              <w:rPr>
                <w:rFonts w:hint="cs"/>
                <w:rtl/>
              </w:rPr>
              <w:t>4.</w:t>
            </w:r>
          </w:p>
        </w:tc>
        <w:tc>
          <w:tcPr>
            <w:tcW w:w="7143" w:type="dxa"/>
            <w:gridSpan w:val="6"/>
            <w:hideMark/>
          </w:tcPr>
          <w:p w14:paraId="24455FF8" w14:textId="77777777" w:rsidR="00F11473" w:rsidRPr="00165CAC" w:rsidRDefault="00F11473" w:rsidP="008147A5">
            <w:pPr>
              <w:pStyle w:val="TableBlock"/>
            </w:pPr>
            <w:r w:rsidRPr="00165CAC">
              <w:rPr>
                <w:rFonts w:hint="cs"/>
                <w:rtl/>
              </w:rPr>
              <w:t>בפקודת מס הכנסה</w:t>
            </w:r>
            <w:r w:rsidRPr="00F53B0C">
              <w:rPr>
                <w:rStyle w:val="a6"/>
                <w:rFonts w:ascii="David" w:hAnsi="David"/>
                <w:sz w:val="26"/>
                <w:rtl/>
              </w:rPr>
              <w:footnoteReference w:id="5"/>
            </w:r>
            <w:r w:rsidRPr="00165CAC">
              <w:rPr>
                <w:rFonts w:hint="cs"/>
                <w:rtl/>
              </w:rPr>
              <w:t>, אחרי סעיף 39א יבוא:</w:t>
            </w:r>
          </w:p>
        </w:tc>
      </w:tr>
      <w:tr w:rsidR="00F11473" w:rsidRPr="00165CAC" w14:paraId="650260DA" w14:textId="77777777" w:rsidTr="008147A5">
        <w:trPr>
          <w:cantSplit/>
        </w:trPr>
        <w:tc>
          <w:tcPr>
            <w:tcW w:w="1873" w:type="dxa"/>
          </w:tcPr>
          <w:p w14:paraId="76692A0B" w14:textId="77777777" w:rsidR="00F11473" w:rsidRPr="00165CAC" w:rsidRDefault="00F11473" w:rsidP="008147A5">
            <w:pPr>
              <w:pStyle w:val="TableSideHeading"/>
              <w:keepLines w:val="0"/>
            </w:pPr>
          </w:p>
        </w:tc>
        <w:tc>
          <w:tcPr>
            <w:tcW w:w="624" w:type="dxa"/>
          </w:tcPr>
          <w:p w14:paraId="3B7EE02F" w14:textId="77777777" w:rsidR="00F11473" w:rsidRPr="00165CAC" w:rsidRDefault="00F11473" w:rsidP="008147A5">
            <w:pPr>
              <w:pStyle w:val="TableText"/>
              <w:keepLines w:val="0"/>
            </w:pPr>
          </w:p>
        </w:tc>
        <w:tc>
          <w:tcPr>
            <w:tcW w:w="1872" w:type="dxa"/>
            <w:gridSpan w:val="3"/>
          </w:tcPr>
          <w:p w14:paraId="0D6B2C0A" w14:textId="77777777" w:rsidR="00F11473" w:rsidRPr="00165CAC" w:rsidRDefault="00F11473" w:rsidP="008147A5">
            <w:pPr>
              <w:pStyle w:val="TableInnerSideHeading"/>
            </w:pPr>
            <w:r w:rsidRPr="00165CAC">
              <w:rPr>
                <w:rFonts w:hint="cs"/>
                <w:rtl/>
              </w:rPr>
              <w:t xml:space="preserve">"זיכוי למפקד מילואים פעיל </w:t>
            </w:r>
          </w:p>
        </w:tc>
        <w:tc>
          <w:tcPr>
            <w:tcW w:w="624" w:type="dxa"/>
          </w:tcPr>
          <w:p w14:paraId="6385419D" w14:textId="77777777" w:rsidR="00F11473" w:rsidRPr="00165CAC" w:rsidRDefault="00F11473" w:rsidP="008147A5">
            <w:pPr>
              <w:pStyle w:val="TableText"/>
            </w:pPr>
            <w:r w:rsidRPr="00165CAC">
              <w:rPr>
                <w:rFonts w:hint="cs"/>
                <w:rtl/>
              </w:rPr>
              <w:t>39ב.</w:t>
            </w:r>
          </w:p>
        </w:tc>
        <w:tc>
          <w:tcPr>
            <w:tcW w:w="4647" w:type="dxa"/>
            <w:gridSpan w:val="2"/>
          </w:tcPr>
          <w:p w14:paraId="0A3316E7" w14:textId="77777777" w:rsidR="00F11473" w:rsidRPr="00165CAC" w:rsidRDefault="00F11473" w:rsidP="008147A5">
            <w:pPr>
              <w:pStyle w:val="TableBlock"/>
            </w:pPr>
            <w:r w:rsidRPr="00165CAC">
              <w:rPr>
                <w:rFonts w:hint="cs"/>
                <w:rtl/>
              </w:rPr>
              <w:t>בחישוב המס על הכנסתו מיגיעה אישית של מפקד מילואים פעיל, תובא בחשבון 1/2 נקודת זיכוי; לעניין זה, "מפקד מילואים פעיל" – כהגדרתו בסעיף 18א לחוק שירות המילואים, התשס"ח–2008."</w:t>
            </w:r>
          </w:p>
        </w:tc>
      </w:tr>
      <w:tr w:rsidR="00F11473" w:rsidRPr="00165CAC" w14:paraId="24ACC835" w14:textId="77777777" w:rsidTr="008147A5">
        <w:trPr>
          <w:cantSplit/>
        </w:trPr>
        <w:tc>
          <w:tcPr>
            <w:tcW w:w="1873" w:type="dxa"/>
          </w:tcPr>
          <w:p w14:paraId="274A693B" w14:textId="77777777" w:rsidR="00F11473" w:rsidRPr="00165CAC" w:rsidRDefault="00F11473" w:rsidP="008147A5">
            <w:pPr>
              <w:pStyle w:val="TableSideHeading"/>
              <w:keepLines w:val="0"/>
            </w:pPr>
            <w:r w:rsidRPr="00165CAC">
              <w:rPr>
                <w:rFonts w:hint="cs"/>
                <w:rtl/>
              </w:rPr>
              <w:t>תיקון חוק חובת המכרזים</w:t>
            </w:r>
          </w:p>
        </w:tc>
        <w:tc>
          <w:tcPr>
            <w:tcW w:w="624" w:type="dxa"/>
            <w:hideMark/>
          </w:tcPr>
          <w:p w14:paraId="6CB3D4B2" w14:textId="77777777" w:rsidR="00F11473" w:rsidRPr="00165CAC" w:rsidRDefault="00F11473" w:rsidP="008147A5">
            <w:pPr>
              <w:pStyle w:val="TableText"/>
              <w:keepLines w:val="0"/>
            </w:pPr>
            <w:r w:rsidRPr="00165CAC">
              <w:rPr>
                <w:rFonts w:hint="cs"/>
                <w:rtl/>
              </w:rPr>
              <w:t>5.</w:t>
            </w:r>
          </w:p>
        </w:tc>
        <w:tc>
          <w:tcPr>
            <w:tcW w:w="7143" w:type="dxa"/>
            <w:gridSpan w:val="6"/>
            <w:hideMark/>
          </w:tcPr>
          <w:p w14:paraId="49F3AFD1" w14:textId="77777777" w:rsidR="00F11473" w:rsidRPr="00165CAC" w:rsidRDefault="00F11473" w:rsidP="008147A5">
            <w:pPr>
              <w:pStyle w:val="TableBlock"/>
              <w:rPr>
                <w:sz w:val="26"/>
              </w:rPr>
            </w:pPr>
            <w:r w:rsidRPr="00165CAC">
              <w:rPr>
                <w:rFonts w:hint="cs"/>
                <w:sz w:val="26"/>
                <w:rtl/>
              </w:rPr>
              <w:t>בחוק חובת המכרזים, התשנ"ב</w:t>
            </w:r>
            <w:r w:rsidRPr="00165CAC">
              <w:rPr>
                <w:rFonts w:hint="eastAsia"/>
                <w:sz w:val="26"/>
                <w:rtl/>
              </w:rPr>
              <w:t>–</w:t>
            </w:r>
            <w:r w:rsidRPr="00165CAC">
              <w:rPr>
                <w:rFonts w:hint="cs"/>
                <w:sz w:val="26"/>
                <w:rtl/>
              </w:rPr>
              <w:t>1992</w:t>
            </w:r>
            <w:r w:rsidRPr="00F53B0C">
              <w:rPr>
                <w:rStyle w:val="a6"/>
                <w:rFonts w:ascii="David" w:hAnsi="David"/>
                <w:sz w:val="26"/>
                <w:rtl/>
              </w:rPr>
              <w:footnoteReference w:id="6"/>
            </w:r>
            <w:r w:rsidRPr="00165CAC">
              <w:rPr>
                <w:rFonts w:hint="cs"/>
                <w:sz w:val="26"/>
                <w:rtl/>
              </w:rPr>
              <w:t>, אחרי סעיף 2ב יבוא:</w:t>
            </w:r>
          </w:p>
        </w:tc>
      </w:tr>
      <w:tr w:rsidR="00F11473" w:rsidRPr="00165CAC" w14:paraId="7BBB7CD8" w14:textId="77777777" w:rsidTr="008147A5">
        <w:trPr>
          <w:cantSplit/>
        </w:trPr>
        <w:tc>
          <w:tcPr>
            <w:tcW w:w="1873" w:type="dxa"/>
          </w:tcPr>
          <w:p w14:paraId="13896695" w14:textId="77777777" w:rsidR="00F11473" w:rsidRPr="00165CAC" w:rsidRDefault="00F11473" w:rsidP="008147A5">
            <w:pPr>
              <w:pStyle w:val="TableSideHeading"/>
              <w:keepLines w:val="0"/>
            </w:pPr>
          </w:p>
        </w:tc>
        <w:tc>
          <w:tcPr>
            <w:tcW w:w="624" w:type="dxa"/>
          </w:tcPr>
          <w:p w14:paraId="193126FE" w14:textId="77777777" w:rsidR="00F11473" w:rsidRPr="00165CAC" w:rsidRDefault="00F11473" w:rsidP="008147A5">
            <w:pPr>
              <w:pStyle w:val="TableText"/>
              <w:keepLines w:val="0"/>
            </w:pPr>
          </w:p>
        </w:tc>
        <w:tc>
          <w:tcPr>
            <w:tcW w:w="1872" w:type="dxa"/>
            <w:gridSpan w:val="3"/>
          </w:tcPr>
          <w:p w14:paraId="0DB18EFB" w14:textId="77777777" w:rsidR="00F11473" w:rsidRPr="00F53B0C" w:rsidRDefault="00F11473" w:rsidP="008147A5">
            <w:pPr>
              <w:pStyle w:val="TableInnerSideHeading"/>
            </w:pPr>
            <w:r w:rsidRPr="00F53B0C">
              <w:rPr>
                <w:rFonts w:hint="cs"/>
                <w:rtl/>
              </w:rPr>
              <w:t>"עידוד עסקים קטנים בבעלות משרתי מילואים פעילים במכרזים ממשלתיים</w:t>
            </w:r>
          </w:p>
        </w:tc>
        <w:tc>
          <w:tcPr>
            <w:tcW w:w="624" w:type="dxa"/>
          </w:tcPr>
          <w:p w14:paraId="6FC6E934" w14:textId="77777777" w:rsidR="00F11473" w:rsidRPr="00165CAC" w:rsidRDefault="00F11473" w:rsidP="008147A5">
            <w:pPr>
              <w:pStyle w:val="TableText"/>
            </w:pPr>
            <w:r w:rsidRPr="00165CAC">
              <w:rPr>
                <w:rFonts w:hint="cs"/>
                <w:rtl/>
              </w:rPr>
              <w:t>2ג.</w:t>
            </w:r>
          </w:p>
        </w:tc>
        <w:tc>
          <w:tcPr>
            <w:tcW w:w="4647" w:type="dxa"/>
            <w:gridSpan w:val="2"/>
          </w:tcPr>
          <w:p w14:paraId="3CED6EAB" w14:textId="77777777" w:rsidR="00F11473" w:rsidRPr="00165CAC" w:rsidRDefault="00F11473" w:rsidP="008147A5">
            <w:pPr>
              <w:pStyle w:val="TableBlock"/>
            </w:pPr>
            <w:r w:rsidRPr="00165CAC">
              <w:rPr>
                <w:rFonts w:hint="cs"/>
                <w:rtl/>
              </w:rPr>
              <w:t>(א)</w:t>
            </w:r>
            <w:r w:rsidRPr="00165CAC">
              <w:rPr>
                <w:rtl/>
              </w:rPr>
              <w:tab/>
            </w:r>
            <w:r w:rsidRPr="00165CAC">
              <w:rPr>
                <w:rFonts w:hint="cs"/>
                <w:rtl/>
              </w:rPr>
              <w:t>בסעיף זה –</w:t>
            </w:r>
          </w:p>
        </w:tc>
      </w:tr>
      <w:tr w:rsidR="00F11473" w:rsidRPr="00165CAC" w14:paraId="1F028B27" w14:textId="77777777" w:rsidTr="008147A5">
        <w:trPr>
          <w:cantSplit/>
        </w:trPr>
        <w:tc>
          <w:tcPr>
            <w:tcW w:w="1873" w:type="dxa"/>
          </w:tcPr>
          <w:p w14:paraId="62B16BCB" w14:textId="77777777" w:rsidR="00F11473" w:rsidRPr="00165CAC" w:rsidRDefault="00F11473" w:rsidP="008147A5">
            <w:pPr>
              <w:pStyle w:val="TableSideHeading"/>
              <w:rPr>
                <w:rtl/>
              </w:rPr>
            </w:pPr>
          </w:p>
        </w:tc>
        <w:tc>
          <w:tcPr>
            <w:tcW w:w="624" w:type="dxa"/>
          </w:tcPr>
          <w:p w14:paraId="4B81385E" w14:textId="77777777" w:rsidR="00F11473" w:rsidRPr="00165CAC" w:rsidRDefault="00F11473" w:rsidP="008147A5">
            <w:pPr>
              <w:pStyle w:val="TableText"/>
              <w:rPr>
                <w:rtl/>
              </w:rPr>
            </w:pPr>
          </w:p>
        </w:tc>
        <w:tc>
          <w:tcPr>
            <w:tcW w:w="624" w:type="dxa"/>
          </w:tcPr>
          <w:p w14:paraId="375C3E06" w14:textId="77777777" w:rsidR="00F11473" w:rsidRPr="00165CAC" w:rsidRDefault="00F11473" w:rsidP="008147A5">
            <w:pPr>
              <w:pStyle w:val="TableText"/>
              <w:rPr>
                <w:rtl/>
              </w:rPr>
            </w:pPr>
          </w:p>
        </w:tc>
        <w:tc>
          <w:tcPr>
            <w:tcW w:w="624" w:type="dxa"/>
          </w:tcPr>
          <w:p w14:paraId="68C437C8" w14:textId="77777777" w:rsidR="00F11473" w:rsidRPr="00165CAC" w:rsidRDefault="00F11473" w:rsidP="008147A5">
            <w:pPr>
              <w:pStyle w:val="TableText"/>
              <w:rPr>
                <w:rtl/>
              </w:rPr>
            </w:pPr>
          </w:p>
        </w:tc>
        <w:tc>
          <w:tcPr>
            <w:tcW w:w="624" w:type="dxa"/>
          </w:tcPr>
          <w:p w14:paraId="4A9CD80F" w14:textId="77777777" w:rsidR="00F11473" w:rsidRPr="00165CAC" w:rsidRDefault="00F11473" w:rsidP="008147A5">
            <w:pPr>
              <w:pStyle w:val="TableText"/>
              <w:rPr>
                <w:rtl/>
              </w:rPr>
            </w:pPr>
          </w:p>
        </w:tc>
        <w:tc>
          <w:tcPr>
            <w:tcW w:w="624" w:type="dxa"/>
          </w:tcPr>
          <w:p w14:paraId="7E19A092" w14:textId="77777777" w:rsidR="00F11473" w:rsidRPr="00165CAC" w:rsidRDefault="00F11473" w:rsidP="008147A5">
            <w:pPr>
              <w:pStyle w:val="TableText"/>
              <w:rPr>
                <w:rtl/>
              </w:rPr>
            </w:pPr>
          </w:p>
        </w:tc>
        <w:tc>
          <w:tcPr>
            <w:tcW w:w="624" w:type="dxa"/>
          </w:tcPr>
          <w:p w14:paraId="3831FB2C" w14:textId="77777777" w:rsidR="00F11473" w:rsidRPr="00165CAC" w:rsidRDefault="00F11473" w:rsidP="008147A5">
            <w:pPr>
              <w:pStyle w:val="TableText"/>
              <w:rPr>
                <w:rtl/>
              </w:rPr>
            </w:pPr>
          </w:p>
        </w:tc>
        <w:tc>
          <w:tcPr>
            <w:tcW w:w="4023" w:type="dxa"/>
          </w:tcPr>
          <w:p w14:paraId="707DA3D1" w14:textId="77777777" w:rsidR="00F11473" w:rsidRPr="00165CAC" w:rsidRDefault="00F11473" w:rsidP="008147A5">
            <w:pPr>
              <w:pStyle w:val="TableBlockOutdent"/>
              <w:rPr>
                <w:rtl/>
              </w:rPr>
            </w:pPr>
            <w:r w:rsidRPr="00165CAC">
              <w:rPr>
                <w:rFonts w:hint="cs"/>
                <w:rtl/>
              </w:rPr>
              <w:t>"אמצעי שליטה" – כהגדרתו בחוק הבנקאות (רישוי), התשמ"א</w:t>
            </w:r>
            <w:r w:rsidRPr="00165CAC">
              <w:rPr>
                <w:rFonts w:hint="eastAsia"/>
                <w:rtl/>
              </w:rPr>
              <w:t>–</w:t>
            </w:r>
            <w:r w:rsidRPr="00165CAC">
              <w:rPr>
                <w:rFonts w:hint="cs"/>
                <w:rtl/>
              </w:rPr>
              <w:t>1981</w:t>
            </w:r>
            <w:r w:rsidRPr="00F53B0C">
              <w:rPr>
                <w:rStyle w:val="a6"/>
                <w:rFonts w:ascii="David" w:hAnsi="David"/>
                <w:sz w:val="26"/>
                <w:rtl/>
              </w:rPr>
              <w:footnoteReference w:id="7"/>
            </w:r>
            <w:r w:rsidRPr="00165CAC">
              <w:rPr>
                <w:rFonts w:hint="cs"/>
                <w:rtl/>
              </w:rPr>
              <w:t>;</w:t>
            </w:r>
          </w:p>
        </w:tc>
      </w:tr>
      <w:tr w:rsidR="00F11473" w:rsidRPr="00165CAC" w14:paraId="66268E6C" w14:textId="77777777" w:rsidTr="008147A5">
        <w:trPr>
          <w:cantSplit/>
        </w:trPr>
        <w:tc>
          <w:tcPr>
            <w:tcW w:w="1873" w:type="dxa"/>
          </w:tcPr>
          <w:p w14:paraId="3FA12552" w14:textId="77777777" w:rsidR="00F11473" w:rsidRPr="00165CAC" w:rsidRDefault="00F11473" w:rsidP="008147A5">
            <w:pPr>
              <w:pStyle w:val="TableSideHeading"/>
              <w:rPr>
                <w:rtl/>
              </w:rPr>
            </w:pPr>
          </w:p>
        </w:tc>
        <w:tc>
          <w:tcPr>
            <w:tcW w:w="624" w:type="dxa"/>
          </w:tcPr>
          <w:p w14:paraId="24217F93" w14:textId="77777777" w:rsidR="00F11473" w:rsidRPr="00165CAC" w:rsidRDefault="00F11473" w:rsidP="008147A5">
            <w:pPr>
              <w:pStyle w:val="TableText"/>
              <w:rPr>
                <w:rtl/>
              </w:rPr>
            </w:pPr>
          </w:p>
        </w:tc>
        <w:tc>
          <w:tcPr>
            <w:tcW w:w="624" w:type="dxa"/>
          </w:tcPr>
          <w:p w14:paraId="3427FA80" w14:textId="77777777" w:rsidR="00F11473" w:rsidRPr="00165CAC" w:rsidRDefault="00F11473" w:rsidP="008147A5">
            <w:pPr>
              <w:pStyle w:val="TableText"/>
              <w:rPr>
                <w:rtl/>
              </w:rPr>
            </w:pPr>
          </w:p>
        </w:tc>
        <w:tc>
          <w:tcPr>
            <w:tcW w:w="624" w:type="dxa"/>
          </w:tcPr>
          <w:p w14:paraId="7CC1E101" w14:textId="77777777" w:rsidR="00F11473" w:rsidRPr="00165CAC" w:rsidRDefault="00F11473" w:rsidP="008147A5">
            <w:pPr>
              <w:pStyle w:val="TableText"/>
              <w:rPr>
                <w:rtl/>
              </w:rPr>
            </w:pPr>
          </w:p>
        </w:tc>
        <w:tc>
          <w:tcPr>
            <w:tcW w:w="624" w:type="dxa"/>
          </w:tcPr>
          <w:p w14:paraId="34E1E1C5" w14:textId="77777777" w:rsidR="00F11473" w:rsidRPr="00165CAC" w:rsidRDefault="00F11473" w:rsidP="008147A5">
            <w:pPr>
              <w:pStyle w:val="TableText"/>
              <w:rPr>
                <w:rtl/>
              </w:rPr>
            </w:pPr>
          </w:p>
        </w:tc>
        <w:tc>
          <w:tcPr>
            <w:tcW w:w="624" w:type="dxa"/>
          </w:tcPr>
          <w:p w14:paraId="589F0686" w14:textId="77777777" w:rsidR="00F11473" w:rsidRPr="00165CAC" w:rsidRDefault="00F11473" w:rsidP="008147A5">
            <w:pPr>
              <w:pStyle w:val="TableText"/>
              <w:rPr>
                <w:rtl/>
              </w:rPr>
            </w:pPr>
          </w:p>
        </w:tc>
        <w:tc>
          <w:tcPr>
            <w:tcW w:w="624" w:type="dxa"/>
          </w:tcPr>
          <w:p w14:paraId="67CA3937" w14:textId="77777777" w:rsidR="00F11473" w:rsidRPr="00165CAC" w:rsidRDefault="00F11473" w:rsidP="008147A5">
            <w:pPr>
              <w:pStyle w:val="TableText"/>
              <w:rPr>
                <w:rtl/>
              </w:rPr>
            </w:pPr>
          </w:p>
        </w:tc>
        <w:tc>
          <w:tcPr>
            <w:tcW w:w="4023" w:type="dxa"/>
          </w:tcPr>
          <w:p w14:paraId="5401DA75" w14:textId="77777777" w:rsidR="00F11473" w:rsidRPr="00165CAC" w:rsidRDefault="00F11473" w:rsidP="008147A5">
            <w:pPr>
              <w:pStyle w:val="TableBlockOutdent"/>
              <w:rPr>
                <w:rtl/>
              </w:rPr>
            </w:pPr>
            <w:r w:rsidRPr="00165CAC">
              <w:rPr>
                <w:rFonts w:hint="cs"/>
                <w:rtl/>
              </w:rPr>
              <w:t>"מחזיק בשליטה" – נושא משרה בעסק אשר מחזיק, לבד או יחד עם משרתי מילואים אחרים, במישרין או בעקיפין, בלמעלה מ-50% מכל סוג של אמצעי השליטה בעסק;</w:t>
            </w:r>
          </w:p>
        </w:tc>
      </w:tr>
      <w:tr w:rsidR="00F11473" w:rsidRPr="00165CAC" w14:paraId="07B9247E" w14:textId="77777777" w:rsidTr="008147A5">
        <w:trPr>
          <w:cantSplit/>
        </w:trPr>
        <w:tc>
          <w:tcPr>
            <w:tcW w:w="1873" w:type="dxa"/>
          </w:tcPr>
          <w:p w14:paraId="7032AFDB" w14:textId="77777777" w:rsidR="00F11473" w:rsidRPr="00165CAC" w:rsidRDefault="00F11473" w:rsidP="008147A5">
            <w:pPr>
              <w:pStyle w:val="TableSideHeading"/>
              <w:rPr>
                <w:rtl/>
              </w:rPr>
            </w:pPr>
          </w:p>
        </w:tc>
        <w:tc>
          <w:tcPr>
            <w:tcW w:w="624" w:type="dxa"/>
          </w:tcPr>
          <w:p w14:paraId="6391509A" w14:textId="77777777" w:rsidR="00F11473" w:rsidRPr="00165CAC" w:rsidRDefault="00F11473" w:rsidP="008147A5">
            <w:pPr>
              <w:pStyle w:val="TableText"/>
              <w:rPr>
                <w:rtl/>
              </w:rPr>
            </w:pPr>
          </w:p>
        </w:tc>
        <w:tc>
          <w:tcPr>
            <w:tcW w:w="624" w:type="dxa"/>
          </w:tcPr>
          <w:p w14:paraId="58CE2173" w14:textId="77777777" w:rsidR="00F11473" w:rsidRPr="00165CAC" w:rsidRDefault="00F11473" w:rsidP="008147A5">
            <w:pPr>
              <w:pStyle w:val="TableText"/>
              <w:rPr>
                <w:rtl/>
              </w:rPr>
            </w:pPr>
          </w:p>
        </w:tc>
        <w:tc>
          <w:tcPr>
            <w:tcW w:w="624" w:type="dxa"/>
          </w:tcPr>
          <w:p w14:paraId="76E61C21" w14:textId="77777777" w:rsidR="00F11473" w:rsidRPr="00165CAC" w:rsidRDefault="00F11473" w:rsidP="008147A5">
            <w:pPr>
              <w:pStyle w:val="TableText"/>
              <w:rPr>
                <w:rtl/>
              </w:rPr>
            </w:pPr>
          </w:p>
        </w:tc>
        <w:tc>
          <w:tcPr>
            <w:tcW w:w="624" w:type="dxa"/>
          </w:tcPr>
          <w:p w14:paraId="74D218A5" w14:textId="77777777" w:rsidR="00F11473" w:rsidRPr="00165CAC" w:rsidRDefault="00F11473" w:rsidP="008147A5">
            <w:pPr>
              <w:pStyle w:val="TableText"/>
              <w:rPr>
                <w:rtl/>
              </w:rPr>
            </w:pPr>
          </w:p>
        </w:tc>
        <w:tc>
          <w:tcPr>
            <w:tcW w:w="624" w:type="dxa"/>
          </w:tcPr>
          <w:p w14:paraId="3B08591E" w14:textId="77777777" w:rsidR="00F11473" w:rsidRPr="00165CAC" w:rsidRDefault="00F11473" w:rsidP="008147A5">
            <w:pPr>
              <w:pStyle w:val="TableText"/>
              <w:rPr>
                <w:rtl/>
              </w:rPr>
            </w:pPr>
          </w:p>
        </w:tc>
        <w:tc>
          <w:tcPr>
            <w:tcW w:w="624" w:type="dxa"/>
          </w:tcPr>
          <w:p w14:paraId="4A4FB262" w14:textId="77777777" w:rsidR="00F11473" w:rsidRPr="00165CAC" w:rsidRDefault="00F11473" w:rsidP="008147A5">
            <w:pPr>
              <w:pStyle w:val="TableText"/>
              <w:rPr>
                <w:rtl/>
              </w:rPr>
            </w:pPr>
          </w:p>
        </w:tc>
        <w:tc>
          <w:tcPr>
            <w:tcW w:w="4023" w:type="dxa"/>
          </w:tcPr>
          <w:p w14:paraId="6E7B3550" w14:textId="77777777" w:rsidR="00F11473" w:rsidRPr="00165CAC" w:rsidRDefault="00F11473" w:rsidP="008147A5">
            <w:pPr>
              <w:pStyle w:val="TableBlockOutdent"/>
              <w:rPr>
                <w:rtl/>
              </w:rPr>
            </w:pPr>
            <w:r w:rsidRPr="00165CAC">
              <w:rPr>
                <w:rFonts w:hint="cs"/>
                <w:rtl/>
              </w:rPr>
              <w:t>"משרת מילואים פעיל" – כהגדרתו בסעיף 18א לחוק שירות המילואים, התשס"ח</w:t>
            </w:r>
            <w:r w:rsidRPr="00165CAC">
              <w:rPr>
                <w:rFonts w:hint="eastAsia"/>
                <w:rtl/>
              </w:rPr>
              <w:t>–</w:t>
            </w:r>
            <w:r w:rsidRPr="00165CAC">
              <w:rPr>
                <w:rFonts w:hint="cs"/>
                <w:rtl/>
              </w:rPr>
              <w:t>2008;</w:t>
            </w:r>
          </w:p>
        </w:tc>
      </w:tr>
      <w:tr w:rsidR="00F11473" w:rsidRPr="00165CAC" w14:paraId="5D783E22" w14:textId="77777777" w:rsidTr="008147A5">
        <w:trPr>
          <w:cantSplit/>
        </w:trPr>
        <w:tc>
          <w:tcPr>
            <w:tcW w:w="1873" w:type="dxa"/>
          </w:tcPr>
          <w:p w14:paraId="64B9B4F0" w14:textId="77777777" w:rsidR="00F11473" w:rsidRPr="00165CAC" w:rsidRDefault="00F11473" w:rsidP="008147A5">
            <w:pPr>
              <w:pStyle w:val="TableSideHeading"/>
              <w:rPr>
                <w:rtl/>
              </w:rPr>
            </w:pPr>
          </w:p>
        </w:tc>
        <w:tc>
          <w:tcPr>
            <w:tcW w:w="624" w:type="dxa"/>
          </w:tcPr>
          <w:p w14:paraId="435F39BF" w14:textId="77777777" w:rsidR="00F11473" w:rsidRPr="00165CAC" w:rsidRDefault="00F11473" w:rsidP="008147A5">
            <w:pPr>
              <w:pStyle w:val="TableText"/>
              <w:rPr>
                <w:rtl/>
              </w:rPr>
            </w:pPr>
          </w:p>
        </w:tc>
        <w:tc>
          <w:tcPr>
            <w:tcW w:w="624" w:type="dxa"/>
          </w:tcPr>
          <w:p w14:paraId="37373711" w14:textId="77777777" w:rsidR="00F11473" w:rsidRPr="00165CAC" w:rsidRDefault="00F11473" w:rsidP="008147A5">
            <w:pPr>
              <w:pStyle w:val="TableText"/>
              <w:rPr>
                <w:rtl/>
              </w:rPr>
            </w:pPr>
          </w:p>
        </w:tc>
        <w:tc>
          <w:tcPr>
            <w:tcW w:w="624" w:type="dxa"/>
          </w:tcPr>
          <w:p w14:paraId="5C48697B" w14:textId="77777777" w:rsidR="00F11473" w:rsidRPr="00165CAC" w:rsidRDefault="00F11473" w:rsidP="008147A5">
            <w:pPr>
              <w:pStyle w:val="TableText"/>
              <w:rPr>
                <w:rtl/>
              </w:rPr>
            </w:pPr>
          </w:p>
        </w:tc>
        <w:tc>
          <w:tcPr>
            <w:tcW w:w="624" w:type="dxa"/>
          </w:tcPr>
          <w:p w14:paraId="61037982" w14:textId="77777777" w:rsidR="00F11473" w:rsidRPr="00165CAC" w:rsidRDefault="00F11473" w:rsidP="008147A5">
            <w:pPr>
              <w:pStyle w:val="TableText"/>
              <w:rPr>
                <w:rtl/>
              </w:rPr>
            </w:pPr>
          </w:p>
        </w:tc>
        <w:tc>
          <w:tcPr>
            <w:tcW w:w="624" w:type="dxa"/>
          </w:tcPr>
          <w:p w14:paraId="5D596AA8" w14:textId="77777777" w:rsidR="00F11473" w:rsidRPr="00165CAC" w:rsidRDefault="00F11473" w:rsidP="008147A5">
            <w:pPr>
              <w:pStyle w:val="TableText"/>
              <w:rPr>
                <w:rtl/>
              </w:rPr>
            </w:pPr>
          </w:p>
        </w:tc>
        <w:tc>
          <w:tcPr>
            <w:tcW w:w="624" w:type="dxa"/>
          </w:tcPr>
          <w:p w14:paraId="4A5DA797" w14:textId="77777777" w:rsidR="00F11473" w:rsidRPr="00165CAC" w:rsidRDefault="00F11473" w:rsidP="008147A5">
            <w:pPr>
              <w:pStyle w:val="TableText"/>
              <w:rPr>
                <w:rtl/>
              </w:rPr>
            </w:pPr>
          </w:p>
        </w:tc>
        <w:tc>
          <w:tcPr>
            <w:tcW w:w="4023" w:type="dxa"/>
          </w:tcPr>
          <w:p w14:paraId="05F32FAA" w14:textId="77777777" w:rsidR="00F11473" w:rsidRPr="00165CAC" w:rsidRDefault="00F11473" w:rsidP="008147A5">
            <w:pPr>
              <w:pStyle w:val="TableBlockOutdent"/>
              <w:rPr>
                <w:rtl/>
              </w:rPr>
            </w:pPr>
            <w:r w:rsidRPr="00165CAC">
              <w:rPr>
                <w:rFonts w:hint="cs"/>
                <w:rtl/>
              </w:rPr>
              <w:t xml:space="preserve">"עסק קטן" </w:t>
            </w:r>
            <w:r w:rsidRPr="00165CAC">
              <w:rPr>
                <w:rFonts w:hint="eastAsia"/>
                <w:rtl/>
              </w:rPr>
              <w:t>–</w:t>
            </w:r>
            <w:r w:rsidRPr="00165CAC">
              <w:rPr>
                <w:rFonts w:hint="cs"/>
                <w:rtl/>
              </w:rPr>
              <w:t xml:space="preserve"> עוסק מורשה, כמשמעותו בחוק מס ערך מוסף, התשל"ו</w:t>
            </w:r>
            <w:r w:rsidRPr="00165CAC">
              <w:rPr>
                <w:rFonts w:hint="eastAsia"/>
                <w:rtl/>
              </w:rPr>
              <w:t>–</w:t>
            </w:r>
            <w:r w:rsidRPr="00165CAC">
              <w:rPr>
                <w:rFonts w:hint="cs"/>
                <w:rtl/>
              </w:rPr>
              <w:t>1976</w:t>
            </w:r>
            <w:r w:rsidRPr="00F53B0C">
              <w:rPr>
                <w:rStyle w:val="a6"/>
                <w:rFonts w:ascii="David" w:hAnsi="David"/>
                <w:sz w:val="26"/>
                <w:rtl/>
              </w:rPr>
              <w:footnoteReference w:id="8"/>
            </w:r>
            <w:r w:rsidRPr="00165CAC">
              <w:rPr>
                <w:rFonts w:hint="cs"/>
                <w:rtl/>
              </w:rPr>
              <w:t>, המעסיק עד 50 עובדים או בעל הכנסה שנתית אשר אינה עולה על 25 מיליון שקלים חדשים;</w:t>
            </w:r>
          </w:p>
        </w:tc>
      </w:tr>
      <w:tr w:rsidR="00F11473" w:rsidRPr="00165CAC" w14:paraId="101EE3B0" w14:textId="77777777" w:rsidTr="008147A5">
        <w:trPr>
          <w:cantSplit/>
        </w:trPr>
        <w:tc>
          <w:tcPr>
            <w:tcW w:w="1873" w:type="dxa"/>
          </w:tcPr>
          <w:p w14:paraId="68F49316" w14:textId="77777777" w:rsidR="00F11473" w:rsidRPr="00165CAC" w:rsidRDefault="00F11473" w:rsidP="008147A5">
            <w:pPr>
              <w:pStyle w:val="TableSideHeading"/>
              <w:rPr>
                <w:rtl/>
              </w:rPr>
            </w:pPr>
          </w:p>
        </w:tc>
        <w:tc>
          <w:tcPr>
            <w:tcW w:w="624" w:type="dxa"/>
          </w:tcPr>
          <w:p w14:paraId="09BBB30C" w14:textId="77777777" w:rsidR="00F11473" w:rsidRPr="00165CAC" w:rsidRDefault="00F11473" w:rsidP="008147A5">
            <w:pPr>
              <w:pStyle w:val="TableText"/>
              <w:rPr>
                <w:rtl/>
              </w:rPr>
            </w:pPr>
          </w:p>
        </w:tc>
        <w:tc>
          <w:tcPr>
            <w:tcW w:w="624" w:type="dxa"/>
          </w:tcPr>
          <w:p w14:paraId="00D09719" w14:textId="77777777" w:rsidR="00F11473" w:rsidRPr="00165CAC" w:rsidRDefault="00F11473" w:rsidP="008147A5">
            <w:pPr>
              <w:pStyle w:val="TableText"/>
              <w:rPr>
                <w:rtl/>
              </w:rPr>
            </w:pPr>
          </w:p>
        </w:tc>
        <w:tc>
          <w:tcPr>
            <w:tcW w:w="624" w:type="dxa"/>
          </w:tcPr>
          <w:p w14:paraId="5D415559" w14:textId="77777777" w:rsidR="00F11473" w:rsidRPr="00165CAC" w:rsidRDefault="00F11473" w:rsidP="008147A5">
            <w:pPr>
              <w:pStyle w:val="TableText"/>
              <w:rPr>
                <w:rtl/>
              </w:rPr>
            </w:pPr>
          </w:p>
        </w:tc>
        <w:tc>
          <w:tcPr>
            <w:tcW w:w="624" w:type="dxa"/>
          </w:tcPr>
          <w:p w14:paraId="2E742B2C" w14:textId="77777777" w:rsidR="00F11473" w:rsidRPr="00165CAC" w:rsidRDefault="00F11473" w:rsidP="008147A5">
            <w:pPr>
              <w:pStyle w:val="TableText"/>
              <w:rPr>
                <w:rtl/>
              </w:rPr>
            </w:pPr>
          </w:p>
        </w:tc>
        <w:tc>
          <w:tcPr>
            <w:tcW w:w="624" w:type="dxa"/>
          </w:tcPr>
          <w:p w14:paraId="39A9153F" w14:textId="77777777" w:rsidR="00F11473" w:rsidRPr="00165CAC" w:rsidRDefault="00F11473" w:rsidP="008147A5">
            <w:pPr>
              <w:pStyle w:val="TableText"/>
              <w:rPr>
                <w:rtl/>
              </w:rPr>
            </w:pPr>
          </w:p>
        </w:tc>
        <w:tc>
          <w:tcPr>
            <w:tcW w:w="624" w:type="dxa"/>
          </w:tcPr>
          <w:p w14:paraId="26A0D8B2" w14:textId="77777777" w:rsidR="00F11473" w:rsidRPr="00165CAC" w:rsidRDefault="00F11473" w:rsidP="008147A5">
            <w:pPr>
              <w:pStyle w:val="TableText"/>
              <w:rPr>
                <w:rtl/>
              </w:rPr>
            </w:pPr>
          </w:p>
        </w:tc>
        <w:tc>
          <w:tcPr>
            <w:tcW w:w="4023" w:type="dxa"/>
          </w:tcPr>
          <w:p w14:paraId="03A5F118" w14:textId="77777777" w:rsidR="00F11473" w:rsidRPr="00165CAC" w:rsidRDefault="00F11473" w:rsidP="008147A5">
            <w:pPr>
              <w:pStyle w:val="TableBlockOutdent"/>
              <w:rPr>
                <w:rtl/>
              </w:rPr>
            </w:pPr>
            <w:r w:rsidRPr="00165CAC">
              <w:rPr>
                <w:rFonts w:hint="cs"/>
                <w:rtl/>
              </w:rPr>
              <w:t>"עסק קטן בשליטת משרת מילואים פעיל" – עסק קטן אשר משרת מילואים פעיל מחזיק בשליטה בו.</w:t>
            </w:r>
          </w:p>
        </w:tc>
      </w:tr>
      <w:tr w:rsidR="00F11473" w:rsidRPr="00165CAC" w14:paraId="7BE33890" w14:textId="77777777" w:rsidTr="008147A5">
        <w:trPr>
          <w:cantSplit/>
        </w:trPr>
        <w:tc>
          <w:tcPr>
            <w:tcW w:w="1873" w:type="dxa"/>
          </w:tcPr>
          <w:p w14:paraId="0C1192BC" w14:textId="77777777" w:rsidR="00F11473" w:rsidRPr="00165CAC" w:rsidRDefault="00F11473" w:rsidP="008147A5">
            <w:pPr>
              <w:pStyle w:val="TableSideHeading"/>
            </w:pPr>
          </w:p>
        </w:tc>
        <w:tc>
          <w:tcPr>
            <w:tcW w:w="624" w:type="dxa"/>
          </w:tcPr>
          <w:p w14:paraId="1936E7D4" w14:textId="77777777" w:rsidR="00F11473" w:rsidRPr="00165CAC" w:rsidRDefault="00F11473" w:rsidP="008147A5">
            <w:pPr>
              <w:pStyle w:val="TableText"/>
            </w:pPr>
          </w:p>
        </w:tc>
        <w:tc>
          <w:tcPr>
            <w:tcW w:w="624" w:type="dxa"/>
          </w:tcPr>
          <w:p w14:paraId="6A6865F6" w14:textId="77777777" w:rsidR="00F11473" w:rsidRPr="00165CAC" w:rsidRDefault="00F11473" w:rsidP="008147A5">
            <w:pPr>
              <w:pStyle w:val="TableText"/>
            </w:pPr>
          </w:p>
        </w:tc>
        <w:tc>
          <w:tcPr>
            <w:tcW w:w="624" w:type="dxa"/>
          </w:tcPr>
          <w:p w14:paraId="421C862D" w14:textId="77777777" w:rsidR="00F11473" w:rsidRPr="00165CAC" w:rsidRDefault="00F11473" w:rsidP="008147A5">
            <w:pPr>
              <w:pStyle w:val="TableText"/>
            </w:pPr>
          </w:p>
        </w:tc>
        <w:tc>
          <w:tcPr>
            <w:tcW w:w="624" w:type="dxa"/>
          </w:tcPr>
          <w:p w14:paraId="5B545732" w14:textId="77777777" w:rsidR="00F11473" w:rsidRPr="00165CAC" w:rsidRDefault="00F11473" w:rsidP="008147A5">
            <w:pPr>
              <w:pStyle w:val="TableText"/>
            </w:pPr>
          </w:p>
        </w:tc>
        <w:tc>
          <w:tcPr>
            <w:tcW w:w="624" w:type="dxa"/>
          </w:tcPr>
          <w:p w14:paraId="4DA1F3C0" w14:textId="77777777" w:rsidR="00F11473" w:rsidRPr="00165CAC" w:rsidRDefault="00F11473" w:rsidP="008147A5">
            <w:pPr>
              <w:pStyle w:val="TableText"/>
            </w:pPr>
          </w:p>
        </w:tc>
        <w:tc>
          <w:tcPr>
            <w:tcW w:w="4647" w:type="dxa"/>
            <w:gridSpan w:val="2"/>
          </w:tcPr>
          <w:p w14:paraId="5910FDBE" w14:textId="77777777" w:rsidR="00F11473" w:rsidRPr="00165CAC" w:rsidRDefault="00F11473" w:rsidP="008147A5">
            <w:pPr>
              <w:pStyle w:val="TableBlock"/>
            </w:pPr>
            <w:r w:rsidRPr="00165CAC">
              <w:rPr>
                <w:rFonts w:hint="cs"/>
                <w:sz w:val="26"/>
                <w:rtl/>
              </w:rPr>
              <w:t>(ב)</w:t>
            </w:r>
            <w:r w:rsidRPr="00165CAC">
              <w:rPr>
                <w:sz w:val="26"/>
                <w:rtl/>
              </w:rPr>
              <w:tab/>
            </w:r>
            <w:r w:rsidRPr="00165CAC">
              <w:rPr>
                <w:rFonts w:hint="cs"/>
                <w:sz w:val="26"/>
                <w:rtl/>
              </w:rPr>
              <w:t xml:space="preserve">פורסם מכרז לפי הוראות חוק זה, ולאחר שקלול התוצאות, קיבלו שתי הצעות או יותר תוצאה משוקללת זהה שהיא התוצאה הגבוהה ביותר, ואחת מן ההצעות היא של עסק קטן בשליטת משרת מילואים פעיל, תיבחר ההצעה האמורה כזוכה במכרז, ובלבד שצורפו לה, בעת הגשתה, </w:t>
            </w:r>
            <w:r w:rsidRPr="00165CAC">
              <w:rPr>
                <w:rFonts w:hint="cs"/>
                <w:rtl/>
              </w:rPr>
              <w:t>אישור של רואה חשבון כי משרת מילואים פעיל מחזיק בשליטה</w:t>
            </w:r>
            <w:r w:rsidRPr="00165CAC">
              <w:rPr>
                <w:rFonts w:hint="cs"/>
                <w:sz w:val="26"/>
                <w:rtl/>
              </w:rPr>
              <w:t xml:space="preserve"> בעסק ותצהיר </w:t>
            </w:r>
            <w:r w:rsidRPr="00165CAC">
              <w:rPr>
                <w:rFonts w:hint="cs"/>
                <w:rtl/>
              </w:rPr>
              <w:t>של מחזיק בשליטה שהעסק הוא עסק קטן בשליטת משרת מילואים פעיל</w:t>
            </w:r>
            <w:r w:rsidRPr="00165CAC">
              <w:rPr>
                <w:rFonts w:hint="cs"/>
                <w:sz w:val="26"/>
                <w:rtl/>
              </w:rPr>
              <w:t>.</w:t>
            </w:r>
          </w:p>
        </w:tc>
      </w:tr>
      <w:tr w:rsidR="00F11473" w:rsidRPr="00165CAC" w14:paraId="6B7CE39E" w14:textId="77777777" w:rsidTr="008147A5">
        <w:trPr>
          <w:cantSplit/>
        </w:trPr>
        <w:tc>
          <w:tcPr>
            <w:tcW w:w="1873" w:type="dxa"/>
          </w:tcPr>
          <w:p w14:paraId="56FDE4A5" w14:textId="77777777" w:rsidR="00F11473" w:rsidRPr="00165CAC" w:rsidRDefault="00F11473" w:rsidP="008147A5">
            <w:pPr>
              <w:pStyle w:val="TableSideHeading"/>
              <w:rPr>
                <w:rtl/>
              </w:rPr>
            </w:pPr>
          </w:p>
        </w:tc>
        <w:tc>
          <w:tcPr>
            <w:tcW w:w="624" w:type="dxa"/>
          </w:tcPr>
          <w:p w14:paraId="6539835A" w14:textId="77777777" w:rsidR="00F11473" w:rsidRPr="00165CAC" w:rsidRDefault="00F11473" w:rsidP="008147A5">
            <w:pPr>
              <w:pStyle w:val="TableText"/>
            </w:pPr>
          </w:p>
        </w:tc>
        <w:tc>
          <w:tcPr>
            <w:tcW w:w="624" w:type="dxa"/>
          </w:tcPr>
          <w:p w14:paraId="6A7105BC" w14:textId="77777777" w:rsidR="00F11473" w:rsidRPr="00165CAC" w:rsidRDefault="00F11473" w:rsidP="008147A5">
            <w:pPr>
              <w:pStyle w:val="TableText"/>
            </w:pPr>
          </w:p>
        </w:tc>
        <w:tc>
          <w:tcPr>
            <w:tcW w:w="624" w:type="dxa"/>
          </w:tcPr>
          <w:p w14:paraId="0CF5E8AC" w14:textId="77777777" w:rsidR="00F11473" w:rsidRPr="00165CAC" w:rsidRDefault="00F11473" w:rsidP="008147A5">
            <w:pPr>
              <w:pStyle w:val="TableText"/>
            </w:pPr>
          </w:p>
        </w:tc>
        <w:tc>
          <w:tcPr>
            <w:tcW w:w="624" w:type="dxa"/>
          </w:tcPr>
          <w:p w14:paraId="50EBCD20" w14:textId="77777777" w:rsidR="00F11473" w:rsidRPr="00165CAC" w:rsidRDefault="00F11473" w:rsidP="008147A5">
            <w:pPr>
              <w:pStyle w:val="TableText"/>
            </w:pPr>
          </w:p>
        </w:tc>
        <w:tc>
          <w:tcPr>
            <w:tcW w:w="624" w:type="dxa"/>
          </w:tcPr>
          <w:p w14:paraId="012918C6" w14:textId="77777777" w:rsidR="00F11473" w:rsidRPr="00165CAC" w:rsidRDefault="00F11473" w:rsidP="008147A5">
            <w:pPr>
              <w:pStyle w:val="TableText"/>
            </w:pPr>
          </w:p>
        </w:tc>
        <w:tc>
          <w:tcPr>
            <w:tcW w:w="4647" w:type="dxa"/>
            <w:gridSpan w:val="2"/>
          </w:tcPr>
          <w:p w14:paraId="20A816BC" w14:textId="77777777" w:rsidR="00F11473" w:rsidRPr="00165CAC" w:rsidRDefault="00F11473" w:rsidP="008147A5">
            <w:pPr>
              <w:pStyle w:val="TableBlock"/>
              <w:rPr>
                <w:sz w:val="26"/>
                <w:rtl/>
              </w:rPr>
            </w:pPr>
            <w:r w:rsidRPr="00165CAC">
              <w:rPr>
                <w:rFonts w:hint="cs"/>
                <w:sz w:val="26"/>
                <w:rtl/>
              </w:rPr>
              <w:t>(ג)</w:t>
            </w:r>
            <w:r w:rsidRPr="00165CAC">
              <w:rPr>
                <w:sz w:val="26"/>
                <w:rtl/>
              </w:rPr>
              <w:tab/>
            </w:r>
            <w:r w:rsidRPr="00165CAC">
              <w:rPr>
                <w:rFonts w:hint="cs"/>
                <w:sz w:val="26"/>
                <w:rtl/>
              </w:rPr>
              <w:t>שר האוצר, באישור ועדת החוקה, חוק ומשפט של הכנסת, יקבע הוראות לעניין העדפה של עסק קטן בשליטת משרת מילואים פעיל</w:t>
            </w:r>
            <w:r w:rsidRPr="00165CAC">
              <w:rPr>
                <w:rFonts w:hint="cs"/>
                <w:sz w:val="26"/>
              </w:rPr>
              <w:t xml:space="preserve"> </w:t>
            </w:r>
            <w:r w:rsidRPr="00165CAC">
              <w:rPr>
                <w:rFonts w:hint="cs"/>
                <w:sz w:val="26"/>
                <w:rtl/>
              </w:rPr>
              <w:t>במכרזים ממשלתיים לפי סעיף זה."</w:t>
            </w:r>
          </w:p>
        </w:tc>
      </w:tr>
      <w:tr w:rsidR="00F11473" w:rsidRPr="00C34DE2" w14:paraId="40A6F233" w14:textId="77777777" w:rsidTr="008147A5">
        <w:trPr>
          <w:cantSplit/>
        </w:trPr>
        <w:tc>
          <w:tcPr>
            <w:tcW w:w="1873" w:type="dxa"/>
          </w:tcPr>
          <w:p w14:paraId="31350804" w14:textId="77777777" w:rsidR="00F11473" w:rsidRDefault="00F11473" w:rsidP="008147A5">
            <w:pPr>
              <w:pStyle w:val="TableSideHeading"/>
            </w:pPr>
            <w:r w:rsidRPr="00165CAC">
              <w:rPr>
                <w:rFonts w:hint="cs"/>
                <w:rtl/>
              </w:rPr>
              <w:t>תקנות ראשונות</w:t>
            </w:r>
          </w:p>
        </w:tc>
        <w:tc>
          <w:tcPr>
            <w:tcW w:w="624" w:type="dxa"/>
          </w:tcPr>
          <w:p w14:paraId="5A815AFE" w14:textId="77777777" w:rsidR="00F11473" w:rsidRDefault="00F11473" w:rsidP="008147A5">
            <w:pPr>
              <w:pStyle w:val="TableText"/>
            </w:pPr>
            <w:r w:rsidRPr="00165CAC">
              <w:rPr>
                <w:rFonts w:hint="cs"/>
                <w:rtl/>
              </w:rPr>
              <w:t>6.</w:t>
            </w:r>
          </w:p>
        </w:tc>
        <w:tc>
          <w:tcPr>
            <w:tcW w:w="7143" w:type="dxa"/>
            <w:gridSpan w:val="6"/>
          </w:tcPr>
          <w:p w14:paraId="2F8C9E70" w14:textId="77777777" w:rsidR="00F11473" w:rsidRPr="00C34DE2" w:rsidRDefault="00F11473" w:rsidP="008147A5">
            <w:pPr>
              <w:pStyle w:val="TableBlock"/>
            </w:pPr>
            <w:r w:rsidRPr="00165CAC">
              <w:rPr>
                <w:rFonts w:hint="cs"/>
                <w:sz w:val="26"/>
                <w:rtl/>
              </w:rPr>
              <w:t>(א)</w:t>
            </w:r>
            <w:r w:rsidRPr="00165CAC">
              <w:rPr>
                <w:sz w:val="26"/>
                <w:rtl/>
              </w:rPr>
              <w:tab/>
            </w:r>
            <w:r w:rsidRPr="00165CAC">
              <w:rPr>
                <w:rFonts w:hint="cs"/>
                <w:sz w:val="26"/>
                <w:rtl/>
              </w:rPr>
              <w:t>תקנות ראשונות לפי סעיף 351א(ה) לחוק הביטוח הלאומי [נוסח משולב], התשנ"ה–1995, כנוסחו בסעיף 2 לחוק זה, יותקנו בתוך שלושה חודשים מיום פרסומו של חוק זה.</w:t>
            </w:r>
          </w:p>
        </w:tc>
      </w:tr>
      <w:tr w:rsidR="00F11473" w:rsidRPr="00165CAC" w14:paraId="6245E1F3" w14:textId="77777777" w:rsidTr="008147A5">
        <w:trPr>
          <w:cantSplit/>
        </w:trPr>
        <w:tc>
          <w:tcPr>
            <w:tcW w:w="1873" w:type="dxa"/>
          </w:tcPr>
          <w:p w14:paraId="5FA65B41" w14:textId="77777777" w:rsidR="00F11473" w:rsidRDefault="00F11473" w:rsidP="008147A5">
            <w:pPr>
              <w:pStyle w:val="TableSideHeading"/>
              <w:rPr>
                <w:rtl/>
              </w:rPr>
            </w:pPr>
          </w:p>
        </w:tc>
        <w:tc>
          <w:tcPr>
            <w:tcW w:w="624" w:type="dxa"/>
          </w:tcPr>
          <w:p w14:paraId="0C07A675" w14:textId="77777777" w:rsidR="00F11473" w:rsidRPr="00165CAC" w:rsidRDefault="00F11473" w:rsidP="008147A5">
            <w:pPr>
              <w:pStyle w:val="TableText"/>
              <w:rPr>
                <w:rtl/>
              </w:rPr>
            </w:pPr>
          </w:p>
        </w:tc>
        <w:tc>
          <w:tcPr>
            <w:tcW w:w="7143" w:type="dxa"/>
            <w:gridSpan w:val="6"/>
          </w:tcPr>
          <w:p w14:paraId="1C8981D1" w14:textId="77777777" w:rsidR="00F11473" w:rsidRPr="00165CAC" w:rsidRDefault="00F11473" w:rsidP="008147A5">
            <w:pPr>
              <w:pStyle w:val="TableBlock"/>
              <w:rPr>
                <w:sz w:val="26"/>
                <w:rtl/>
              </w:rPr>
            </w:pPr>
            <w:r w:rsidRPr="00165CAC">
              <w:rPr>
                <w:rFonts w:hint="cs"/>
                <w:sz w:val="26"/>
                <w:rtl/>
              </w:rPr>
              <w:t>(ב)</w:t>
            </w:r>
            <w:r w:rsidRPr="00165CAC">
              <w:rPr>
                <w:sz w:val="26"/>
                <w:rtl/>
              </w:rPr>
              <w:tab/>
            </w:r>
            <w:r w:rsidRPr="00165CAC">
              <w:rPr>
                <w:rFonts w:hint="cs"/>
                <w:sz w:val="26"/>
                <w:rtl/>
              </w:rPr>
              <w:t>תקנות ראשונות לפי סעיף 15ב(ב) לחוק שירות המדינה (מינויים), התשי"ט–1959, כנוסחו בסעיף 3 לחוק זה, יותקנו בתוך שישה חודשים מיום פרסומו של חוק זה.</w:t>
            </w:r>
          </w:p>
        </w:tc>
      </w:tr>
      <w:tr w:rsidR="00F11473" w14:paraId="7A1489B8" w14:textId="77777777" w:rsidTr="008147A5">
        <w:trPr>
          <w:cantSplit/>
        </w:trPr>
        <w:tc>
          <w:tcPr>
            <w:tcW w:w="1873" w:type="dxa"/>
          </w:tcPr>
          <w:p w14:paraId="2DFA1BDE" w14:textId="77777777" w:rsidR="00F11473" w:rsidRDefault="00F11473" w:rsidP="008147A5">
            <w:pPr>
              <w:pStyle w:val="TableSideHeading"/>
              <w:rPr>
                <w:rtl/>
              </w:rPr>
            </w:pPr>
          </w:p>
        </w:tc>
        <w:tc>
          <w:tcPr>
            <w:tcW w:w="624" w:type="dxa"/>
          </w:tcPr>
          <w:p w14:paraId="6F0BDF66" w14:textId="77777777" w:rsidR="00F11473" w:rsidRPr="00165CAC" w:rsidRDefault="00F11473" w:rsidP="008147A5">
            <w:pPr>
              <w:pStyle w:val="TableText"/>
              <w:rPr>
                <w:rtl/>
              </w:rPr>
            </w:pPr>
          </w:p>
        </w:tc>
        <w:tc>
          <w:tcPr>
            <w:tcW w:w="7143" w:type="dxa"/>
            <w:gridSpan w:val="6"/>
          </w:tcPr>
          <w:p w14:paraId="35863E65" w14:textId="77777777" w:rsidR="00F11473" w:rsidRDefault="00F11473" w:rsidP="008147A5">
            <w:pPr>
              <w:pStyle w:val="TableBlock"/>
              <w:rPr>
                <w:sz w:val="26"/>
                <w:rtl/>
              </w:rPr>
            </w:pPr>
            <w:r w:rsidRPr="00165CAC">
              <w:rPr>
                <w:rFonts w:hint="cs"/>
                <w:sz w:val="26"/>
                <w:rtl/>
              </w:rPr>
              <w:t>(ג)</w:t>
            </w:r>
            <w:r w:rsidRPr="00165CAC">
              <w:rPr>
                <w:sz w:val="26"/>
                <w:rtl/>
              </w:rPr>
              <w:tab/>
            </w:r>
            <w:r w:rsidRPr="00165CAC">
              <w:rPr>
                <w:rFonts w:hint="cs"/>
                <w:sz w:val="26"/>
                <w:rtl/>
              </w:rPr>
              <w:t>תקנות ראשונות לפי סעיף 2ג לחוק חובת המכרזים, התשנ"ב–1992, כנוסחו בסעיף 5 לחוק זה, יותקנו בתוך שישה חודשים מיום פרסומו של חוק זה.</w:t>
            </w:r>
          </w:p>
        </w:tc>
      </w:tr>
    </w:tbl>
    <w:p w14:paraId="4351F83C" w14:textId="77777777" w:rsidR="005766A1" w:rsidRDefault="005766A1" w:rsidP="00F11473">
      <w:pPr>
        <w:pStyle w:val="HeadDivreiHesber"/>
        <w:rPr>
          <w:rtl/>
        </w:rPr>
      </w:pPr>
    </w:p>
    <w:p w14:paraId="00F460AB" w14:textId="77777777" w:rsidR="00F11473" w:rsidRPr="005766A1" w:rsidRDefault="00F11473" w:rsidP="005766A1">
      <w:pPr>
        <w:pStyle w:val="HeadDivreiHesber"/>
        <w:rPr>
          <w:rtl/>
        </w:rPr>
      </w:pPr>
      <w:r w:rsidRPr="005766A1">
        <w:rPr>
          <w:rFonts w:hint="cs"/>
          <w:rtl/>
        </w:rPr>
        <w:lastRenderedPageBreak/>
        <w:t>דברי הסבר</w:t>
      </w:r>
    </w:p>
    <w:p w14:paraId="3A2D274F" w14:textId="77777777" w:rsidR="00F11473" w:rsidRPr="00F53B0C" w:rsidRDefault="00F11473" w:rsidP="00F11473">
      <w:pPr>
        <w:pStyle w:val="Hesber"/>
        <w:rPr>
          <w:rtl/>
        </w:rPr>
      </w:pPr>
      <w:r w:rsidRPr="00F53B0C">
        <w:rPr>
          <w:rFonts w:hint="cs"/>
          <w:rtl/>
        </w:rPr>
        <w:t xml:space="preserve">במבצע "צוק איתן", כמו בכל האירועים הביטחוניים בשנים הקודמות, הומחשה שוב חשיבותו של מערך המילואים. ואולם, אין להתעלם מן המגמה המתמשכת, שבה עול השירות במילואים נופל על כתפיו של חלק קטן והולך של הציבור הישראלי. ככל ששיעור המשרתים במילואים הולך וקטן, כך גדל הנטל היחסי שעל כתפיהם: להיעדרות מן הבית והעבודה נוספת העובדה שכאשר מדובר בנחלתם של מעטים, הם חשופים להפליה בכל הנוגע לביטחון תעסוקתי ויציבות כלכלית של עסקיהם הפרטיים. למרות התגמול הקיים למשרתים, ישנן עלויות נוספות המושתות עליהם ועל מעסיקיהם, מה שגורם לירידה </w:t>
      </w:r>
      <w:r w:rsidRPr="00F53B0C">
        <w:rPr>
          <w:rFonts w:hint="eastAsia"/>
          <w:rtl/>
        </w:rPr>
        <w:t>ברצון</w:t>
      </w:r>
      <w:r w:rsidRPr="00F53B0C">
        <w:rPr>
          <w:rtl/>
        </w:rPr>
        <w:t xml:space="preserve"> </w:t>
      </w:r>
      <w:r w:rsidRPr="00F53B0C">
        <w:rPr>
          <w:rFonts w:hint="eastAsia"/>
          <w:rtl/>
        </w:rPr>
        <w:t>להעסיק</w:t>
      </w:r>
      <w:r w:rsidRPr="00F53B0C">
        <w:rPr>
          <w:rtl/>
        </w:rPr>
        <w:t xml:space="preserve"> </w:t>
      </w:r>
      <w:r w:rsidRPr="00F53B0C">
        <w:rPr>
          <w:rFonts w:hint="eastAsia"/>
          <w:rtl/>
        </w:rPr>
        <w:t>משרתי</w:t>
      </w:r>
      <w:r w:rsidRPr="00F53B0C">
        <w:rPr>
          <w:rtl/>
        </w:rPr>
        <w:t xml:space="preserve"> </w:t>
      </w:r>
      <w:r w:rsidRPr="00F53B0C">
        <w:rPr>
          <w:rFonts w:hint="eastAsia"/>
          <w:rtl/>
        </w:rPr>
        <w:t>מילואים</w:t>
      </w:r>
      <w:r w:rsidRPr="00F53B0C">
        <w:rPr>
          <w:rtl/>
        </w:rPr>
        <w:t xml:space="preserve"> </w:t>
      </w:r>
      <w:r w:rsidRPr="00F53B0C">
        <w:rPr>
          <w:rFonts w:hint="eastAsia"/>
          <w:rtl/>
        </w:rPr>
        <w:t>פעילים</w:t>
      </w:r>
      <w:r w:rsidRPr="00F53B0C">
        <w:rPr>
          <w:rtl/>
        </w:rPr>
        <w:t xml:space="preserve"> </w:t>
      </w:r>
      <w:r w:rsidRPr="00F53B0C">
        <w:rPr>
          <w:rFonts w:hint="eastAsia"/>
          <w:rtl/>
        </w:rPr>
        <w:t>ולירידה</w:t>
      </w:r>
      <w:r w:rsidRPr="00F53B0C">
        <w:rPr>
          <w:rtl/>
        </w:rPr>
        <w:t xml:space="preserve"> </w:t>
      </w:r>
      <w:r w:rsidRPr="00F53B0C">
        <w:rPr>
          <w:rFonts w:hint="eastAsia"/>
          <w:rtl/>
        </w:rPr>
        <w:t>במוטיבציה</w:t>
      </w:r>
      <w:r w:rsidRPr="00F53B0C">
        <w:rPr>
          <w:rtl/>
        </w:rPr>
        <w:t xml:space="preserve"> </w:t>
      </w:r>
      <w:r w:rsidRPr="00F53B0C">
        <w:rPr>
          <w:rFonts w:hint="eastAsia"/>
          <w:rtl/>
        </w:rPr>
        <w:t>לשירות</w:t>
      </w:r>
      <w:r w:rsidRPr="00F53B0C">
        <w:rPr>
          <w:rtl/>
        </w:rPr>
        <w:t xml:space="preserve"> </w:t>
      </w:r>
      <w:r w:rsidRPr="00F53B0C">
        <w:rPr>
          <w:rFonts w:hint="eastAsia"/>
          <w:rtl/>
        </w:rPr>
        <w:t>במילואים</w:t>
      </w:r>
      <w:r w:rsidRPr="00F53B0C">
        <w:rPr>
          <w:rtl/>
        </w:rPr>
        <w:t xml:space="preserve">. </w:t>
      </w:r>
      <w:r w:rsidRPr="00F53B0C">
        <w:rPr>
          <w:rFonts w:hint="eastAsia"/>
          <w:rtl/>
        </w:rPr>
        <w:t>הצעת</w:t>
      </w:r>
      <w:r w:rsidRPr="00F53B0C">
        <w:rPr>
          <w:rtl/>
        </w:rPr>
        <w:t xml:space="preserve"> </w:t>
      </w:r>
      <w:r w:rsidRPr="00F53B0C">
        <w:rPr>
          <w:rFonts w:hint="eastAsia"/>
          <w:rtl/>
        </w:rPr>
        <w:t>החוק</w:t>
      </w:r>
      <w:r w:rsidRPr="00F53B0C">
        <w:rPr>
          <w:rtl/>
        </w:rPr>
        <w:t xml:space="preserve"> </w:t>
      </w:r>
      <w:r w:rsidRPr="00F53B0C">
        <w:rPr>
          <w:rFonts w:hint="eastAsia"/>
          <w:rtl/>
        </w:rPr>
        <w:t>נועדה</w:t>
      </w:r>
      <w:r w:rsidRPr="00F53B0C">
        <w:rPr>
          <w:rtl/>
        </w:rPr>
        <w:t xml:space="preserve"> </w:t>
      </w:r>
      <w:r w:rsidRPr="00F53B0C">
        <w:rPr>
          <w:rFonts w:hint="eastAsia"/>
          <w:rtl/>
        </w:rPr>
        <w:t>לייצר</w:t>
      </w:r>
      <w:r w:rsidRPr="00F53B0C">
        <w:rPr>
          <w:rtl/>
        </w:rPr>
        <w:t xml:space="preserve"> </w:t>
      </w:r>
      <w:r w:rsidRPr="00F53B0C">
        <w:rPr>
          <w:rFonts w:hint="eastAsia"/>
          <w:rtl/>
        </w:rPr>
        <w:t>בסיס</w:t>
      </w:r>
      <w:r w:rsidRPr="00F53B0C">
        <w:rPr>
          <w:rtl/>
        </w:rPr>
        <w:t xml:space="preserve"> </w:t>
      </w:r>
      <w:r w:rsidRPr="00F53B0C">
        <w:rPr>
          <w:rFonts w:hint="eastAsia"/>
          <w:rtl/>
        </w:rPr>
        <w:t>לתגמול</w:t>
      </w:r>
      <w:r w:rsidRPr="00F53B0C">
        <w:rPr>
          <w:rtl/>
        </w:rPr>
        <w:t xml:space="preserve"> </w:t>
      </w:r>
      <w:r w:rsidRPr="00F53B0C">
        <w:rPr>
          <w:rFonts w:hint="eastAsia"/>
          <w:rtl/>
        </w:rPr>
        <w:t>נוסף</w:t>
      </w:r>
      <w:r w:rsidRPr="00F53B0C">
        <w:rPr>
          <w:rtl/>
        </w:rPr>
        <w:t xml:space="preserve"> </w:t>
      </w:r>
      <w:r w:rsidRPr="00F53B0C">
        <w:rPr>
          <w:rFonts w:hint="eastAsia"/>
          <w:rtl/>
        </w:rPr>
        <w:t>של</w:t>
      </w:r>
      <w:r w:rsidRPr="00F53B0C">
        <w:rPr>
          <w:rtl/>
        </w:rPr>
        <w:t xml:space="preserve"> </w:t>
      </w:r>
      <w:r w:rsidRPr="00F53B0C">
        <w:rPr>
          <w:rFonts w:hint="eastAsia"/>
          <w:rtl/>
        </w:rPr>
        <w:t>המשרתים</w:t>
      </w:r>
      <w:r w:rsidRPr="00F53B0C">
        <w:rPr>
          <w:rtl/>
        </w:rPr>
        <w:t xml:space="preserve"> </w:t>
      </w:r>
      <w:r w:rsidRPr="00F53B0C">
        <w:rPr>
          <w:rFonts w:hint="eastAsia"/>
          <w:rtl/>
        </w:rPr>
        <w:t>במערך</w:t>
      </w:r>
      <w:r w:rsidRPr="00F53B0C">
        <w:rPr>
          <w:rtl/>
        </w:rPr>
        <w:t xml:space="preserve"> </w:t>
      </w:r>
      <w:r w:rsidRPr="00F53B0C">
        <w:rPr>
          <w:rFonts w:hint="eastAsia"/>
          <w:rtl/>
        </w:rPr>
        <w:t>החיוני</w:t>
      </w:r>
      <w:r w:rsidRPr="00F53B0C">
        <w:rPr>
          <w:rtl/>
        </w:rPr>
        <w:t xml:space="preserve"> </w:t>
      </w:r>
      <w:r w:rsidRPr="00F53B0C">
        <w:rPr>
          <w:rFonts w:hint="eastAsia"/>
          <w:rtl/>
        </w:rPr>
        <w:t>הזה</w:t>
      </w:r>
      <w:r w:rsidRPr="00F53B0C">
        <w:rPr>
          <w:rtl/>
        </w:rPr>
        <w:t xml:space="preserve">, </w:t>
      </w:r>
      <w:r w:rsidRPr="00F53B0C">
        <w:rPr>
          <w:rFonts w:hint="eastAsia"/>
          <w:rtl/>
        </w:rPr>
        <w:t>על</w:t>
      </w:r>
      <w:r w:rsidRPr="00F53B0C">
        <w:rPr>
          <w:rtl/>
        </w:rPr>
        <w:t xml:space="preserve"> </w:t>
      </w:r>
      <w:r w:rsidRPr="00F53B0C">
        <w:rPr>
          <w:rFonts w:hint="eastAsia"/>
          <w:rtl/>
        </w:rPr>
        <w:t>בסיס</w:t>
      </w:r>
      <w:r w:rsidRPr="00F53B0C">
        <w:rPr>
          <w:rtl/>
        </w:rPr>
        <w:t xml:space="preserve"> </w:t>
      </w:r>
      <w:r w:rsidRPr="00F53B0C">
        <w:rPr>
          <w:rFonts w:hint="eastAsia"/>
          <w:rtl/>
        </w:rPr>
        <w:t>דיונים</w:t>
      </w:r>
      <w:r w:rsidRPr="00F53B0C">
        <w:rPr>
          <w:rtl/>
        </w:rPr>
        <w:t xml:space="preserve"> </w:t>
      </w:r>
      <w:r w:rsidRPr="00F53B0C">
        <w:rPr>
          <w:rFonts w:hint="eastAsia"/>
          <w:rtl/>
        </w:rPr>
        <w:t>עם</w:t>
      </w:r>
      <w:r w:rsidRPr="00F53B0C">
        <w:rPr>
          <w:rtl/>
        </w:rPr>
        <w:t xml:space="preserve"> </w:t>
      </w:r>
      <w:r w:rsidRPr="00F53B0C">
        <w:rPr>
          <w:rFonts w:hint="eastAsia"/>
          <w:rtl/>
        </w:rPr>
        <w:t>משרד</w:t>
      </w:r>
      <w:r w:rsidRPr="00F53B0C">
        <w:rPr>
          <w:rtl/>
        </w:rPr>
        <w:t xml:space="preserve"> </w:t>
      </w:r>
      <w:r w:rsidRPr="00F53B0C">
        <w:rPr>
          <w:rFonts w:hint="eastAsia"/>
          <w:rtl/>
        </w:rPr>
        <w:t>הביטחון</w:t>
      </w:r>
      <w:r w:rsidRPr="00F53B0C">
        <w:rPr>
          <w:rtl/>
        </w:rPr>
        <w:t xml:space="preserve"> </w:t>
      </w:r>
      <w:r w:rsidRPr="00F53B0C">
        <w:rPr>
          <w:rFonts w:hint="eastAsia"/>
          <w:rtl/>
        </w:rPr>
        <w:t>וצרכים</w:t>
      </w:r>
      <w:r w:rsidRPr="00F53B0C">
        <w:rPr>
          <w:rtl/>
        </w:rPr>
        <w:t xml:space="preserve"> </w:t>
      </w:r>
      <w:r w:rsidRPr="00F53B0C">
        <w:rPr>
          <w:rFonts w:hint="eastAsia"/>
          <w:rtl/>
        </w:rPr>
        <w:t>מוכרים</w:t>
      </w:r>
      <w:r w:rsidRPr="00F53B0C">
        <w:rPr>
          <w:rtl/>
        </w:rPr>
        <w:t xml:space="preserve"> </w:t>
      </w:r>
      <w:r w:rsidRPr="00F53B0C">
        <w:rPr>
          <w:rFonts w:hint="eastAsia"/>
          <w:rtl/>
        </w:rPr>
        <w:t>שאובחנו</w:t>
      </w:r>
      <w:r w:rsidRPr="00F53B0C">
        <w:rPr>
          <w:rtl/>
        </w:rPr>
        <w:t xml:space="preserve"> </w:t>
      </w:r>
      <w:r w:rsidRPr="00F53B0C">
        <w:rPr>
          <w:rFonts w:hint="eastAsia"/>
          <w:rtl/>
        </w:rPr>
        <w:t>בעבר</w:t>
      </w:r>
      <w:r w:rsidRPr="00F53B0C">
        <w:rPr>
          <w:rtl/>
        </w:rPr>
        <w:t xml:space="preserve"> </w:t>
      </w:r>
      <w:r w:rsidRPr="00F53B0C">
        <w:rPr>
          <w:rFonts w:hint="eastAsia"/>
          <w:rtl/>
        </w:rPr>
        <w:t>על</w:t>
      </w:r>
      <w:r w:rsidRPr="00F53B0C">
        <w:rPr>
          <w:rtl/>
        </w:rPr>
        <w:t xml:space="preserve"> </w:t>
      </w:r>
      <w:r w:rsidRPr="00F53B0C">
        <w:rPr>
          <w:rFonts w:hint="eastAsia"/>
          <w:rtl/>
        </w:rPr>
        <w:t>ידי</w:t>
      </w:r>
      <w:r w:rsidRPr="00F53B0C">
        <w:rPr>
          <w:rtl/>
        </w:rPr>
        <w:t xml:space="preserve"> </w:t>
      </w:r>
      <w:r w:rsidRPr="00F53B0C">
        <w:rPr>
          <w:rFonts w:hint="eastAsia"/>
          <w:rtl/>
        </w:rPr>
        <w:t>ועדות</w:t>
      </w:r>
      <w:r w:rsidRPr="00F53B0C">
        <w:rPr>
          <w:rtl/>
        </w:rPr>
        <w:t xml:space="preserve"> </w:t>
      </w:r>
      <w:r w:rsidRPr="00F53B0C">
        <w:rPr>
          <w:rFonts w:hint="eastAsia"/>
          <w:rtl/>
        </w:rPr>
        <w:t>שהוקמו</w:t>
      </w:r>
      <w:r w:rsidRPr="00F53B0C">
        <w:rPr>
          <w:rtl/>
        </w:rPr>
        <w:t xml:space="preserve"> </w:t>
      </w:r>
      <w:r w:rsidRPr="00F53B0C">
        <w:rPr>
          <w:rFonts w:hint="eastAsia"/>
          <w:rtl/>
        </w:rPr>
        <w:t>לבדיקת</w:t>
      </w:r>
      <w:r w:rsidRPr="00F53B0C">
        <w:rPr>
          <w:rtl/>
        </w:rPr>
        <w:t xml:space="preserve"> </w:t>
      </w:r>
      <w:r w:rsidRPr="00F53B0C">
        <w:rPr>
          <w:rFonts w:hint="eastAsia"/>
          <w:rtl/>
        </w:rPr>
        <w:t>הנושא</w:t>
      </w:r>
      <w:r w:rsidRPr="00F53B0C">
        <w:rPr>
          <w:rtl/>
        </w:rPr>
        <w:t>.</w:t>
      </w:r>
    </w:p>
    <w:p w14:paraId="7149DB76" w14:textId="77777777" w:rsidR="00F11473" w:rsidRPr="00F53B0C" w:rsidRDefault="00F11473" w:rsidP="00F11473">
      <w:pPr>
        <w:pStyle w:val="Hesber"/>
        <w:rPr>
          <w:rtl/>
        </w:rPr>
      </w:pPr>
      <w:r w:rsidRPr="00F53B0C">
        <w:rPr>
          <w:rtl/>
        </w:rPr>
        <w:tab/>
      </w:r>
      <w:r w:rsidRPr="00F53B0C">
        <w:rPr>
          <w:rFonts w:hint="eastAsia"/>
          <w:rtl/>
        </w:rPr>
        <w:t>סעיף</w:t>
      </w:r>
      <w:r w:rsidRPr="00F53B0C">
        <w:rPr>
          <w:rtl/>
        </w:rPr>
        <w:t xml:space="preserve"> 1</w:t>
      </w:r>
      <w:r w:rsidRPr="00F53B0C">
        <w:rPr>
          <w:rtl/>
        </w:rPr>
        <w:tab/>
      </w:r>
      <w:r w:rsidRPr="00F53B0C">
        <w:rPr>
          <w:rFonts w:hint="eastAsia"/>
          <w:rtl/>
        </w:rPr>
        <w:t>כיום</w:t>
      </w:r>
      <w:r w:rsidRPr="00F53B0C">
        <w:rPr>
          <w:rtl/>
        </w:rPr>
        <w:t xml:space="preserve">, מעמד "משרת המילואים הפעיל" מעוגן בהחלטות הממשלה מספר 2896 מיום כ"ח בטבת </w:t>
      </w:r>
      <w:r w:rsidRPr="00F53B0C">
        <w:rPr>
          <w:rFonts w:hint="eastAsia"/>
          <w:rtl/>
        </w:rPr>
        <w:t>התשס</w:t>
      </w:r>
      <w:r w:rsidRPr="00F53B0C">
        <w:rPr>
          <w:rtl/>
        </w:rPr>
        <w:t xml:space="preserve">"ח (6 בינואר 2008) ומספר 4712 מיום י"ג בסיוון </w:t>
      </w:r>
      <w:r w:rsidRPr="00F53B0C">
        <w:rPr>
          <w:rFonts w:hint="eastAsia"/>
          <w:rtl/>
        </w:rPr>
        <w:t>התשע</w:t>
      </w:r>
      <w:r w:rsidRPr="00F53B0C">
        <w:rPr>
          <w:rtl/>
        </w:rPr>
        <w:t xml:space="preserve">"ב (3 ביוני 2012). לפי החלטות אלה, יהיה זכאי למעמד זה, למשך שלוש שנים, מי ששירת 20 ימי מילואים בתקופה בת שלוש שנים. מוצע לעגן מעמד זה בחקיקה. כמו כן, מוצע כי נוסף על מי שעומד בתנאים שנקבעו בהחלטות הממשלה, יוכר כמשרת מילואים פעיל גם מי שחלפו פחות משלוש שנים מיום שחרורו, אם ביצע 15 ימי מילואים במהלך שנתיים עוקבות. </w:t>
      </w:r>
      <w:r w:rsidRPr="00F53B0C">
        <w:rPr>
          <w:rFonts w:hint="eastAsia"/>
          <w:rtl/>
        </w:rPr>
        <w:t>נכון</w:t>
      </w:r>
      <w:r w:rsidRPr="00F53B0C">
        <w:rPr>
          <w:rtl/>
        </w:rPr>
        <w:t xml:space="preserve"> </w:t>
      </w:r>
      <w:r w:rsidRPr="00F53B0C">
        <w:rPr>
          <w:rFonts w:hint="eastAsia"/>
          <w:rtl/>
        </w:rPr>
        <w:t>לשנת</w:t>
      </w:r>
      <w:r w:rsidRPr="00F53B0C">
        <w:rPr>
          <w:rtl/>
        </w:rPr>
        <w:t xml:space="preserve"> 2014, </w:t>
      </w:r>
      <w:r w:rsidRPr="00F53B0C">
        <w:rPr>
          <w:rFonts w:hint="eastAsia"/>
          <w:rtl/>
        </w:rPr>
        <w:t>ישנם</w:t>
      </w:r>
      <w:r w:rsidRPr="00F53B0C">
        <w:rPr>
          <w:rtl/>
        </w:rPr>
        <w:t xml:space="preserve"> </w:t>
      </w:r>
      <w:r w:rsidRPr="00F53B0C">
        <w:rPr>
          <w:rFonts w:hint="eastAsia"/>
          <w:rtl/>
        </w:rPr>
        <w:t>כ</w:t>
      </w:r>
      <w:r w:rsidRPr="00F53B0C">
        <w:rPr>
          <w:rtl/>
        </w:rPr>
        <w:t xml:space="preserve">-180,000 </w:t>
      </w:r>
      <w:r w:rsidRPr="00F53B0C">
        <w:rPr>
          <w:rFonts w:hint="eastAsia"/>
          <w:rtl/>
        </w:rPr>
        <w:t>משרתי</w:t>
      </w:r>
      <w:r w:rsidRPr="00F53B0C">
        <w:rPr>
          <w:rtl/>
        </w:rPr>
        <w:t xml:space="preserve"> </w:t>
      </w:r>
      <w:r w:rsidRPr="00F53B0C">
        <w:rPr>
          <w:rFonts w:hint="eastAsia"/>
          <w:rtl/>
        </w:rPr>
        <w:t>מילואים</w:t>
      </w:r>
      <w:r w:rsidRPr="00F53B0C">
        <w:rPr>
          <w:rtl/>
        </w:rPr>
        <w:t xml:space="preserve"> </w:t>
      </w:r>
      <w:r w:rsidRPr="00F53B0C">
        <w:rPr>
          <w:rFonts w:hint="eastAsia"/>
          <w:rtl/>
        </w:rPr>
        <w:t>פעילים</w:t>
      </w:r>
      <w:r w:rsidRPr="00F53B0C">
        <w:rPr>
          <w:rtl/>
        </w:rPr>
        <w:t xml:space="preserve"> </w:t>
      </w:r>
      <w:r w:rsidRPr="00F53B0C">
        <w:rPr>
          <w:rFonts w:hint="eastAsia"/>
          <w:rtl/>
        </w:rPr>
        <w:t>וההערכה</w:t>
      </w:r>
      <w:r w:rsidRPr="00F53B0C">
        <w:rPr>
          <w:rtl/>
        </w:rPr>
        <w:t xml:space="preserve"> </w:t>
      </w:r>
      <w:r w:rsidRPr="00F53B0C">
        <w:rPr>
          <w:rFonts w:hint="eastAsia"/>
          <w:rtl/>
        </w:rPr>
        <w:t>היא</w:t>
      </w:r>
      <w:r w:rsidRPr="00F53B0C">
        <w:rPr>
          <w:rtl/>
        </w:rPr>
        <w:t xml:space="preserve"> </w:t>
      </w:r>
      <w:r w:rsidRPr="00F53B0C">
        <w:rPr>
          <w:rFonts w:hint="eastAsia"/>
          <w:rtl/>
        </w:rPr>
        <w:t>כי</w:t>
      </w:r>
      <w:r w:rsidRPr="00F53B0C">
        <w:rPr>
          <w:rtl/>
        </w:rPr>
        <w:t xml:space="preserve"> </w:t>
      </w:r>
      <w:r w:rsidRPr="00F53B0C">
        <w:rPr>
          <w:rFonts w:hint="eastAsia"/>
          <w:rtl/>
        </w:rPr>
        <w:t>בשנה</w:t>
      </w:r>
      <w:r w:rsidRPr="00F53B0C">
        <w:rPr>
          <w:rtl/>
        </w:rPr>
        <w:t xml:space="preserve"> </w:t>
      </w:r>
      <w:r w:rsidRPr="00F53B0C">
        <w:rPr>
          <w:rFonts w:hint="eastAsia"/>
          <w:rtl/>
        </w:rPr>
        <w:t>הבאה</w:t>
      </w:r>
      <w:r w:rsidRPr="00F53B0C">
        <w:rPr>
          <w:rtl/>
        </w:rPr>
        <w:t xml:space="preserve"> </w:t>
      </w:r>
      <w:r w:rsidRPr="00F53B0C">
        <w:rPr>
          <w:rFonts w:hint="eastAsia"/>
          <w:rtl/>
        </w:rPr>
        <w:t>מספר</w:t>
      </w:r>
      <w:r w:rsidRPr="00F53B0C">
        <w:rPr>
          <w:rtl/>
        </w:rPr>
        <w:t xml:space="preserve"> </w:t>
      </w:r>
      <w:r w:rsidRPr="00F53B0C">
        <w:rPr>
          <w:rFonts w:hint="eastAsia"/>
          <w:rtl/>
        </w:rPr>
        <w:t>הזכאים</w:t>
      </w:r>
      <w:r w:rsidRPr="00F53B0C">
        <w:rPr>
          <w:rtl/>
        </w:rPr>
        <w:t xml:space="preserve"> </w:t>
      </w:r>
      <w:r w:rsidRPr="00F53B0C">
        <w:rPr>
          <w:rFonts w:hint="eastAsia"/>
          <w:rtl/>
        </w:rPr>
        <w:t>יעמוד</w:t>
      </w:r>
      <w:r w:rsidRPr="00F53B0C">
        <w:rPr>
          <w:rtl/>
        </w:rPr>
        <w:t xml:space="preserve"> </w:t>
      </w:r>
      <w:r w:rsidRPr="00F53B0C">
        <w:rPr>
          <w:rFonts w:hint="eastAsia"/>
          <w:rtl/>
        </w:rPr>
        <w:t>על</w:t>
      </w:r>
      <w:r w:rsidRPr="00F53B0C">
        <w:rPr>
          <w:rtl/>
        </w:rPr>
        <w:t xml:space="preserve"> </w:t>
      </w:r>
      <w:r w:rsidRPr="00F53B0C">
        <w:rPr>
          <w:rFonts w:hint="eastAsia"/>
          <w:rtl/>
        </w:rPr>
        <w:t>מעל</w:t>
      </w:r>
      <w:r w:rsidRPr="00F53B0C">
        <w:rPr>
          <w:rtl/>
        </w:rPr>
        <w:t xml:space="preserve"> </w:t>
      </w:r>
      <w:r w:rsidRPr="00F53B0C">
        <w:rPr>
          <w:rFonts w:hint="eastAsia"/>
          <w:rtl/>
        </w:rPr>
        <w:t>ל</w:t>
      </w:r>
      <w:r w:rsidRPr="00F53B0C">
        <w:rPr>
          <w:rtl/>
        </w:rPr>
        <w:t xml:space="preserve">-170,000 </w:t>
      </w:r>
      <w:r w:rsidRPr="00F53B0C">
        <w:rPr>
          <w:rFonts w:hint="eastAsia"/>
          <w:rtl/>
        </w:rPr>
        <w:t>משרתי</w:t>
      </w:r>
      <w:r w:rsidRPr="00F53B0C">
        <w:rPr>
          <w:rtl/>
        </w:rPr>
        <w:t xml:space="preserve"> </w:t>
      </w:r>
      <w:r w:rsidRPr="00F53B0C">
        <w:rPr>
          <w:rFonts w:hint="eastAsia"/>
          <w:rtl/>
        </w:rPr>
        <w:t>מילואים</w:t>
      </w:r>
      <w:r w:rsidRPr="00F53B0C">
        <w:rPr>
          <w:rtl/>
        </w:rPr>
        <w:t xml:space="preserve"> </w:t>
      </w:r>
      <w:r w:rsidRPr="00F53B0C">
        <w:rPr>
          <w:rFonts w:hint="eastAsia"/>
          <w:rtl/>
        </w:rPr>
        <w:t>פעילים</w:t>
      </w:r>
      <w:r w:rsidRPr="00F53B0C">
        <w:rPr>
          <w:rtl/>
        </w:rPr>
        <w:t>.</w:t>
      </w:r>
    </w:p>
    <w:p w14:paraId="39753A66" w14:textId="2231CB69" w:rsidR="00F11473" w:rsidRPr="00F53B0C" w:rsidRDefault="00F11473" w:rsidP="00F11473">
      <w:pPr>
        <w:pStyle w:val="Hesber"/>
        <w:rPr>
          <w:rtl/>
        </w:rPr>
      </w:pPr>
      <w:r w:rsidRPr="00F53B0C">
        <w:rPr>
          <w:rFonts w:hint="eastAsia"/>
          <w:rtl/>
        </w:rPr>
        <w:t>כמו</w:t>
      </w:r>
      <w:r w:rsidRPr="00F53B0C">
        <w:rPr>
          <w:rtl/>
        </w:rPr>
        <w:t xml:space="preserve"> כן, מוצע לעגן בחקיקה מעמד חדש, של "מפקד מילואים פעיל". לצורך זכאות למעמד זה, על משרת המילואים לעמוד במספר תנאים: הוא משרת בתפקידי פיקוד, כפי שקבע שר הביטחון, וביצע שירות של מעל 20 ימים בשנה הקודמת לבדיקה. לפי נתוני משרד הביטחון, סך הזכאים למעמד זה עמד </w:t>
      </w:r>
      <w:r w:rsidRPr="00F53B0C">
        <w:rPr>
          <w:rFonts w:hint="eastAsia"/>
          <w:rtl/>
        </w:rPr>
        <w:t>בשנת</w:t>
      </w:r>
      <w:r w:rsidRPr="00F53B0C">
        <w:rPr>
          <w:rtl/>
        </w:rPr>
        <w:t xml:space="preserve"> 2014 </w:t>
      </w:r>
      <w:r w:rsidRPr="00F53B0C">
        <w:rPr>
          <w:rFonts w:hint="eastAsia"/>
          <w:rtl/>
        </w:rPr>
        <w:t>על</w:t>
      </w:r>
      <w:r w:rsidRPr="00F53B0C">
        <w:rPr>
          <w:rtl/>
        </w:rPr>
        <w:t xml:space="preserve"> 3,688 </w:t>
      </w:r>
      <w:r w:rsidRPr="00F53B0C">
        <w:rPr>
          <w:rFonts w:hint="eastAsia"/>
          <w:rtl/>
        </w:rPr>
        <w:t>משרתי</w:t>
      </w:r>
      <w:r w:rsidRPr="00F53B0C">
        <w:rPr>
          <w:rtl/>
        </w:rPr>
        <w:t xml:space="preserve"> </w:t>
      </w:r>
      <w:r w:rsidRPr="00F53B0C">
        <w:rPr>
          <w:rFonts w:hint="eastAsia"/>
          <w:rtl/>
        </w:rPr>
        <w:t>מילואים</w:t>
      </w:r>
      <w:r w:rsidRPr="00F53B0C">
        <w:rPr>
          <w:rtl/>
        </w:rPr>
        <w:t>.</w:t>
      </w:r>
    </w:p>
    <w:p w14:paraId="614E30B2" w14:textId="6B553057" w:rsidR="00F11473" w:rsidRPr="00F53B0C" w:rsidRDefault="00F11473" w:rsidP="00F11473">
      <w:pPr>
        <w:pStyle w:val="Hesber"/>
        <w:rPr>
          <w:rtl/>
        </w:rPr>
      </w:pPr>
      <w:r w:rsidRPr="00F53B0C">
        <w:rPr>
          <w:rFonts w:hint="eastAsia"/>
          <w:rtl/>
        </w:rPr>
        <w:t>סעיף</w:t>
      </w:r>
      <w:r w:rsidRPr="00F53B0C">
        <w:rPr>
          <w:rtl/>
        </w:rPr>
        <w:t xml:space="preserve"> 2</w:t>
      </w:r>
      <w:r w:rsidRPr="00F53B0C">
        <w:rPr>
          <w:rtl/>
        </w:rPr>
        <w:tab/>
      </w:r>
      <w:r w:rsidRPr="00F53B0C">
        <w:rPr>
          <w:rFonts w:hint="eastAsia"/>
          <w:rtl/>
        </w:rPr>
        <w:t>כאמור</w:t>
      </w:r>
      <w:r w:rsidRPr="00F53B0C">
        <w:rPr>
          <w:rtl/>
        </w:rPr>
        <w:t xml:space="preserve">, </w:t>
      </w:r>
      <w:r w:rsidRPr="00F53B0C">
        <w:rPr>
          <w:rFonts w:hint="eastAsia"/>
          <w:rtl/>
        </w:rPr>
        <w:t>כיום</w:t>
      </w:r>
      <w:r w:rsidRPr="00F53B0C">
        <w:rPr>
          <w:rtl/>
        </w:rPr>
        <w:t xml:space="preserve"> </w:t>
      </w:r>
      <w:r w:rsidRPr="00F53B0C">
        <w:rPr>
          <w:rFonts w:hint="eastAsia"/>
          <w:rtl/>
        </w:rPr>
        <w:t>מעסיקים</w:t>
      </w:r>
      <w:r w:rsidRPr="00F53B0C">
        <w:rPr>
          <w:rtl/>
        </w:rPr>
        <w:t xml:space="preserve"> </w:t>
      </w:r>
      <w:r w:rsidRPr="00F53B0C">
        <w:rPr>
          <w:rFonts w:hint="eastAsia"/>
          <w:rtl/>
        </w:rPr>
        <w:t>רבים</w:t>
      </w:r>
      <w:r w:rsidRPr="00F53B0C">
        <w:rPr>
          <w:rtl/>
        </w:rPr>
        <w:t xml:space="preserve"> </w:t>
      </w:r>
      <w:r w:rsidRPr="00F53B0C">
        <w:rPr>
          <w:rFonts w:hint="eastAsia"/>
          <w:rtl/>
        </w:rPr>
        <w:t>בוחרים</w:t>
      </w:r>
      <w:r w:rsidRPr="00F53B0C">
        <w:rPr>
          <w:rtl/>
        </w:rPr>
        <w:t xml:space="preserve"> </w:t>
      </w:r>
      <w:r w:rsidRPr="00F53B0C">
        <w:rPr>
          <w:rFonts w:hint="eastAsia"/>
          <w:rtl/>
        </w:rPr>
        <w:t>שלא</w:t>
      </w:r>
      <w:r w:rsidRPr="00F53B0C">
        <w:rPr>
          <w:rtl/>
        </w:rPr>
        <w:t xml:space="preserve"> </w:t>
      </w:r>
      <w:r w:rsidRPr="00F53B0C">
        <w:rPr>
          <w:rFonts w:hint="eastAsia"/>
          <w:rtl/>
        </w:rPr>
        <w:t>להעסיק</w:t>
      </w:r>
      <w:r w:rsidRPr="00F53B0C">
        <w:rPr>
          <w:rtl/>
        </w:rPr>
        <w:t xml:space="preserve"> </w:t>
      </w:r>
      <w:r w:rsidRPr="00F53B0C">
        <w:rPr>
          <w:rFonts w:hint="eastAsia"/>
          <w:rtl/>
        </w:rPr>
        <w:t>משרתי</w:t>
      </w:r>
      <w:r w:rsidRPr="00F53B0C">
        <w:rPr>
          <w:rtl/>
        </w:rPr>
        <w:t xml:space="preserve"> </w:t>
      </w:r>
      <w:r w:rsidRPr="00F53B0C">
        <w:rPr>
          <w:rFonts w:hint="eastAsia"/>
          <w:rtl/>
        </w:rPr>
        <w:t>מילואים</w:t>
      </w:r>
      <w:r w:rsidRPr="00F53B0C">
        <w:rPr>
          <w:rtl/>
        </w:rPr>
        <w:t xml:space="preserve"> </w:t>
      </w:r>
      <w:r w:rsidRPr="00F53B0C">
        <w:rPr>
          <w:rFonts w:hint="eastAsia"/>
          <w:rtl/>
        </w:rPr>
        <w:t>פעילים</w:t>
      </w:r>
      <w:r w:rsidRPr="00F53B0C">
        <w:rPr>
          <w:rtl/>
        </w:rPr>
        <w:t xml:space="preserve"> </w:t>
      </w:r>
      <w:r w:rsidRPr="00F53B0C">
        <w:rPr>
          <w:rFonts w:hint="eastAsia"/>
          <w:rtl/>
        </w:rPr>
        <w:t>בשל</w:t>
      </w:r>
      <w:r w:rsidRPr="00F53B0C">
        <w:rPr>
          <w:rtl/>
        </w:rPr>
        <w:t xml:space="preserve"> </w:t>
      </w:r>
      <w:r w:rsidRPr="00F53B0C">
        <w:rPr>
          <w:rFonts w:hint="eastAsia"/>
          <w:rtl/>
        </w:rPr>
        <w:t>היעדרותם</w:t>
      </w:r>
      <w:r w:rsidRPr="00F53B0C">
        <w:rPr>
          <w:rtl/>
        </w:rPr>
        <w:t xml:space="preserve"> </w:t>
      </w:r>
      <w:r w:rsidRPr="00F53B0C">
        <w:rPr>
          <w:rFonts w:hint="eastAsia"/>
          <w:rtl/>
        </w:rPr>
        <w:t>התכופה</w:t>
      </w:r>
      <w:r w:rsidRPr="00F53B0C">
        <w:rPr>
          <w:rtl/>
        </w:rPr>
        <w:t xml:space="preserve"> </w:t>
      </w:r>
      <w:r w:rsidRPr="00F53B0C">
        <w:rPr>
          <w:rFonts w:hint="eastAsia"/>
          <w:rtl/>
        </w:rPr>
        <w:t>מהעבודה</w:t>
      </w:r>
      <w:r w:rsidRPr="00F53B0C">
        <w:rPr>
          <w:rtl/>
        </w:rPr>
        <w:t xml:space="preserve">, </w:t>
      </w:r>
      <w:r w:rsidRPr="00F53B0C">
        <w:rPr>
          <w:rFonts w:hint="eastAsia"/>
          <w:rtl/>
        </w:rPr>
        <w:t>ולכן</w:t>
      </w:r>
      <w:r w:rsidRPr="00F53B0C">
        <w:rPr>
          <w:rtl/>
        </w:rPr>
        <w:t xml:space="preserve"> </w:t>
      </w:r>
      <w:r w:rsidRPr="00F53B0C">
        <w:rPr>
          <w:rFonts w:hint="eastAsia"/>
          <w:rtl/>
        </w:rPr>
        <w:t>יש</w:t>
      </w:r>
      <w:r w:rsidRPr="00F53B0C">
        <w:rPr>
          <w:rtl/>
        </w:rPr>
        <w:t xml:space="preserve"> </w:t>
      </w:r>
      <w:r w:rsidRPr="00F53B0C">
        <w:rPr>
          <w:rFonts w:hint="eastAsia"/>
          <w:rtl/>
        </w:rPr>
        <w:t>לבחון</w:t>
      </w:r>
      <w:r w:rsidRPr="00F53B0C">
        <w:rPr>
          <w:rtl/>
        </w:rPr>
        <w:t xml:space="preserve"> </w:t>
      </w:r>
      <w:r w:rsidRPr="00F53B0C">
        <w:rPr>
          <w:rFonts w:hint="eastAsia"/>
          <w:rtl/>
        </w:rPr>
        <w:t>אפשרויות</w:t>
      </w:r>
      <w:r w:rsidRPr="00F53B0C">
        <w:rPr>
          <w:rtl/>
        </w:rPr>
        <w:t xml:space="preserve"> </w:t>
      </w:r>
      <w:r w:rsidRPr="00F53B0C">
        <w:rPr>
          <w:rFonts w:hint="eastAsia"/>
          <w:rtl/>
        </w:rPr>
        <w:t>לעידוד</w:t>
      </w:r>
      <w:r w:rsidRPr="00F53B0C">
        <w:rPr>
          <w:rtl/>
        </w:rPr>
        <w:t xml:space="preserve"> </w:t>
      </w:r>
      <w:r w:rsidRPr="00F53B0C">
        <w:rPr>
          <w:rFonts w:hint="eastAsia"/>
          <w:rtl/>
        </w:rPr>
        <w:t>העסקת</w:t>
      </w:r>
      <w:r w:rsidRPr="00F53B0C">
        <w:rPr>
          <w:rtl/>
        </w:rPr>
        <w:t xml:space="preserve"> </w:t>
      </w:r>
      <w:r w:rsidRPr="00F53B0C">
        <w:rPr>
          <w:rFonts w:hint="eastAsia"/>
          <w:rtl/>
        </w:rPr>
        <w:t>משרתי</w:t>
      </w:r>
      <w:r w:rsidRPr="00F53B0C">
        <w:rPr>
          <w:rtl/>
        </w:rPr>
        <w:t xml:space="preserve"> </w:t>
      </w:r>
      <w:r w:rsidRPr="00F53B0C">
        <w:rPr>
          <w:rFonts w:hint="eastAsia"/>
          <w:rtl/>
        </w:rPr>
        <w:t>מילואים</w:t>
      </w:r>
      <w:r w:rsidRPr="00F53B0C">
        <w:rPr>
          <w:rtl/>
        </w:rPr>
        <w:t xml:space="preserve">. </w:t>
      </w:r>
      <w:r w:rsidRPr="00F53B0C">
        <w:rPr>
          <w:rFonts w:hint="eastAsia"/>
          <w:rtl/>
        </w:rPr>
        <w:t>ועדת</w:t>
      </w:r>
      <w:r w:rsidRPr="00F53B0C">
        <w:rPr>
          <w:rtl/>
        </w:rPr>
        <w:t xml:space="preserve"> </w:t>
      </w:r>
      <w:r w:rsidRPr="00F53B0C">
        <w:rPr>
          <w:rFonts w:hint="eastAsia"/>
          <w:rtl/>
        </w:rPr>
        <w:t>קדמי</w:t>
      </w:r>
      <w:r w:rsidRPr="00F53B0C">
        <w:rPr>
          <w:rtl/>
        </w:rPr>
        <w:t xml:space="preserve">, </w:t>
      </w:r>
      <w:r w:rsidRPr="00F53B0C">
        <w:rPr>
          <w:rFonts w:hint="eastAsia"/>
          <w:rtl/>
        </w:rPr>
        <w:t>אשר</w:t>
      </w:r>
      <w:r w:rsidRPr="00F53B0C">
        <w:rPr>
          <w:rtl/>
        </w:rPr>
        <w:t xml:space="preserve"> </w:t>
      </w:r>
      <w:r w:rsidRPr="00F53B0C">
        <w:rPr>
          <w:rFonts w:hint="eastAsia"/>
          <w:rtl/>
        </w:rPr>
        <w:t>דנה</w:t>
      </w:r>
      <w:r w:rsidRPr="00F53B0C">
        <w:rPr>
          <w:rtl/>
        </w:rPr>
        <w:t xml:space="preserve"> </w:t>
      </w:r>
      <w:r w:rsidRPr="00F53B0C">
        <w:rPr>
          <w:rFonts w:hint="eastAsia"/>
          <w:rtl/>
        </w:rPr>
        <w:t>בסוגיית</w:t>
      </w:r>
      <w:r w:rsidRPr="00F53B0C">
        <w:rPr>
          <w:rtl/>
        </w:rPr>
        <w:t xml:space="preserve"> </w:t>
      </w:r>
      <w:r w:rsidRPr="00F53B0C">
        <w:rPr>
          <w:rFonts w:hint="eastAsia"/>
          <w:rtl/>
        </w:rPr>
        <w:t>הפיצוי</w:t>
      </w:r>
      <w:r w:rsidRPr="00F53B0C">
        <w:rPr>
          <w:rtl/>
        </w:rPr>
        <w:t xml:space="preserve"> </w:t>
      </w:r>
      <w:r w:rsidRPr="00F53B0C">
        <w:rPr>
          <w:rFonts w:hint="eastAsia"/>
          <w:rtl/>
        </w:rPr>
        <w:t>למעסיקים</w:t>
      </w:r>
      <w:r w:rsidRPr="00F53B0C">
        <w:rPr>
          <w:rtl/>
        </w:rPr>
        <w:t xml:space="preserve"> </w:t>
      </w:r>
      <w:r w:rsidRPr="00F53B0C">
        <w:rPr>
          <w:rFonts w:hint="eastAsia"/>
          <w:rtl/>
        </w:rPr>
        <w:t>בגין</w:t>
      </w:r>
      <w:r w:rsidRPr="00F53B0C">
        <w:rPr>
          <w:rtl/>
        </w:rPr>
        <w:t xml:space="preserve"> </w:t>
      </w:r>
      <w:r w:rsidRPr="00F53B0C">
        <w:rPr>
          <w:rFonts w:hint="eastAsia"/>
          <w:rtl/>
        </w:rPr>
        <w:t>ימי</w:t>
      </w:r>
      <w:r w:rsidRPr="00F53B0C">
        <w:rPr>
          <w:rtl/>
        </w:rPr>
        <w:t xml:space="preserve"> </w:t>
      </w:r>
      <w:r w:rsidRPr="00F53B0C">
        <w:rPr>
          <w:rFonts w:hint="eastAsia"/>
          <w:rtl/>
        </w:rPr>
        <w:t>מילואים</w:t>
      </w:r>
      <w:r w:rsidRPr="00F53B0C">
        <w:rPr>
          <w:rtl/>
        </w:rPr>
        <w:t xml:space="preserve">, </w:t>
      </w:r>
      <w:r w:rsidRPr="00F53B0C">
        <w:rPr>
          <w:rFonts w:hint="eastAsia"/>
          <w:rtl/>
        </w:rPr>
        <w:t>מצאה</w:t>
      </w:r>
      <w:r w:rsidRPr="00F53B0C">
        <w:rPr>
          <w:rtl/>
        </w:rPr>
        <w:t xml:space="preserve"> </w:t>
      </w:r>
      <w:r w:rsidRPr="00F53B0C">
        <w:rPr>
          <w:rFonts w:hint="eastAsia"/>
          <w:rtl/>
        </w:rPr>
        <w:t>כי</w:t>
      </w:r>
      <w:r w:rsidRPr="00F53B0C">
        <w:rPr>
          <w:rtl/>
        </w:rPr>
        <w:t xml:space="preserve"> </w:t>
      </w:r>
      <w:r w:rsidRPr="00F53B0C">
        <w:rPr>
          <w:rFonts w:hint="eastAsia"/>
          <w:rtl/>
        </w:rPr>
        <w:t>ישנה</w:t>
      </w:r>
      <w:r w:rsidRPr="00F53B0C">
        <w:rPr>
          <w:rtl/>
        </w:rPr>
        <w:t xml:space="preserve"> </w:t>
      </w:r>
      <w:r w:rsidRPr="00F53B0C">
        <w:rPr>
          <w:rFonts w:hint="eastAsia"/>
          <w:rtl/>
        </w:rPr>
        <w:t>פגיעה</w:t>
      </w:r>
      <w:r w:rsidRPr="00F53B0C">
        <w:rPr>
          <w:rtl/>
        </w:rPr>
        <w:t xml:space="preserve"> </w:t>
      </w:r>
      <w:r w:rsidRPr="00F53B0C">
        <w:rPr>
          <w:rFonts w:hint="eastAsia"/>
          <w:rtl/>
        </w:rPr>
        <w:t>מהותית</w:t>
      </w:r>
      <w:r w:rsidRPr="00F53B0C">
        <w:rPr>
          <w:rtl/>
        </w:rPr>
        <w:t xml:space="preserve"> </w:t>
      </w:r>
      <w:r w:rsidRPr="00F53B0C">
        <w:rPr>
          <w:rFonts w:hint="eastAsia"/>
          <w:rtl/>
        </w:rPr>
        <w:t>במעסיקים</w:t>
      </w:r>
      <w:r w:rsidRPr="00F53B0C">
        <w:rPr>
          <w:rtl/>
        </w:rPr>
        <w:t xml:space="preserve"> </w:t>
      </w:r>
      <w:r w:rsidRPr="00F53B0C">
        <w:rPr>
          <w:rFonts w:hint="eastAsia"/>
          <w:rtl/>
        </w:rPr>
        <w:t>של</w:t>
      </w:r>
      <w:r w:rsidRPr="00F53B0C">
        <w:rPr>
          <w:rtl/>
        </w:rPr>
        <w:t xml:space="preserve"> </w:t>
      </w:r>
      <w:r w:rsidRPr="00F53B0C">
        <w:rPr>
          <w:rFonts w:hint="eastAsia"/>
          <w:rtl/>
        </w:rPr>
        <w:t>משרתי</w:t>
      </w:r>
      <w:r w:rsidRPr="00F53B0C">
        <w:rPr>
          <w:rtl/>
        </w:rPr>
        <w:t xml:space="preserve"> </w:t>
      </w:r>
      <w:r w:rsidRPr="00F53B0C">
        <w:rPr>
          <w:rFonts w:hint="eastAsia"/>
          <w:rtl/>
        </w:rPr>
        <w:t>מילואים</w:t>
      </w:r>
      <w:r w:rsidRPr="00F53B0C">
        <w:rPr>
          <w:rtl/>
        </w:rPr>
        <w:t xml:space="preserve"> </w:t>
      </w:r>
      <w:r w:rsidRPr="00F53B0C">
        <w:rPr>
          <w:rFonts w:hint="eastAsia"/>
          <w:rtl/>
        </w:rPr>
        <w:t>פעילים</w:t>
      </w:r>
      <w:r w:rsidRPr="00F53B0C">
        <w:rPr>
          <w:rtl/>
        </w:rPr>
        <w:t xml:space="preserve">, </w:t>
      </w:r>
      <w:r w:rsidRPr="00F53B0C">
        <w:rPr>
          <w:rFonts w:hint="eastAsia"/>
          <w:rtl/>
        </w:rPr>
        <w:t>אשר</w:t>
      </w:r>
      <w:r w:rsidRPr="00F53B0C">
        <w:rPr>
          <w:rtl/>
        </w:rPr>
        <w:t xml:space="preserve"> </w:t>
      </w:r>
      <w:r w:rsidRPr="00F53B0C">
        <w:rPr>
          <w:rFonts w:hint="eastAsia"/>
          <w:rtl/>
        </w:rPr>
        <w:t>משלמים</w:t>
      </w:r>
      <w:r w:rsidRPr="00F53B0C">
        <w:rPr>
          <w:rtl/>
        </w:rPr>
        <w:t xml:space="preserve"> </w:t>
      </w:r>
      <w:r w:rsidRPr="00F53B0C">
        <w:rPr>
          <w:rFonts w:hint="eastAsia"/>
          <w:rtl/>
        </w:rPr>
        <w:t>על</w:t>
      </w:r>
      <w:r w:rsidRPr="00F53B0C">
        <w:rPr>
          <w:rtl/>
        </w:rPr>
        <w:t xml:space="preserve"> </w:t>
      </w:r>
      <w:r w:rsidRPr="00F53B0C">
        <w:rPr>
          <w:rFonts w:hint="eastAsia"/>
          <w:rtl/>
        </w:rPr>
        <w:t>עובדיהם</w:t>
      </w:r>
      <w:r w:rsidRPr="00F53B0C">
        <w:rPr>
          <w:rtl/>
        </w:rPr>
        <w:t xml:space="preserve"> </w:t>
      </w:r>
      <w:r w:rsidRPr="00F53B0C">
        <w:rPr>
          <w:rFonts w:hint="eastAsia"/>
          <w:rtl/>
        </w:rPr>
        <w:t>דמי</w:t>
      </w:r>
      <w:r w:rsidRPr="00F53B0C">
        <w:rPr>
          <w:rtl/>
        </w:rPr>
        <w:t xml:space="preserve"> </w:t>
      </w:r>
      <w:r w:rsidRPr="00F53B0C">
        <w:rPr>
          <w:rFonts w:hint="eastAsia"/>
          <w:rtl/>
        </w:rPr>
        <w:t>ביטוח</w:t>
      </w:r>
      <w:r w:rsidRPr="00F53B0C">
        <w:rPr>
          <w:rtl/>
        </w:rPr>
        <w:t xml:space="preserve"> </w:t>
      </w:r>
      <w:r w:rsidRPr="00F53B0C">
        <w:rPr>
          <w:rFonts w:hint="eastAsia"/>
          <w:rtl/>
        </w:rPr>
        <w:t>בעת</w:t>
      </w:r>
      <w:r w:rsidRPr="00F53B0C">
        <w:rPr>
          <w:rtl/>
        </w:rPr>
        <w:t xml:space="preserve"> </w:t>
      </w:r>
      <w:r w:rsidRPr="00F53B0C">
        <w:rPr>
          <w:rFonts w:hint="eastAsia"/>
          <w:rtl/>
        </w:rPr>
        <w:t>היותם</w:t>
      </w:r>
      <w:r w:rsidRPr="00F53B0C">
        <w:rPr>
          <w:rtl/>
        </w:rPr>
        <w:t xml:space="preserve"> </w:t>
      </w:r>
      <w:r w:rsidRPr="00F53B0C">
        <w:rPr>
          <w:rFonts w:hint="eastAsia"/>
          <w:rtl/>
        </w:rPr>
        <w:t>בשירות</w:t>
      </w:r>
      <w:r w:rsidRPr="00F53B0C">
        <w:rPr>
          <w:rtl/>
        </w:rPr>
        <w:t xml:space="preserve"> </w:t>
      </w:r>
      <w:r w:rsidRPr="00F53B0C">
        <w:rPr>
          <w:rFonts w:hint="eastAsia"/>
          <w:rtl/>
        </w:rPr>
        <w:t>מילואים</w:t>
      </w:r>
      <w:r w:rsidRPr="00F53B0C">
        <w:rPr>
          <w:rtl/>
        </w:rPr>
        <w:t xml:space="preserve">. </w:t>
      </w:r>
      <w:r w:rsidRPr="00F53B0C">
        <w:rPr>
          <w:rFonts w:hint="eastAsia"/>
          <w:rtl/>
        </w:rPr>
        <w:t>מוצע</w:t>
      </w:r>
      <w:r w:rsidRPr="00F53B0C">
        <w:rPr>
          <w:rtl/>
        </w:rPr>
        <w:t xml:space="preserve"> </w:t>
      </w:r>
      <w:r w:rsidRPr="00F53B0C">
        <w:rPr>
          <w:rFonts w:hint="eastAsia"/>
          <w:rtl/>
        </w:rPr>
        <w:t>לאמץ</w:t>
      </w:r>
      <w:r w:rsidRPr="00F53B0C">
        <w:rPr>
          <w:rtl/>
        </w:rPr>
        <w:t xml:space="preserve"> </w:t>
      </w:r>
      <w:r w:rsidRPr="00F53B0C">
        <w:rPr>
          <w:rFonts w:hint="eastAsia"/>
          <w:rtl/>
        </w:rPr>
        <w:t>את</w:t>
      </w:r>
      <w:r w:rsidRPr="00F53B0C">
        <w:rPr>
          <w:rtl/>
        </w:rPr>
        <w:t xml:space="preserve"> </w:t>
      </w:r>
      <w:r w:rsidRPr="00F53B0C">
        <w:rPr>
          <w:rFonts w:hint="eastAsia"/>
          <w:rtl/>
        </w:rPr>
        <w:t>עמדת</w:t>
      </w:r>
      <w:r w:rsidRPr="00F53B0C">
        <w:rPr>
          <w:rtl/>
        </w:rPr>
        <w:t xml:space="preserve"> </w:t>
      </w:r>
      <w:r w:rsidRPr="00F53B0C">
        <w:rPr>
          <w:rFonts w:hint="eastAsia"/>
          <w:rtl/>
        </w:rPr>
        <w:t>הוועדה</w:t>
      </w:r>
      <w:r w:rsidRPr="00F53B0C">
        <w:rPr>
          <w:rtl/>
        </w:rPr>
        <w:t xml:space="preserve"> </w:t>
      </w:r>
      <w:r w:rsidRPr="00F53B0C">
        <w:rPr>
          <w:rFonts w:hint="eastAsia"/>
          <w:rtl/>
        </w:rPr>
        <w:t>אשר</w:t>
      </w:r>
      <w:r w:rsidRPr="00F53B0C">
        <w:rPr>
          <w:rtl/>
        </w:rPr>
        <w:t xml:space="preserve"> </w:t>
      </w:r>
      <w:r w:rsidRPr="00F53B0C">
        <w:rPr>
          <w:rFonts w:hint="eastAsia"/>
          <w:rtl/>
        </w:rPr>
        <w:t>קבעה</w:t>
      </w:r>
      <w:r w:rsidRPr="00F53B0C">
        <w:rPr>
          <w:rtl/>
        </w:rPr>
        <w:t xml:space="preserve"> </w:t>
      </w:r>
      <w:r w:rsidRPr="00F53B0C">
        <w:rPr>
          <w:rFonts w:hint="eastAsia"/>
          <w:rtl/>
        </w:rPr>
        <w:t>כי</w:t>
      </w:r>
      <w:r w:rsidRPr="00F53B0C">
        <w:rPr>
          <w:rtl/>
        </w:rPr>
        <w:t xml:space="preserve"> </w:t>
      </w:r>
      <w:r w:rsidRPr="00F53B0C">
        <w:rPr>
          <w:rFonts w:hint="eastAsia"/>
          <w:rtl/>
        </w:rPr>
        <w:t>יש</w:t>
      </w:r>
      <w:r w:rsidRPr="00F53B0C">
        <w:rPr>
          <w:rtl/>
        </w:rPr>
        <w:t xml:space="preserve"> </w:t>
      </w:r>
      <w:r w:rsidRPr="00F53B0C">
        <w:rPr>
          <w:rFonts w:hint="eastAsia"/>
          <w:rtl/>
        </w:rPr>
        <w:t>לפצות</w:t>
      </w:r>
      <w:r w:rsidRPr="00F53B0C">
        <w:rPr>
          <w:rtl/>
        </w:rPr>
        <w:t xml:space="preserve"> </w:t>
      </w:r>
      <w:r w:rsidRPr="00F53B0C">
        <w:rPr>
          <w:rFonts w:hint="eastAsia"/>
          <w:rtl/>
        </w:rPr>
        <w:t>את</w:t>
      </w:r>
      <w:r w:rsidRPr="00F53B0C">
        <w:rPr>
          <w:rtl/>
        </w:rPr>
        <w:t xml:space="preserve"> </w:t>
      </w:r>
      <w:r w:rsidRPr="00F53B0C">
        <w:rPr>
          <w:rFonts w:hint="eastAsia"/>
          <w:rtl/>
        </w:rPr>
        <w:t>המעסיקים</w:t>
      </w:r>
      <w:r w:rsidRPr="00F53B0C">
        <w:rPr>
          <w:rtl/>
        </w:rPr>
        <w:t xml:space="preserve"> </w:t>
      </w:r>
      <w:r w:rsidRPr="00F53B0C">
        <w:rPr>
          <w:rFonts w:hint="eastAsia"/>
          <w:rtl/>
        </w:rPr>
        <w:t>על</w:t>
      </w:r>
      <w:r w:rsidRPr="00F53B0C">
        <w:rPr>
          <w:rtl/>
        </w:rPr>
        <w:t xml:space="preserve"> </w:t>
      </w:r>
      <w:r w:rsidRPr="00F53B0C">
        <w:rPr>
          <w:rFonts w:hint="eastAsia"/>
          <w:rtl/>
        </w:rPr>
        <w:t>אותם</w:t>
      </w:r>
      <w:r w:rsidRPr="00F53B0C">
        <w:rPr>
          <w:rtl/>
        </w:rPr>
        <w:t xml:space="preserve"> </w:t>
      </w:r>
      <w:r w:rsidRPr="00F53B0C">
        <w:rPr>
          <w:rFonts w:hint="eastAsia"/>
          <w:rtl/>
        </w:rPr>
        <w:t>דמי</w:t>
      </w:r>
      <w:r w:rsidRPr="00F53B0C">
        <w:rPr>
          <w:rtl/>
        </w:rPr>
        <w:t xml:space="preserve"> </w:t>
      </w:r>
      <w:r w:rsidRPr="00F53B0C">
        <w:rPr>
          <w:rFonts w:hint="eastAsia"/>
          <w:rtl/>
        </w:rPr>
        <w:t>ביטוח</w:t>
      </w:r>
      <w:r w:rsidRPr="00F53B0C">
        <w:rPr>
          <w:rtl/>
        </w:rPr>
        <w:t xml:space="preserve">, </w:t>
      </w:r>
      <w:r w:rsidRPr="00F53B0C">
        <w:rPr>
          <w:rFonts w:hint="eastAsia"/>
          <w:rtl/>
        </w:rPr>
        <w:t>ולקבוע</w:t>
      </w:r>
      <w:r w:rsidRPr="00F53B0C">
        <w:rPr>
          <w:rtl/>
        </w:rPr>
        <w:t xml:space="preserve"> </w:t>
      </w:r>
      <w:r w:rsidRPr="00F53B0C">
        <w:rPr>
          <w:rFonts w:hint="eastAsia"/>
          <w:rtl/>
        </w:rPr>
        <w:t>כי</w:t>
      </w:r>
      <w:r w:rsidRPr="00F53B0C">
        <w:rPr>
          <w:rtl/>
        </w:rPr>
        <w:t xml:space="preserve"> </w:t>
      </w:r>
      <w:r w:rsidRPr="00F53B0C">
        <w:rPr>
          <w:rFonts w:hint="eastAsia"/>
          <w:rtl/>
        </w:rPr>
        <w:t>דמי</w:t>
      </w:r>
      <w:r w:rsidRPr="00F53B0C">
        <w:rPr>
          <w:rtl/>
        </w:rPr>
        <w:t xml:space="preserve"> </w:t>
      </w:r>
      <w:r w:rsidRPr="00F53B0C">
        <w:rPr>
          <w:rFonts w:hint="eastAsia"/>
          <w:rtl/>
        </w:rPr>
        <w:t>הביטוח</w:t>
      </w:r>
      <w:r w:rsidRPr="00F53B0C">
        <w:rPr>
          <w:rtl/>
        </w:rPr>
        <w:t xml:space="preserve"> </w:t>
      </w:r>
      <w:r w:rsidRPr="00F53B0C">
        <w:rPr>
          <w:rFonts w:hint="eastAsia"/>
          <w:rtl/>
        </w:rPr>
        <w:t>ששולמו</w:t>
      </w:r>
      <w:r w:rsidRPr="00F53B0C">
        <w:rPr>
          <w:rtl/>
        </w:rPr>
        <w:t xml:space="preserve"> </w:t>
      </w:r>
      <w:r w:rsidRPr="00F53B0C">
        <w:rPr>
          <w:rFonts w:hint="eastAsia"/>
          <w:rtl/>
        </w:rPr>
        <w:t>על</w:t>
      </w:r>
      <w:r w:rsidRPr="00F53B0C">
        <w:rPr>
          <w:rtl/>
        </w:rPr>
        <w:t xml:space="preserve"> </w:t>
      </w:r>
      <w:r w:rsidRPr="00F53B0C">
        <w:rPr>
          <w:rFonts w:hint="eastAsia"/>
          <w:rtl/>
        </w:rPr>
        <w:t>ידי</w:t>
      </w:r>
      <w:r w:rsidRPr="00F53B0C">
        <w:rPr>
          <w:rtl/>
        </w:rPr>
        <w:t xml:space="preserve"> </w:t>
      </w:r>
      <w:r w:rsidRPr="00F53B0C">
        <w:rPr>
          <w:rFonts w:hint="eastAsia"/>
          <w:rtl/>
        </w:rPr>
        <w:t>מעסיקים</w:t>
      </w:r>
      <w:r w:rsidRPr="00F53B0C">
        <w:rPr>
          <w:rtl/>
        </w:rPr>
        <w:t xml:space="preserve"> </w:t>
      </w:r>
      <w:r w:rsidRPr="00F53B0C">
        <w:rPr>
          <w:rFonts w:hint="eastAsia"/>
          <w:rtl/>
        </w:rPr>
        <w:t>בעבור</w:t>
      </w:r>
      <w:r w:rsidRPr="00F53B0C">
        <w:rPr>
          <w:rtl/>
        </w:rPr>
        <w:t xml:space="preserve"> </w:t>
      </w:r>
      <w:r w:rsidRPr="00F53B0C">
        <w:rPr>
          <w:rFonts w:hint="eastAsia"/>
          <w:rtl/>
        </w:rPr>
        <w:t>משרתי</w:t>
      </w:r>
      <w:r w:rsidRPr="00F53B0C">
        <w:rPr>
          <w:rtl/>
        </w:rPr>
        <w:t xml:space="preserve"> </w:t>
      </w:r>
      <w:r w:rsidRPr="00F53B0C">
        <w:rPr>
          <w:rFonts w:hint="eastAsia"/>
          <w:rtl/>
        </w:rPr>
        <w:t>מילואים</w:t>
      </w:r>
      <w:r w:rsidRPr="00F53B0C">
        <w:rPr>
          <w:rtl/>
        </w:rPr>
        <w:t xml:space="preserve"> </w:t>
      </w:r>
      <w:r w:rsidRPr="00F53B0C">
        <w:rPr>
          <w:rFonts w:hint="eastAsia"/>
          <w:rtl/>
        </w:rPr>
        <w:t>פעילים</w:t>
      </w:r>
      <w:r w:rsidRPr="00F53B0C">
        <w:rPr>
          <w:rtl/>
        </w:rPr>
        <w:t xml:space="preserve"> </w:t>
      </w:r>
      <w:r w:rsidRPr="00F53B0C">
        <w:rPr>
          <w:rFonts w:hint="eastAsia"/>
          <w:rtl/>
        </w:rPr>
        <w:t>בעת</w:t>
      </w:r>
      <w:r w:rsidRPr="00F53B0C">
        <w:rPr>
          <w:rtl/>
        </w:rPr>
        <w:t xml:space="preserve"> </w:t>
      </w:r>
      <w:r w:rsidRPr="00F53B0C">
        <w:rPr>
          <w:rFonts w:hint="eastAsia"/>
          <w:rtl/>
        </w:rPr>
        <w:t>היותם</w:t>
      </w:r>
      <w:r w:rsidRPr="00F53B0C">
        <w:rPr>
          <w:rtl/>
        </w:rPr>
        <w:t xml:space="preserve"> </w:t>
      </w:r>
      <w:r w:rsidRPr="00F53B0C">
        <w:rPr>
          <w:rFonts w:hint="eastAsia"/>
          <w:rtl/>
        </w:rPr>
        <w:t>בשירות</w:t>
      </w:r>
      <w:r w:rsidRPr="00F53B0C">
        <w:rPr>
          <w:rtl/>
        </w:rPr>
        <w:t xml:space="preserve"> </w:t>
      </w:r>
      <w:r w:rsidRPr="00F53B0C">
        <w:rPr>
          <w:rFonts w:hint="eastAsia"/>
          <w:rtl/>
        </w:rPr>
        <w:t>מילואים</w:t>
      </w:r>
      <w:r w:rsidRPr="00F53B0C">
        <w:rPr>
          <w:rtl/>
        </w:rPr>
        <w:t xml:space="preserve"> </w:t>
      </w:r>
      <w:r w:rsidRPr="00F53B0C">
        <w:rPr>
          <w:rFonts w:hint="eastAsia"/>
          <w:rtl/>
        </w:rPr>
        <w:t>יוחזרו</w:t>
      </w:r>
      <w:r w:rsidRPr="00F53B0C">
        <w:rPr>
          <w:rtl/>
        </w:rPr>
        <w:t xml:space="preserve"> </w:t>
      </w:r>
      <w:r w:rsidRPr="00F53B0C">
        <w:rPr>
          <w:rFonts w:hint="eastAsia"/>
          <w:rtl/>
        </w:rPr>
        <w:t>להם</w:t>
      </w:r>
      <w:r w:rsidRPr="00F53B0C">
        <w:rPr>
          <w:rtl/>
        </w:rPr>
        <w:t xml:space="preserve"> </w:t>
      </w:r>
      <w:r w:rsidRPr="00F53B0C">
        <w:rPr>
          <w:rFonts w:hint="eastAsia"/>
          <w:rtl/>
        </w:rPr>
        <w:t>בסוף</w:t>
      </w:r>
      <w:r w:rsidRPr="00F53B0C">
        <w:rPr>
          <w:rtl/>
        </w:rPr>
        <w:t xml:space="preserve"> </w:t>
      </w:r>
      <w:r w:rsidRPr="00F53B0C">
        <w:rPr>
          <w:rFonts w:hint="eastAsia"/>
          <w:rtl/>
        </w:rPr>
        <w:t>השנה</w:t>
      </w:r>
      <w:r w:rsidRPr="00F53B0C">
        <w:rPr>
          <w:rtl/>
        </w:rPr>
        <w:t xml:space="preserve"> </w:t>
      </w:r>
      <w:r w:rsidRPr="00F53B0C">
        <w:rPr>
          <w:rFonts w:hint="eastAsia"/>
          <w:rtl/>
        </w:rPr>
        <w:t>בצורה</w:t>
      </w:r>
      <w:r w:rsidRPr="00F53B0C">
        <w:rPr>
          <w:rtl/>
        </w:rPr>
        <w:t xml:space="preserve"> </w:t>
      </w:r>
      <w:r w:rsidRPr="00F53B0C">
        <w:rPr>
          <w:rFonts w:hint="eastAsia"/>
          <w:rtl/>
        </w:rPr>
        <w:t>של</w:t>
      </w:r>
      <w:r w:rsidRPr="00F53B0C">
        <w:rPr>
          <w:rtl/>
        </w:rPr>
        <w:t xml:space="preserve"> </w:t>
      </w:r>
      <w:r w:rsidRPr="00F53B0C">
        <w:rPr>
          <w:rFonts w:hint="eastAsia"/>
          <w:rtl/>
        </w:rPr>
        <w:t>מענק</w:t>
      </w:r>
      <w:r w:rsidRPr="00F53B0C">
        <w:rPr>
          <w:rtl/>
        </w:rPr>
        <w:t xml:space="preserve"> </w:t>
      </w:r>
      <w:r w:rsidRPr="00F53B0C">
        <w:rPr>
          <w:rFonts w:hint="eastAsia"/>
          <w:rtl/>
        </w:rPr>
        <w:t>שנתי</w:t>
      </w:r>
      <w:r w:rsidRPr="00F53B0C">
        <w:rPr>
          <w:rtl/>
        </w:rPr>
        <w:t xml:space="preserve"> </w:t>
      </w:r>
      <w:r w:rsidRPr="00F53B0C">
        <w:rPr>
          <w:rFonts w:hint="eastAsia"/>
          <w:rtl/>
        </w:rPr>
        <w:t>חד</w:t>
      </w:r>
      <w:r w:rsidRPr="00F53B0C">
        <w:rPr>
          <w:rtl/>
        </w:rPr>
        <w:t>-פעמי.</w:t>
      </w:r>
    </w:p>
    <w:p w14:paraId="0FAF0E1C" w14:textId="3E2C7876" w:rsidR="00F11473" w:rsidRPr="00F53B0C" w:rsidRDefault="00F11473" w:rsidP="00F11473">
      <w:pPr>
        <w:pStyle w:val="Hesber"/>
        <w:rPr>
          <w:rtl/>
        </w:rPr>
      </w:pPr>
      <w:r w:rsidRPr="00F53B0C">
        <w:rPr>
          <w:rFonts w:hint="eastAsia"/>
          <w:rtl/>
        </w:rPr>
        <w:t>בהתאם</w:t>
      </w:r>
      <w:r w:rsidRPr="00F53B0C">
        <w:rPr>
          <w:rtl/>
        </w:rPr>
        <w:t xml:space="preserve"> </w:t>
      </w:r>
      <w:r w:rsidRPr="00F53B0C">
        <w:rPr>
          <w:rFonts w:hint="eastAsia"/>
          <w:rtl/>
        </w:rPr>
        <w:t>לכך</w:t>
      </w:r>
      <w:r w:rsidRPr="00F53B0C">
        <w:rPr>
          <w:rtl/>
        </w:rPr>
        <w:t xml:space="preserve">, </w:t>
      </w:r>
      <w:r w:rsidRPr="00F53B0C">
        <w:rPr>
          <w:rFonts w:hint="eastAsia"/>
          <w:rtl/>
        </w:rPr>
        <w:t>יש</w:t>
      </w:r>
      <w:r w:rsidRPr="00F53B0C">
        <w:rPr>
          <w:rtl/>
        </w:rPr>
        <w:t xml:space="preserve"> </w:t>
      </w:r>
      <w:r w:rsidRPr="00F53B0C">
        <w:rPr>
          <w:rFonts w:hint="eastAsia"/>
          <w:rtl/>
        </w:rPr>
        <w:t>להקל</w:t>
      </w:r>
      <w:r w:rsidRPr="00F53B0C">
        <w:rPr>
          <w:rtl/>
        </w:rPr>
        <w:t xml:space="preserve"> </w:t>
      </w:r>
      <w:r w:rsidRPr="00F53B0C">
        <w:rPr>
          <w:rFonts w:hint="eastAsia"/>
          <w:rtl/>
        </w:rPr>
        <w:t>באותה</w:t>
      </w:r>
      <w:r w:rsidRPr="00F53B0C">
        <w:rPr>
          <w:rtl/>
        </w:rPr>
        <w:t xml:space="preserve"> </w:t>
      </w:r>
      <w:r w:rsidRPr="00F53B0C">
        <w:rPr>
          <w:rFonts w:hint="eastAsia"/>
          <w:rtl/>
        </w:rPr>
        <w:t>צורה</w:t>
      </w:r>
      <w:r w:rsidRPr="00F53B0C">
        <w:rPr>
          <w:rtl/>
        </w:rPr>
        <w:t xml:space="preserve"> </w:t>
      </w:r>
      <w:r w:rsidRPr="00F53B0C">
        <w:rPr>
          <w:rFonts w:hint="eastAsia"/>
          <w:rtl/>
        </w:rPr>
        <w:t>ובאופן</w:t>
      </w:r>
      <w:r w:rsidRPr="00F53B0C">
        <w:rPr>
          <w:rtl/>
        </w:rPr>
        <w:t xml:space="preserve"> </w:t>
      </w:r>
      <w:r w:rsidRPr="00F53B0C">
        <w:rPr>
          <w:rFonts w:hint="eastAsia"/>
          <w:rtl/>
        </w:rPr>
        <w:t>שוויוני</w:t>
      </w:r>
      <w:r w:rsidRPr="00F53B0C">
        <w:rPr>
          <w:rtl/>
        </w:rPr>
        <w:t xml:space="preserve"> </w:t>
      </w:r>
      <w:r w:rsidRPr="00F53B0C">
        <w:rPr>
          <w:rFonts w:hint="eastAsia"/>
          <w:rtl/>
        </w:rPr>
        <w:t>את</w:t>
      </w:r>
      <w:r w:rsidRPr="00F53B0C">
        <w:rPr>
          <w:rtl/>
        </w:rPr>
        <w:t xml:space="preserve"> </w:t>
      </w:r>
      <w:r w:rsidRPr="00F53B0C">
        <w:rPr>
          <w:rFonts w:hint="eastAsia"/>
          <w:rtl/>
        </w:rPr>
        <w:t>הנטל</w:t>
      </w:r>
      <w:r w:rsidRPr="00F53B0C">
        <w:rPr>
          <w:rtl/>
        </w:rPr>
        <w:t xml:space="preserve"> </w:t>
      </w:r>
      <w:r w:rsidRPr="00F53B0C">
        <w:rPr>
          <w:rFonts w:hint="eastAsia"/>
          <w:rtl/>
        </w:rPr>
        <w:t>המוטל</w:t>
      </w:r>
      <w:r w:rsidRPr="00F53B0C">
        <w:rPr>
          <w:rtl/>
        </w:rPr>
        <w:t xml:space="preserve"> </w:t>
      </w:r>
      <w:r w:rsidRPr="00F53B0C">
        <w:rPr>
          <w:rFonts w:hint="eastAsia"/>
          <w:rtl/>
        </w:rPr>
        <w:t>על</w:t>
      </w:r>
      <w:r w:rsidRPr="00F53B0C">
        <w:rPr>
          <w:rtl/>
        </w:rPr>
        <w:t xml:space="preserve"> </w:t>
      </w:r>
      <w:r w:rsidRPr="00F53B0C">
        <w:rPr>
          <w:rFonts w:hint="eastAsia"/>
          <w:rtl/>
        </w:rPr>
        <w:t>משרתי</w:t>
      </w:r>
      <w:r w:rsidRPr="00F53B0C">
        <w:rPr>
          <w:rtl/>
        </w:rPr>
        <w:t xml:space="preserve"> </w:t>
      </w:r>
      <w:r w:rsidRPr="00F53B0C">
        <w:rPr>
          <w:rFonts w:hint="eastAsia"/>
          <w:rtl/>
        </w:rPr>
        <w:t>מילואים</w:t>
      </w:r>
      <w:r w:rsidRPr="00F53B0C">
        <w:rPr>
          <w:rtl/>
        </w:rPr>
        <w:t xml:space="preserve"> </w:t>
      </w:r>
      <w:r w:rsidRPr="00F53B0C">
        <w:rPr>
          <w:rFonts w:hint="eastAsia"/>
          <w:rtl/>
        </w:rPr>
        <w:t>פעילים</w:t>
      </w:r>
      <w:r w:rsidRPr="00F53B0C">
        <w:rPr>
          <w:rtl/>
        </w:rPr>
        <w:t xml:space="preserve"> </w:t>
      </w:r>
      <w:r w:rsidRPr="00F53B0C">
        <w:rPr>
          <w:rFonts w:hint="eastAsia"/>
          <w:rtl/>
        </w:rPr>
        <w:t>שהם</w:t>
      </w:r>
      <w:r w:rsidRPr="00F53B0C">
        <w:rPr>
          <w:rtl/>
        </w:rPr>
        <w:t xml:space="preserve"> </w:t>
      </w:r>
      <w:r w:rsidRPr="00F53B0C">
        <w:rPr>
          <w:rFonts w:hint="eastAsia"/>
          <w:rtl/>
        </w:rPr>
        <w:t>עובדים</w:t>
      </w:r>
      <w:r w:rsidRPr="00F53B0C">
        <w:rPr>
          <w:rtl/>
        </w:rPr>
        <w:t xml:space="preserve"> </w:t>
      </w:r>
      <w:r w:rsidRPr="00F53B0C">
        <w:rPr>
          <w:rFonts w:hint="eastAsia"/>
          <w:rtl/>
        </w:rPr>
        <w:t>עצמאיים</w:t>
      </w:r>
      <w:r w:rsidRPr="00F53B0C">
        <w:rPr>
          <w:rtl/>
        </w:rPr>
        <w:t xml:space="preserve">, </w:t>
      </w:r>
      <w:r w:rsidRPr="00F53B0C">
        <w:rPr>
          <w:rFonts w:hint="eastAsia"/>
          <w:rtl/>
        </w:rPr>
        <w:t>ולהחזיר</w:t>
      </w:r>
      <w:r w:rsidRPr="00F53B0C">
        <w:rPr>
          <w:rtl/>
        </w:rPr>
        <w:t xml:space="preserve"> </w:t>
      </w:r>
      <w:r w:rsidRPr="00F53B0C">
        <w:rPr>
          <w:rFonts w:hint="eastAsia"/>
          <w:rtl/>
        </w:rPr>
        <w:t>גם</w:t>
      </w:r>
      <w:r w:rsidRPr="00F53B0C">
        <w:rPr>
          <w:rtl/>
        </w:rPr>
        <w:t xml:space="preserve"> </w:t>
      </w:r>
      <w:r w:rsidRPr="00F53B0C">
        <w:rPr>
          <w:rFonts w:hint="eastAsia"/>
          <w:rtl/>
        </w:rPr>
        <w:t>להם</w:t>
      </w:r>
      <w:r w:rsidRPr="00F53B0C">
        <w:rPr>
          <w:rtl/>
        </w:rPr>
        <w:t xml:space="preserve"> </w:t>
      </w:r>
      <w:r w:rsidRPr="00F53B0C">
        <w:rPr>
          <w:rFonts w:hint="eastAsia"/>
          <w:rtl/>
        </w:rPr>
        <w:t>את</w:t>
      </w:r>
      <w:r w:rsidRPr="00F53B0C">
        <w:rPr>
          <w:rtl/>
        </w:rPr>
        <w:t xml:space="preserve"> </w:t>
      </w:r>
      <w:r w:rsidRPr="00F53B0C">
        <w:rPr>
          <w:rFonts w:hint="eastAsia"/>
          <w:rtl/>
        </w:rPr>
        <w:t>דמי</w:t>
      </w:r>
      <w:r w:rsidRPr="00F53B0C">
        <w:rPr>
          <w:rtl/>
        </w:rPr>
        <w:t xml:space="preserve"> </w:t>
      </w:r>
      <w:r w:rsidRPr="00F53B0C">
        <w:rPr>
          <w:rFonts w:hint="eastAsia"/>
          <w:rtl/>
        </w:rPr>
        <w:t>הביטוח</w:t>
      </w:r>
      <w:r w:rsidRPr="00F53B0C">
        <w:rPr>
          <w:rtl/>
        </w:rPr>
        <w:t xml:space="preserve"> </w:t>
      </w:r>
      <w:r w:rsidRPr="00F53B0C">
        <w:rPr>
          <w:rFonts w:hint="eastAsia"/>
          <w:rtl/>
        </w:rPr>
        <w:t>ששולמו</w:t>
      </w:r>
      <w:r w:rsidRPr="00F53B0C">
        <w:rPr>
          <w:rtl/>
        </w:rPr>
        <w:t xml:space="preserve"> </w:t>
      </w:r>
      <w:r w:rsidRPr="00F53B0C">
        <w:rPr>
          <w:rFonts w:hint="eastAsia"/>
          <w:rtl/>
        </w:rPr>
        <w:t>על</w:t>
      </w:r>
      <w:r w:rsidRPr="00F53B0C">
        <w:rPr>
          <w:rtl/>
        </w:rPr>
        <w:t xml:space="preserve"> </w:t>
      </w:r>
      <w:r w:rsidRPr="00F53B0C">
        <w:rPr>
          <w:rFonts w:hint="eastAsia"/>
          <w:rtl/>
        </w:rPr>
        <w:t>ידם</w:t>
      </w:r>
      <w:r w:rsidRPr="00F53B0C">
        <w:rPr>
          <w:rtl/>
        </w:rPr>
        <w:t xml:space="preserve"> </w:t>
      </w:r>
      <w:r w:rsidRPr="00F53B0C">
        <w:rPr>
          <w:rFonts w:hint="eastAsia"/>
          <w:rtl/>
        </w:rPr>
        <w:t>בעבור</w:t>
      </w:r>
      <w:r w:rsidRPr="00F53B0C">
        <w:rPr>
          <w:rtl/>
        </w:rPr>
        <w:t xml:space="preserve"> </w:t>
      </w:r>
      <w:r w:rsidRPr="00F53B0C">
        <w:rPr>
          <w:rFonts w:hint="eastAsia"/>
          <w:rtl/>
        </w:rPr>
        <w:t>התקופה</w:t>
      </w:r>
      <w:r w:rsidRPr="00F53B0C">
        <w:rPr>
          <w:rtl/>
        </w:rPr>
        <w:t xml:space="preserve"> </w:t>
      </w:r>
      <w:r w:rsidRPr="00F53B0C">
        <w:rPr>
          <w:rFonts w:hint="eastAsia"/>
          <w:rtl/>
        </w:rPr>
        <w:t>שבה</w:t>
      </w:r>
      <w:r w:rsidRPr="00F53B0C">
        <w:rPr>
          <w:rtl/>
        </w:rPr>
        <w:t xml:space="preserve"> </w:t>
      </w:r>
      <w:r w:rsidRPr="00F53B0C">
        <w:rPr>
          <w:rFonts w:hint="eastAsia"/>
          <w:rtl/>
        </w:rPr>
        <w:t>שהו</w:t>
      </w:r>
      <w:r w:rsidRPr="00F53B0C">
        <w:rPr>
          <w:rtl/>
        </w:rPr>
        <w:t xml:space="preserve"> </w:t>
      </w:r>
      <w:r w:rsidRPr="00F53B0C">
        <w:rPr>
          <w:rFonts w:hint="eastAsia"/>
          <w:rtl/>
        </w:rPr>
        <w:t>בשירות</w:t>
      </w:r>
      <w:r w:rsidRPr="00F53B0C">
        <w:rPr>
          <w:rtl/>
        </w:rPr>
        <w:t xml:space="preserve"> </w:t>
      </w:r>
      <w:r w:rsidRPr="00F53B0C">
        <w:rPr>
          <w:rFonts w:hint="eastAsia"/>
          <w:rtl/>
        </w:rPr>
        <w:t>מילואים</w:t>
      </w:r>
      <w:r w:rsidRPr="00F53B0C">
        <w:rPr>
          <w:rtl/>
        </w:rPr>
        <w:t>.</w:t>
      </w:r>
    </w:p>
    <w:p w14:paraId="49BCFBCC" w14:textId="4B160E46" w:rsidR="00F11473" w:rsidRPr="00F53B0C" w:rsidRDefault="00F11473" w:rsidP="00F11473">
      <w:pPr>
        <w:pStyle w:val="Hesber"/>
        <w:rPr>
          <w:rtl/>
        </w:rPr>
      </w:pPr>
      <w:r w:rsidRPr="00F53B0C">
        <w:rPr>
          <w:rFonts w:hint="eastAsia"/>
          <w:rtl/>
        </w:rPr>
        <w:t>הזכאות</w:t>
      </w:r>
      <w:r w:rsidRPr="00F53B0C">
        <w:rPr>
          <w:rtl/>
        </w:rPr>
        <w:t xml:space="preserve"> להטבות אלה תעמוד רק בשנה הראשונה לזכאותו של משרת המילואים הפעיל. הערכת הגורמים המקצועיים במשרד העבודה, הרווחה והשירותים החברתיים ובמשרד הביטחון היא כי עלות סעיף זה תהיה 22 מיליון שקלים חדשים בשנה – 18 מיליון שקלים חדשים בעבור החזר למעסיקים </w:t>
      </w:r>
      <w:r w:rsidRPr="00F53B0C">
        <w:rPr>
          <w:rFonts w:hint="eastAsia"/>
          <w:rtl/>
        </w:rPr>
        <w:t>וכארבעה</w:t>
      </w:r>
      <w:r w:rsidRPr="00F53B0C">
        <w:rPr>
          <w:rtl/>
        </w:rPr>
        <w:t xml:space="preserve"> </w:t>
      </w:r>
      <w:r w:rsidRPr="00F53B0C">
        <w:rPr>
          <w:rFonts w:hint="eastAsia"/>
          <w:rtl/>
        </w:rPr>
        <w:t>מיליון</w:t>
      </w:r>
      <w:r w:rsidRPr="00F53B0C">
        <w:rPr>
          <w:rtl/>
        </w:rPr>
        <w:t xml:space="preserve"> </w:t>
      </w:r>
      <w:r w:rsidRPr="00F53B0C">
        <w:rPr>
          <w:rFonts w:hint="eastAsia"/>
          <w:rtl/>
        </w:rPr>
        <w:t>שקלים</w:t>
      </w:r>
      <w:r w:rsidRPr="00F53B0C">
        <w:rPr>
          <w:rtl/>
        </w:rPr>
        <w:t xml:space="preserve"> </w:t>
      </w:r>
      <w:r w:rsidRPr="00F53B0C">
        <w:rPr>
          <w:rFonts w:hint="eastAsia"/>
          <w:rtl/>
        </w:rPr>
        <w:t>חדשים</w:t>
      </w:r>
      <w:r w:rsidRPr="00F53B0C">
        <w:rPr>
          <w:rtl/>
        </w:rPr>
        <w:t xml:space="preserve"> </w:t>
      </w:r>
      <w:r w:rsidRPr="00F53B0C">
        <w:rPr>
          <w:rFonts w:hint="eastAsia"/>
          <w:rtl/>
        </w:rPr>
        <w:t>בעבור</w:t>
      </w:r>
      <w:r w:rsidRPr="00F53B0C">
        <w:rPr>
          <w:rtl/>
        </w:rPr>
        <w:t xml:space="preserve"> </w:t>
      </w:r>
      <w:r w:rsidRPr="00F53B0C">
        <w:rPr>
          <w:rFonts w:hint="eastAsia"/>
          <w:rtl/>
        </w:rPr>
        <w:t>החזר</w:t>
      </w:r>
      <w:r w:rsidRPr="00F53B0C">
        <w:rPr>
          <w:rtl/>
        </w:rPr>
        <w:t xml:space="preserve"> </w:t>
      </w:r>
      <w:r w:rsidRPr="00F53B0C">
        <w:rPr>
          <w:rFonts w:hint="eastAsia"/>
          <w:rtl/>
        </w:rPr>
        <w:t>לעובדים</w:t>
      </w:r>
      <w:r w:rsidRPr="00F53B0C">
        <w:rPr>
          <w:rtl/>
        </w:rPr>
        <w:t xml:space="preserve"> </w:t>
      </w:r>
      <w:r w:rsidRPr="00F53B0C">
        <w:rPr>
          <w:rFonts w:hint="eastAsia"/>
          <w:rtl/>
        </w:rPr>
        <w:t>עצמאים</w:t>
      </w:r>
      <w:r w:rsidRPr="00F53B0C">
        <w:rPr>
          <w:rtl/>
        </w:rPr>
        <w:t>.</w:t>
      </w:r>
    </w:p>
    <w:p w14:paraId="7214A0B7" w14:textId="282E713E" w:rsidR="00F11473" w:rsidRPr="00F53B0C" w:rsidRDefault="00F11473" w:rsidP="00F11473">
      <w:pPr>
        <w:pStyle w:val="Hesber"/>
        <w:rPr>
          <w:rtl/>
        </w:rPr>
      </w:pPr>
      <w:r w:rsidRPr="00F53B0C">
        <w:rPr>
          <w:rFonts w:hint="eastAsia"/>
          <w:rtl/>
        </w:rPr>
        <w:t>סעיף</w:t>
      </w:r>
      <w:r w:rsidRPr="00F53B0C">
        <w:rPr>
          <w:rtl/>
        </w:rPr>
        <w:t xml:space="preserve"> 3</w:t>
      </w:r>
      <w:r w:rsidRPr="00F53B0C">
        <w:rPr>
          <w:rtl/>
        </w:rPr>
        <w:tab/>
      </w:r>
      <w:r w:rsidRPr="00F53B0C">
        <w:rPr>
          <w:rFonts w:hint="eastAsia"/>
          <w:rtl/>
        </w:rPr>
        <w:t>בהחלטות</w:t>
      </w:r>
      <w:r w:rsidRPr="00F53B0C">
        <w:rPr>
          <w:rtl/>
        </w:rPr>
        <w:t xml:space="preserve"> הממשלה מספר 2609 מיום ד' באב </w:t>
      </w:r>
      <w:r w:rsidRPr="00F53B0C">
        <w:rPr>
          <w:rFonts w:hint="eastAsia"/>
          <w:rtl/>
        </w:rPr>
        <w:t>התשס</w:t>
      </w:r>
      <w:r w:rsidRPr="00F53B0C">
        <w:rPr>
          <w:rtl/>
        </w:rPr>
        <w:t xml:space="preserve">"ז (19 בנובמבר 2007), מספר 2896 מיום כ"ח בטבת </w:t>
      </w:r>
      <w:r w:rsidRPr="00F53B0C">
        <w:rPr>
          <w:rFonts w:hint="eastAsia"/>
          <w:rtl/>
        </w:rPr>
        <w:t>התשס</w:t>
      </w:r>
      <w:r w:rsidRPr="00F53B0C">
        <w:rPr>
          <w:rtl/>
        </w:rPr>
        <w:t xml:space="preserve">"ח (6 בינואר 2008) ומספר 3274 מיום ג' בסיוון </w:t>
      </w:r>
      <w:r w:rsidRPr="00F53B0C">
        <w:rPr>
          <w:rFonts w:hint="eastAsia"/>
          <w:rtl/>
        </w:rPr>
        <w:t>התשע</w:t>
      </w:r>
      <w:r w:rsidRPr="00F53B0C">
        <w:rPr>
          <w:rtl/>
        </w:rPr>
        <w:t xml:space="preserve">"א (5 ביוני 2011), נקבע כי </w:t>
      </w:r>
      <w:r w:rsidRPr="00F53B0C">
        <w:rPr>
          <w:rtl/>
        </w:rPr>
        <w:lastRenderedPageBreak/>
        <w:t xml:space="preserve">תיבחן האפשרות לעיגון הסדר בחקיקה להעדפה של משרתי מילואים פעילים בשירות המדינה. למרות זאת, עד היום, העדפה זו לא נקבעה בחקיקה. </w:t>
      </w:r>
    </w:p>
    <w:p w14:paraId="1C6683FE" w14:textId="18BB1AE3" w:rsidR="00F11473" w:rsidRPr="00F53B0C" w:rsidRDefault="00F11473" w:rsidP="00F11473">
      <w:pPr>
        <w:pStyle w:val="Hesber"/>
        <w:rPr>
          <w:rtl/>
        </w:rPr>
      </w:pPr>
      <w:r w:rsidRPr="00F53B0C">
        <w:rPr>
          <w:rFonts w:hint="eastAsia"/>
          <w:rtl/>
        </w:rPr>
        <w:t>לפי</w:t>
      </w:r>
      <w:r w:rsidRPr="00F53B0C">
        <w:rPr>
          <w:rtl/>
        </w:rPr>
        <w:t xml:space="preserve"> סעיף 20 לחוק שירות המילואים, </w:t>
      </w:r>
      <w:r w:rsidRPr="00F53B0C">
        <w:rPr>
          <w:rFonts w:hint="eastAsia"/>
          <w:rtl/>
        </w:rPr>
        <w:t>התשס</w:t>
      </w:r>
      <w:r w:rsidRPr="00F53B0C">
        <w:rPr>
          <w:rtl/>
        </w:rPr>
        <w:t xml:space="preserve">"ח–2008, </w:t>
      </w:r>
      <w:r w:rsidRPr="00F53B0C">
        <w:rPr>
          <w:rFonts w:hint="eastAsia"/>
          <w:rtl/>
        </w:rPr>
        <w:t>ניתן</w:t>
      </w:r>
      <w:r w:rsidRPr="00F53B0C">
        <w:rPr>
          <w:rtl/>
        </w:rPr>
        <w:t xml:space="preserve"> </w:t>
      </w:r>
      <w:r w:rsidRPr="00F53B0C">
        <w:rPr>
          <w:rFonts w:hint="eastAsia"/>
          <w:rtl/>
        </w:rPr>
        <w:t>לתגמל</w:t>
      </w:r>
      <w:r w:rsidRPr="00F53B0C">
        <w:rPr>
          <w:rtl/>
        </w:rPr>
        <w:t xml:space="preserve"> </w:t>
      </w:r>
      <w:r w:rsidRPr="00F53B0C">
        <w:rPr>
          <w:rFonts w:hint="eastAsia"/>
          <w:rtl/>
        </w:rPr>
        <w:t>חיילי</w:t>
      </w:r>
      <w:r w:rsidRPr="00F53B0C">
        <w:rPr>
          <w:rtl/>
        </w:rPr>
        <w:t xml:space="preserve"> </w:t>
      </w:r>
      <w:r w:rsidRPr="00F53B0C">
        <w:rPr>
          <w:rFonts w:hint="eastAsia"/>
          <w:rtl/>
        </w:rPr>
        <w:t>מילואים</w:t>
      </w:r>
      <w:r w:rsidRPr="00F53B0C">
        <w:rPr>
          <w:rtl/>
        </w:rPr>
        <w:t xml:space="preserve"> </w:t>
      </w:r>
      <w:r w:rsidRPr="00F53B0C">
        <w:rPr>
          <w:rFonts w:hint="eastAsia"/>
          <w:rtl/>
        </w:rPr>
        <w:t>בצורה</w:t>
      </w:r>
      <w:r w:rsidRPr="00F53B0C">
        <w:rPr>
          <w:rtl/>
        </w:rPr>
        <w:t xml:space="preserve"> </w:t>
      </w:r>
      <w:r w:rsidRPr="00F53B0C">
        <w:rPr>
          <w:rFonts w:hint="eastAsia"/>
          <w:rtl/>
        </w:rPr>
        <w:t>עודפת</w:t>
      </w:r>
      <w:r w:rsidRPr="00F53B0C">
        <w:rPr>
          <w:rtl/>
        </w:rPr>
        <w:t xml:space="preserve">: "רשאים </w:t>
      </w:r>
      <w:r w:rsidRPr="00F53B0C">
        <w:rPr>
          <w:rFonts w:hint="eastAsia"/>
          <w:rtl/>
        </w:rPr>
        <w:t>הממשלה</w:t>
      </w:r>
      <w:r w:rsidRPr="00F53B0C">
        <w:rPr>
          <w:rtl/>
        </w:rPr>
        <w:t xml:space="preserve"> </w:t>
      </w:r>
      <w:r w:rsidRPr="00F53B0C">
        <w:rPr>
          <w:rFonts w:hint="eastAsia"/>
          <w:rtl/>
        </w:rPr>
        <w:t>וכל</w:t>
      </w:r>
      <w:r w:rsidRPr="00F53B0C">
        <w:rPr>
          <w:rtl/>
        </w:rPr>
        <w:t xml:space="preserve"> </w:t>
      </w:r>
      <w:r w:rsidRPr="00F53B0C">
        <w:rPr>
          <w:rFonts w:hint="eastAsia"/>
          <w:rtl/>
        </w:rPr>
        <w:t>גוף</w:t>
      </w:r>
      <w:r w:rsidRPr="00F53B0C">
        <w:rPr>
          <w:rtl/>
        </w:rPr>
        <w:t xml:space="preserve"> </w:t>
      </w:r>
      <w:r w:rsidRPr="00F53B0C">
        <w:rPr>
          <w:rFonts w:hint="eastAsia"/>
          <w:rtl/>
        </w:rPr>
        <w:t>ציבורי</w:t>
      </w:r>
      <w:r w:rsidRPr="00F53B0C">
        <w:rPr>
          <w:rtl/>
        </w:rPr>
        <w:t xml:space="preserve">... </w:t>
      </w:r>
      <w:r w:rsidRPr="00F53B0C">
        <w:rPr>
          <w:rFonts w:hint="eastAsia"/>
          <w:rtl/>
        </w:rPr>
        <w:t>לקבוע</w:t>
      </w:r>
      <w:r w:rsidRPr="00F53B0C">
        <w:rPr>
          <w:rtl/>
        </w:rPr>
        <w:t xml:space="preserve"> </w:t>
      </w:r>
      <w:r w:rsidRPr="00F53B0C">
        <w:rPr>
          <w:rFonts w:hint="eastAsia"/>
          <w:rtl/>
        </w:rPr>
        <w:t>הוראות</w:t>
      </w:r>
      <w:r w:rsidRPr="00F53B0C">
        <w:rPr>
          <w:rtl/>
        </w:rPr>
        <w:t xml:space="preserve"> </w:t>
      </w:r>
      <w:r w:rsidRPr="00F53B0C">
        <w:rPr>
          <w:rFonts w:hint="eastAsia"/>
          <w:rtl/>
        </w:rPr>
        <w:t>שיש</w:t>
      </w:r>
      <w:r w:rsidRPr="00F53B0C">
        <w:rPr>
          <w:rtl/>
        </w:rPr>
        <w:t xml:space="preserve"> </w:t>
      </w:r>
      <w:r w:rsidRPr="00F53B0C">
        <w:rPr>
          <w:rFonts w:hint="eastAsia"/>
          <w:rtl/>
        </w:rPr>
        <w:t>בהן</w:t>
      </w:r>
      <w:r w:rsidRPr="00F53B0C">
        <w:rPr>
          <w:rtl/>
        </w:rPr>
        <w:t xml:space="preserve"> </w:t>
      </w:r>
      <w:r w:rsidRPr="00F53B0C">
        <w:rPr>
          <w:rFonts w:hint="eastAsia"/>
          <w:rtl/>
        </w:rPr>
        <w:t>לתגמל</w:t>
      </w:r>
      <w:r w:rsidRPr="00F53B0C">
        <w:rPr>
          <w:rtl/>
        </w:rPr>
        <w:t xml:space="preserve"> </w:t>
      </w:r>
      <w:r w:rsidRPr="00F53B0C">
        <w:rPr>
          <w:rFonts w:hint="eastAsia"/>
          <w:rtl/>
        </w:rPr>
        <w:t>חיילי</w:t>
      </w:r>
      <w:r w:rsidRPr="00F53B0C">
        <w:rPr>
          <w:rtl/>
        </w:rPr>
        <w:t xml:space="preserve"> </w:t>
      </w:r>
      <w:r w:rsidRPr="00F53B0C">
        <w:rPr>
          <w:rFonts w:hint="eastAsia"/>
          <w:rtl/>
        </w:rPr>
        <w:t>מילואים</w:t>
      </w:r>
      <w:r w:rsidRPr="00F53B0C">
        <w:rPr>
          <w:rtl/>
        </w:rPr>
        <w:t xml:space="preserve">.. </w:t>
      </w:r>
      <w:r w:rsidRPr="00F53B0C">
        <w:rPr>
          <w:rFonts w:hint="eastAsia"/>
          <w:rtl/>
        </w:rPr>
        <w:t>בהתחשב</w:t>
      </w:r>
      <w:r w:rsidRPr="00F53B0C">
        <w:rPr>
          <w:rtl/>
        </w:rPr>
        <w:t xml:space="preserve"> </w:t>
      </w:r>
      <w:r w:rsidRPr="00F53B0C">
        <w:rPr>
          <w:rFonts w:hint="eastAsia"/>
          <w:rtl/>
        </w:rPr>
        <w:t>בין</w:t>
      </w:r>
      <w:r w:rsidRPr="00F53B0C">
        <w:rPr>
          <w:rtl/>
        </w:rPr>
        <w:t xml:space="preserve"> </w:t>
      </w:r>
      <w:r w:rsidRPr="00F53B0C">
        <w:rPr>
          <w:rFonts w:hint="eastAsia"/>
          <w:rtl/>
        </w:rPr>
        <w:t>השאר</w:t>
      </w:r>
      <w:r w:rsidRPr="00F53B0C">
        <w:rPr>
          <w:rtl/>
        </w:rPr>
        <w:t xml:space="preserve">... </w:t>
      </w:r>
      <w:r w:rsidRPr="00F53B0C">
        <w:rPr>
          <w:rFonts w:hint="eastAsia"/>
          <w:rtl/>
        </w:rPr>
        <w:t>בטיבה</w:t>
      </w:r>
      <w:r w:rsidRPr="00F53B0C">
        <w:rPr>
          <w:rtl/>
        </w:rPr>
        <w:t xml:space="preserve"> </w:t>
      </w:r>
      <w:r w:rsidRPr="00F53B0C">
        <w:rPr>
          <w:rFonts w:hint="eastAsia"/>
          <w:rtl/>
        </w:rPr>
        <w:t>של</w:t>
      </w:r>
      <w:r w:rsidRPr="00F53B0C">
        <w:rPr>
          <w:rtl/>
        </w:rPr>
        <w:t xml:space="preserve"> </w:t>
      </w:r>
      <w:r w:rsidRPr="00F53B0C">
        <w:rPr>
          <w:rFonts w:hint="eastAsia"/>
          <w:rtl/>
        </w:rPr>
        <w:t>ההטבה</w:t>
      </w:r>
      <w:r w:rsidRPr="00F53B0C">
        <w:rPr>
          <w:rtl/>
        </w:rPr>
        <w:t xml:space="preserve"> </w:t>
      </w:r>
      <w:r w:rsidRPr="00F53B0C">
        <w:rPr>
          <w:rFonts w:hint="eastAsia"/>
          <w:rtl/>
        </w:rPr>
        <w:t>שתינתן</w:t>
      </w:r>
      <w:r w:rsidRPr="00F53B0C">
        <w:rPr>
          <w:rtl/>
        </w:rPr>
        <w:t xml:space="preserve"> </w:t>
      </w:r>
      <w:r w:rsidRPr="00F53B0C">
        <w:rPr>
          <w:rFonts w:hint="eastAsia"/>
          <w:rtl/>
        </w:rPr>
        <w:t>להם</w:t>
      </w:r>
      <w:r w:rsidRPr="00F53B0C">
        <w:rPr>
          <w:rtl/>
        </w:rPr>
        <w:t xml:space="preserve"> </w:t>
      </w:r>
      <w:r w:rsidRPr="00F53B0C">
        <w:rPr>
          <w:rFonts w:hint="eastAsia"/>
          <w:rtl/>
        </w:rPr>
        <w:t>לפי</w:t>
      </w:r>
      <w:r w:rsidRPr="00F53B0C">
        <w:rPr>
          <w:rtl/>
        </w:rPr>
        <w:t xml:space="preserve"> </w:t>
      </w:r>
      <w:r w:rsidRPr="00F53B0C">
        <w:rPr>
          <w:rFonts w:hint="eastAsia"/>
          <w:rtl/>
        </w:rPr>
        <w:t>פעולה</w:t>
      </w:r>
      <w:r w:rsidRPr="00F53B0C">
        <w:rPr>
          <w:rtl/>
        </w:rPr>
        <w:t xml:space="preserve"> </w:t>
      </w:r>
      <w:r w:rsidRPr="00F53B0C">
        <w:rPr>
          <w:rFonts w:hint="eastAsia"/>
          <w:rtl/>
        </w:rPr>
        <w:t>או</w:t>
      </w:r>
      <w:r w:rsidRPr="00F53B0C">
        <w:rPr>
          <w:rtl/>
        </w:rPr>
        <w:t xml:space="preserve"> </w:t>
      </w:r>
      <w:r w:rsidRPr="00F53B0C">
        <w:rPr>
          <w:rFonts w:hint="eastAsia"/>
          <w:rtl/>
        </w:rPr>
        <w:t>הוראה</w:t>
      </w:r>
      <w:r w:rsidRPr="00F53B0C">
        <w:rPr>
          <w:rtl/>
        </w:rPr>
        <w:t xml:space="preserve"> </w:t>
      </w:r>
      <w:r w:rsidRPr="00F53B0C">
        <w:rPr>
          <w:rFonts w:hint="eastAsia"/>
          <w:rtl/>
        </w:rPr>
        <w:t>כאמור</w:t>
      </w:r>
      <w:r w:rsidRPr="00F53B0C">
        <w:rPr>
          <w:rtl/>
        </w:rPr>
        <w:t xml:space="preserve"> </w:t>
      </w:r>
      <w:r w:rsidRPr="00F53B0C">
        <w:rPr>
          <w:rFonts w:hint="eastAsia"/>
          <w:rtl/>
        </w:rPr>
        <w:t>ובהיקפה</w:t>
      </w:r>
      <w:r w:rsidRPr="00F53B0C">
        <w:rPr>
          <w:rtl/>
        </w:rPr>
        <w:t xml:space="preserve">; </w:t>
      </w:r>
      <w:r w:rsidRPr="00F53B0C">
        <w:rPr>
          <w:rFonts w:hint="eastAsia"/>
          <w:rtl/>
        </w:rPr>
        <w:t>פעולה</w:t>
      </w:r>
      <w:r w:rsidRPr="00F53B0C">
        <w:rPr>
          <w:rtl/>
        </w:rPr>
        <w:t xml:space="preserve"> </w:t>
      </w:r>
      <w:r w:rsidRPr="00F53B0C">
        <w:rPr>
          <w:rFonts w:hint="eastAsia"/>
          <w:rtl/>
        </w:rPr>
        <w:t>או</w:t>
      </w:r>
      <w:r w:rsidRPr="00F53B0C">
        <w:rPr>
          <w:rtl/>
        </w:rPr>
        <w:t xml:space="preserve"> </w:t>
      </w:r>
      <w:r w:rsidRPr="00F53B0C">
        <w:rPr>
          <w:rFonts w:hint="eastAsia"/>
          <w:rtl/>
        </w:rPr>
        <w:t>הוראה</w:t>
      </w:r>
      <w:r w:rsidRPr="00F53B0C">
        <w:rPr>
          <w:rtl/>
        </w:rPr>
        <w:t xml:space="preserve"> </w:t>
      </w:r>
      <w:r w:rsidRPr="00F53B0C">
        <w:rPr>
          <w:rFonts w:hint="eastAsia"/>
          <w:rtl/>
        </w:rPr>
        <w:t>כאמור</w:t>
      </w:r>
      <w:r w:rsidRPr="00F53B0C">
        <w:rPr>
          <w:rtl/>
        </w:rPr>
        <w:t xml:space="preserve"> </w:t>
      </w:r>
      <w:r w:rsidRPr="00F53B0C">
        <w:rPr>
          <w:rFonts w:hint="eastAsia"/>
          <w:rtl/>
        </w:rPr>
        <w:t>שהיא</w:t>
      </w:r>
      <w:r w:rsidRPr="00F53B0C">
        <w:rPr>
          <w:rtl/>
        </w:rPr>
        <w:t xml:space="preserve"> </w:t>
      </w:r>
      <w:r w:rsidRPr="00F53B0C">
        <w:rPr>
          <w:rFonts w:hint="eastAsia"/>
          <w:rtl/>
        </w:rPr>
        <w:t>סבירה</w:t>
      </w:r>
      <w:r w:rsidRPr="00F53B0C">
        <w:rPr>
          <w:rtl/>
        </w:rPr>
        <w:t xml:space="preserve"> </w:t>
      </w:r>
      <w:r w:rsidRPr="00F53B0C">
        <w:rPr>
          <w:rFonts w:hint="eastAsia"/>
          <w:rtl/>
        </w:rPr>
        <w:t>ומידתית</w:t>
      </w:r>
      <w:r w:rsidRPr="00F53B0C">
        <w:rPr>
          <w:rtl/>
        </w:rPr>
        <w:t xml:space="preserve"> </w:t>
      </w:r>
      <w:r w:rsidRPr="00F53B0C">
        <w:rPr>
          <w:rFonts w:hint="eastAsia"/>
          <w:rtl/>
        </w:rPr>
        <w:t>לא</w:t>
      </w:r>
      <w:r w:rsidRPr="00F53B0C">
        <w:rPr>
          <w:rtl/>
        </w:rPr>
        <w:t xml:space="preserve"> </w:t>
      </w:r>
      <w:r w:rsidRPr="00F53B0C">
        <w:rPr>
          <w:rFonts w:hint="eastAsia"/>
          <w:rtl/>
        </w:rPr>
        <w:t>תיחשב</w:t>
      </w:r>
      <w:r w:rsidRPr="00F53B0C">
        <w:rPr>
          <w:rtl/>
        </w:rPr>
        <w:t xml:space="preserve"> </w:t>
      </w:r>
      <w:r w:rsidRPr="00F53B0C">
        <w:rPr>
          <w:rFonts w:hint="eastAsia"/>
          <w:rtl/>
        </w:rPr>
        <w:t>הפליה</w:t>
      </w:r>
      <w:r w:rsidRPr="00F53B0C">
        <w:rPr>
          <w:rtl/>
        </w:rPr>
        <w:t xml:space="preserve"> </w:t>
      </w:r>
      <w:r w:rsidRPr="00F53B0C">
        <w:rPr>
          <w:rFonts w:hint="eastAsia"/>
          <w:rtl/>
        </w:rPr>
        <w:t>אסורה</w:t>
      </w:r>
      <w:r w:rsidRPr="00F53B0C">
        <w:rPr>
          <w:rtl/>
        </w:rPr>
        <w:t>."</w:t>
      </w:r>
    </w:p>
    <w:p w14:paraId="23E27653" w14:textId="5D033541" w:rsidR="00F11473" w:rsidRPr="00F53B0C" w:rsidRDefault="00F11473" w:rsidP="00F11473">
      <w:pPr>
        <w:pStyle w:val="Hesber"/>
        <w:rPr>
          <w:rtl/>
        </w:rPr>
      </w:pPr>
      <w:r w:rsidRPr="00F53B0C">
        <w:rPr>
          <w:rFonts w:hint="eastAsia"/>
          <w:rtl/>
        </w:rPr>
        <w:t>בהתאם</w:t>
      </w:r>
      <w:r w:rsidRPr="00F53B0C">
        <w:rPr>
          <w:rtl/>
        </w:rPr>
        <w:t xml:space="preserve"> לכך, מוצע שראש הממשלה יקבע הוראות בדבר העדפה למשרתי מילואים פעילים בקבלה או מכרזים פנימיים של שירות המדינה בתוך חצי שנה מיום תחילת התיקון המוצע. בהתאם לסעיף 20 לחוק שירות המילואים, על ההעדפה להיות מידתית וסבירה. </w:t>
      </w:r>
    </w:p>
    <w:p w14:paraId="41E219D5" w14:textId="5F1EE0B1" w:rsidR="00F11473" w:rsidRPr="00F53B0C" w:rsidRDefault="00F11473" w:rsidP="00F11473">
      <w:pPr>
        <w:pStyle w:val="Hesber"/>
        <w:rPr>
          <w:rtl/>
        </w:rPr>
      </w:pPr>
      <w:r w:rsidRPr="00F53B0C">
        <w:rPr>
          <w:rFonts w:hint="eastAsia"/>
          <w:rtl/>
        </w:rPr>
        <w:t>סעיף</w:t>
      </w:r>
      <w:r w:rsidRPr="00F53B0C">
        <w:rPr>
          <w:rtl/>
        </w:rPr>
        <w:t xml:space="preserve"> 4</w:t>
      </w:r>
      <w:r w:rsidRPr="00F53B0C">
        <w:rPr>
          <w:rtl/>
        </w:rPr>
        <w:tab/>
      </w:r>
      <w:r w:rsidRPr="00F53B0C">
        <w:rPr>
          <w:rFonts w:hint="eastAsia"/>
          <w:rtl/>
        </w:rPr>
        <w:t>מוצע</w:t>
      </w:r>
      <w:r w:rsidRPr="00F53B0C">
        <w:rPr>
          <w:rtl/>
        </w:rPr>
        <w:t xml:space="preserve"> לקבוע כי למפקדי מילואים פעילים יינתן מענק בגובה חצי נקודת זיכוי ממס. לפי גובה נקודת הזיכוי ומספר חיילי המילואים העומדים בקריטריונים המוצעים של מפקדי מילואים פעילים </w:t>
      </w:r>
      <w:r w:rsidRPr="00F53B0C">
        <w:rPr>
          <w:rFonts w:hint="eastAsia"/>
          <w:rtl/>
        </w:rPr>
        <w:t>בשנת</w:t>
      </w:r>
      <w:r w:rsidRPr="00F53B0C">
        <w:rPr>
          <w:rtl/>
        </w:rPr>
        <w:t xml:space="preserve"> 2014, עלות הסעיף תעמוד על 4.8 מיליון שקלים חדשים בשנה.</w:t>
      </w:r>
    </w:p>
    <w:p w14:paraId="1A05C564" w14:textId="3E9EDD96" w:rsidR="00F11473" w:rsidRPr="00F53B0C" w:rsidRDefault="00F11473" w:rsidP="00F11473">
      <w:pPr>
        <w:pStyle w:val="Hesber"/>
        <w:rPr>
          <w:rtl/>
        </w:rPr>
      </w:pPr>
      <w:r w:rsidRPr="00F53B0C">
        <w:rPr>
          <w:rFonts w:hint="eastAsia"/>
          <w:rtl/>
        </w:rPr>
        <w:t>סעיף</w:t>
      </w:r>
      <w:r w:rsidRPr="00F53B0C">
        <w:rPr>
          <w:rtl/>
        </w:rPr>
        <w:t xml:space="preserve"> 5</w:t>
      </w:r>
      <w:r w:rsidRPr="00F53B0C">
        <w:rPr>
          <w:rtl/>
        </w:rPr>
        <w:tab/>
      </w:r>
      <w:r w:rsidRPr="00F53B0C">
        <w:rPr>
          <w:rFonts w:hint="eastAsia"/>
          <w:rtl/>
        </w:rPr>
        <w:t>היעדרותם</w:t>
      </w:r>
      <w:r w:rsidRPr="00F53B0C">
        <w:rPr>
          <w:rtl/>
        </w:rPr>
        <w:t xml:space="preserve"> של בעלי עסקים לצורך שירות מילואים נושאת בחובה עלויות רבות. בניגוד לשכיר המזומן לשירות מילואים, המקבל החזר על משכורתו, העצמאי המזומן לשירות מילואים נאלץ להשבית את העסק או להפעילו תוך פגיעה משמעותית, ולא זוכה למלוא ההחזרים על העלויות הכרוכות בכך. בניגוד לעסקים בינוניים או גדולים, אשר יכולים להמשיך לתפקד ללא בעל העסק, העסקים הקטנים, שלעתים קרובות מנוהלים ומתופעלים באופן שוטף על ידי משרת המילואים, סופגים פגיעה משמעותית כתוצאה מההיעדרות. לכן, מוצע כי תהיה העדפה במכרזים ממשלתיים לבעלי עסקים קטנים שהם משרתי מילואים פעילים. </w:t>
      </w:r>
    </w:p>
    <w:p w14:paraId="6A724BF7" w14:textId="6FA7A3EC" w:rsidR="00F11473" w:rsidRPr="00F53B0C" w:rsidRDefault="00F11473" w:rsidP="00F11473">
      <w:pPr>
        <w:pStyle w:val="Hesber"/>
        <w:rPr>
          <w:rtl/>
        </w:rPr>
      </w:pPr>
      <w:r w:rsidRPr="00F53B0C">
        <w:rPr>
          <w:rFonts w:hint="eastAsia"/>
          <w:rtl/>
        </w:rPr>
        <w:t>העלות</w:t>
      </w:r>
      <w:r w:rsidRPr="00F53B0C">
        <w:rPr>
          <w:rtl/>
        </w:rPr>
        <w:t xml:space="preserve"> </w:t>
      </w:r>
      <w:r w:rsidRPr="00F53B0C">
        <w:rPr>
          <w:rFonts w:hint="eastAsia"/>
          <w:rtl/>
        </w:rPr>
        <w:t>התקציבית</w:t>
      </w:r>
      <w:r w:rsidRPr="00F53B0C">
        <w:rPr>
          <w:rtl/>
        </w:rPr>
        <w:t xml:space="preserve"> </w:t>
      </w:r>
      <w:r w:rsidRPr="00F53B0C">
        <w:rPr>
          <w:rFonts w:hint="eastAsia"/>
          <w:rtl/>
        </w:rPr>
        <w:t>של</w:t>
      </w:r>
      <w:r w:rsidRPr="00F53B0C">
        <w:rPr>
          <w:rtl/>
        </w:rPr>
        <w:t xml:space="preserve"> </w:t>
      </w:r>
      <w:r w:rsidRPr="00F53B0C">
        <w:rPr>
          <w:rFonts w:hint="eastAsia"/>
          <w:rtl/>
        </w:rPr>
        <w:t>הצעת</w:t>
      </w:r>
      <w:r w:rsidRPr="00F53B0C">
        <w:rPr>
          <w:rtl/>
        </w:rPr>
        <w:t xml:space="preserve"> </w:t>
      </w:r>
      <w:r w:rsidRPr="00F53B0C">
        <w:rPr>
          <w:rFonts w:hint="eastAsia"/>
          <w:rtl/>
        </w:rPr>
        <w:t>החוק</w:t>
      </w:r>
      <w:r w:rsidRPr="00F53B0C">
        <w:rPr>
          <w:rtl/>
        </w:rPr>
        <w:t xml:space="preserve"> </w:t>
      </w:r>
      <w:r w:rsidRPr="00F53B0C">
        <w:rPr>
          <w:rFonts w:hint="eastAsia"/>
          <w:rtl/>
        </w:rPr>
        <w:t>מוערכת</w:t>
      </w:r>
      <w:r w:rsidRPr="00F53B0C">
        <w:rPr>
          <w:rtl/>
        </w:rPr>
        <w:t xml:space="preserve"> </w:t>
      </w:r>
      <w:r w:rsidRPr="00F53B0C">
        <w:rPr>
          <w:rFonts w:hint="eastAsia"/>
          <w:rtl/>
        </w:rPr>
        <w:t>ב</w:t>
      </w:r>
      <w:r w:rsidRPr="00F53B0C">
        <w:rPr>
          <w:rtl/>
        </w:rPr>
        <w:t xml:space="preserve">-26.8 </w:t>
      </w:r>
      <w:r w:rsidRPr="00F53B0C">
        <w:rPr>
          <w:rFonts w:hint="eastAsia"/>
          <w:rtl/>
        </w:rPr>
        <w:t>מיליון</w:t>
      </w:r>
      <w:r w:rsidRPr="00F53B0C">
        <w:rPr>
          <w:rtl/>
        </w:rPr>
        <w:t xml:space="preserve"> </w:t>
      </w:r>
      <w:r w:rsidRPr="00F53B0C">
        <w:rPr>
          <w:rFonts w:hint="eastAsia"/>
          <w:rtl/>
        </w:rPr>
        <w:t>שקלים</w:t>
      </w:r>
      <w:r w:rsidRPr="00F53B0C">
        <w:rPr>
          <w:rtl/>
        </w:rPr>
        <w:t xml:space="preserve"> </w:t>
      </w:r>
      <w:r w:rsidRPr="00F53B0C">
        <w:rPr>
          <w:rFonts w:hint="eastAsia"/>
          <w:rtl/>
        </w:rPr>
        <w:t>חדשים</w:t>
      </w:r>
      <w:r w:rsidRPr="00F53B0C">
        <w:rPr>
          <w:rtl/>
        </w:rPr>
        <w:t xml:space="preserve"> </w:t>
      </w:r>
      <w:r w:rsidRPr="00F53B0C">
        <w:rPr>
          <w:rFonts w:hint="eastAsia"/>
          <w:rtl/>
        </w:rPr>
        <w:t>בשנה</w:t>
      </w:r>
      <w:r w:rsidRPr="00F53B0C">
        <w:rPr>
          <w:rtl/>
        </w:rPr>
        <w:t>.</w:t>
      </w:r>
    </w:p>
    <w:p w14:paraId="3DD93D3D" w14:textId="77777777" w:rsidR="00F11473" w:rsidRPr="00F53B0C" w:rsidRDefault="00F11473" w:rsidP="00445B9D">
      <w:pPr>
        <w:pStyle w:val="Hesber"/>
        <w:ind w:firstLine="0"/>
        <w:rPr>
          <w:rtl/>
        </w:rPr>
      </w:pPr>
      <w:r w:rsidRPr="00F53B0C">
        <w:rPr>
          <w:rtl/>
        </w:rPr>
        <w:t>הצע</w:t>
      </w:r>
      <w:r w:rsidRPr="00F53B0C">
        <w:rPr>
          <w:rFonts w:hint="eastAsia"/>
          <w:rtl/>
        </w:rPr>
        <w:t>ו</w:t>
      </w:r>
      <w:r w:rsidRPr="00F53B0C">
        <w:rPr>
          <w:rtl/>
        </w:rPr>
        <w:t xml:space="preserve">ת חוק </w:t>
      </w:r>
      <w:r w:rsidRPr="00F53B0C">
        <w:rPr>
          <w:rFonts w:hint="eastAsia"/>
          <w:rtl/>
        </w:rPr>
        <w:t>זהות</w:t>
      </w:r>
      <w:r w:rsidRPr="00F53B0C">
        <w:rPr>
          <w:rtl/>
        </w:rPr>
        <w:t xml:space="preserve"> הונח</w:t>
      </w:r>
      <w:r w:rsidRPr="00F53B0C">
        <w:rPr>
          <w:rFonts w:hint="eastAsia"/>
          <w:rtl/>
        </w:rPr>
        <w:t>ו</w:t>
      </w:r>
      <w:r w:rsidRPr="00F53B0C">
        <w:rPr>
          <w:rtl/>
        </w:rPr>
        <w:t xml:space="preserve"> על שולחן הכנסת </w:t>
      </w:r>
      <w:r w:rsidRPr="00F53B0C">
        <w:rPr>
          <w:rFonts w:hint="eastAsia"/>
          <w:rtl/>
        </w:rPr>
        <w:t>העשרים</w:t>
      </w:r>
      <w:r w:rsidRPr="00F53B0C">
        <w:rPr>
          <w:rtl/>
        </w:rPr>
        <w:t xml:space="preserve"> </w:t>
      </w:r>
      <w:r w:rsidRPr="00F53B0C">
        <w:rPr>
          <w:rFonts w:hint="eastAsia"/>
          <w:rtl/>
        </w:rPr>
        <w:t>על</w:t>
      </w:r>
      <w:r w:rsidRPr="00F53B0C">
        <w:rPr>
          <w:rtl/>
        </w:rPr>
        <w:t xml:space="preserve"> </w:t>
      </w:r>
      <w:r w:rsidRPr="00F53B0C">
        <w:rPr>
          <w:rFonts w:hint="eastAsia"/>
          <w:rtl/>
        </w:rPr>
        <w:t>ידי</w:t>
      </w:r>
      <w:r w:rsidRPr="00F53B0C">
        <w:rPr>
          <w:rtl/>
        </w:rPr>
        <w:t xml:space="preserve"> </w:t>
      </w:r>
      <w:r w:rsidRPr="00F53B0C">
        <w:rPr>
          <w:rFonts w:hint="eastAsia"/>
          <w:rtl/>
        </w:rPr>
        <w:t>חבר</w:t>
      </w:r>
      <w:r w:rsidRPr="00F53B0C">
        <w:rPr>
          <w:rtl/>
        </w:rPr>
        <w:t xml:space="preserve"> </w:t>
      </w:r>
      <w:r w:rsidRPr="00F53B0C">
        <w:rPr>
          <w:rFonts w:hint="eastAsia"/>
          <w:rtl/>
        </w:rPr>
        <w:t>הכנסת</w:t>
      </w:r>
      <w:r w:rsidRPr="00F53B0C">
        <w:rPr>
          <w:rtl/>
        </w:rPr>
        <w:t xml:space="preserve"> </w:t>
      </w:r>
      <w:r w:rsidRPr="00F53B0C">
        <w:rPr>
          <w:rFonts w:hint="eastAsia"/>
          <w:rtl/>
        </w:rPr>
        <w:t>עפר</w:t>
      </w:r>
      <w:r w:rsidRPr="00F53B0C">
        <w:rPr>
          <w:rtl/>
        </w:rPr>
        <w:t xml:space="preserve"> </w:t>
      </w:r>
      <w:r w:rsidRPr="00F53B0C">
        <w:rPr>
          <w:rFonts w:hint="eastAsia"/>
          <w:rtl/>
        </w:rPr>
        <w:t>שלח</w:t>
      </w:r>
      <w:r>
        <w:rPr>
          <w:rFonts w:hint="cs"/>
          <w:rtl/>
        </w:rPr>
        <w:t xml:space="preserve"> וקבוצת חברי הכנסת</w:t>
      </w:r>
      <w:r w:rsidRPr="00F53B0C">
        <w:rPr>
          <w:rFonts w:hint="cs"/>
          <w:rtl/>
        </w:rPr>
        <w:t xml:space="preserve"> (פ/1445/20;; פ/4601/20)</w:t>
      </w:r>
      <w:r>
        <w:rPr>
          <w:rFonts w:hint="cs"/>
          <w:rtl/>
        </w:rPr>
        <w:t xml:space="preserve"> ועל ידי חבר הכנסת עפר שלח (</w:t>
      </w:r>
      <w:r w:rsidRPr="00F53B0C">
        <w:rPr>
          <w:rFonts w:hint="cs"/>
          <w:rtl/>
        </w:rPr>
        <w:t>פ/2805/20</w:t>
      </w:r>
      <w:r>
        <w:rPr>
          <w:rFonts w:hint="cs"/>
          <w:rtl/>
        </w:rPr>
        <w:t>).</w:t>
      </w:r>
    </w:p>
    <w:p w14:paraId="1D90DB17" w14:textId="77777777" w:rsidR="00445B9D" w:rsidRDefault="00445B9D" w:rsidP="00F11473">
      <w:pPr>
        <w:pStyle w:val="Hesber"/>
        <w:rPr>
          <w:rtl/>
        </w:rPr>
      </w:pPr>
    </w:p>
    <w:p w14:paraId="0E329069" w14:textId="77777777" w:rsidR="00445B9D" w:rsidRPr="00D73212" w:rsidRDefault="00445B9D" w:rsidP="00445B9D">
      <w:pPr>
        <w:pStyle w:val="Hesber"/>
        <w:rPr>
          <w:color w:val="auto"/>
          <w:rtl/>
          <w:lang w:eastAsia="en-US"/>
        </w:rPr>
      </w:pPr>
      <w:r w:rsidRPr="00D73212">
        <w:rPr>
          <w:color w:val="auto"/>
          <w:rtl/>
          <w:lang w:eastAsia="en-US"/>
        </w:rPr>
        <w:t>---------------------------------</w:t>
      </w:r>
    </w:p>
    <w:p w14:paraId="44DAD4D3" w14:textId="77777777" w:rsidR="00445B9D" w:rsidRPr="00D73212" w:rsidRDefault="00445B9D" w:rsidP="00445B9D">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1A2383D6" w14:textId="77777777" w:rsidR="00445B9D" w:rsidRPr="00D73212" w:rsidRDefault="00445B9D" w:rsidP="00445B9D">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5F8572C5" w14:textId="77777777" w:rsidR="00445B9D" w:rsidRPr="00317312" w:rsidRDefault="00445B9D" w:rsidP="00445B9D">
      <w:pPr>
        <w:pStyle w:val="Hesber"/>
      </w:pPr>
      <w:r>
        <w:rPr>
          <w:rFonts w:hint="cs"/>
          <w:color w:val="auto"/>
          <w:rtl/>
          <w:lang w:eastAsia="en-US"/>
        </w:rPr>
        <w:t>ו' בחשוון</w:t>
      </w:r>
      <w:r w:rsidRPr="00D73212">
        <w:rPr>
          <w:color w:val="auto"/>
          <w:rtl/>
          <w:lang w:eastAsia="en-US"/>
        </w:rPr>
        <w:t xml:space="preserve"> </w:t>
      </w:r>
      <w:r>
        <w:rPr>
          <w:rFonts w:hint="cs"/>
          <w:color w:val="auto"/>
          <w:rtl/>
          <w:lang w:eastAsia="en-US"/>
        </w:rPr>
        <w:t xml:space="preserve">התש"ף </w:t>
      </w:r>
      <w:r w:rsidRPr="00D73212">
        <w:rPr>
          <w:color w:val="auto"/>
          <w:rtl/>
          <w:lang w:eastAsia="en-US"/>
        </w:rPr>
        <w:t>–</w:t>
      </w:r>
      <w:r>
        <w:rPr>
          <w:rFonts w:hint="cs"/>
          <w:color w:val="auto"/>
          <w:rtl/>
          <w:lang w:eastAsia="en-US"/>
        </w:rPr>
        <w:t xml:space="preserve"> 4.11</w:t>
      </w:r>
      <w:r w:rsidRPr="00D73212">
        <w:rPr>
          <w:color w:val="auto"/>
          <w:rtl/>
          <w:lang w:eastAsia="en-US"/>
        </w:rPr>
        <w:t>.</w:t>
      </w:r>
      <w:r>
        <w:rPr>
          <w:rFonts w:hint="cs"/>
          <w:color w:val="auto"/>
          <w:rtl/>
          <w:lang w:eastAsia="en-US"/>
        </w:rPr>
        <w:t xml:space="preserve">19  </w:t>
      </w:r>
    </w:p>
    <w:p w14:paraId="7F6961CB" w14:textId="77777777" w:rsidR="00E13C27" w:rsidRDefault="00E13C27" w:rsidP="00E13C27">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FA42FB">
      <w:rPr>
        <w:rStyle w:val="ab"/>
        <w:noProof/>
        <w:rtl/>
      </w:rPr>
      <w:t>3</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2A3E1DD6" w14:textId="77777777" w:rsidR="00F11473" w:rsidRDefault="00F11473" w:rsidP="00F11473">
      <w:pPr>
        <w:pStyle w:val="a4"/>
        <w:rPr>
          <w:rtl/>
        </w:rPr>
      </w:pPr>
      <w:r>
        <w:rPr>
          <w:rStyle w:val="a6"/>
        </w:rPr>
        <w:footnoteRef/>
      </w:r>
      <w:r>
        <w:rPr>
          <w:rtl/>
        </w:rPr>
        <w:t xml:space="preserve"> </w:t>
      </w:r>
      <w:r>
        <w:rPr>
          <w:rFonts w:hint="cs"/>
          <w:rtl/>
        </w:rPr>
        <w:t>ס"ח התשס"ח, עמ' 502.</w:t>
      </w:r>
    </w:p>
  </w:footnote>
  <w:footnote w:id="3">
    <w:p w14:paraId="2C0B72DC" w14:textId="77777777" w:rsidR="00F11473" w:rsidRDefault="00F11473" w:rsidP="00F11473">
      <w:pPr>
        <w:pStyle w:val="a4"/>
        <w:rPr>
          <w:rtl/>
        </w:rPr>
      </w:pPr>
      <w:r>
        <w:rPr>
          <w:rStyle w:val="a6"/>
        </w:rPr>
        <w:footnoteRef/>
      </w:r>
      <w:r>
        <w:rPr>
          <w:rtl/>
        </w:rPr>
        <w:t xml:space="preserve"> </w:t>
      </w:r>
      <w:r>
        <w:rPr>
          <w:rFonts w:hint="cs"/>
          <w:rtl/>
        </w:rPr>
        <w:t>ס"ח התשנ"ה, עמ' 210.</w:t>
      </w:r>
    </w:p>
  </w:footnote>
  <w:footnote w:id="4">
    <w:p w14:paraId="4E422CC6" w14:textId="77777777" w:rsidR="00F11473" w:rsidRDefault="00F11473" w:rsidP="00F11473">
      <w:pPr>
        <w:pStyle w:val="a4"/>
        <w:rPr>
          <w:rtl/>
        </w:rPr>
      </w:pPr>
      <w:r>
        <w:rPr>
          <w:rStyle w:val="a6"/>
        </w:rPr>
        <w:footnoteRef/>
      </w:r>
      <w:r>
        <w:rPr>
          <w:rFonts w:hint="cs"/>
          <w:sz w:val="20"/>
          <w:rtl/>
        </w:rPr>
        <w:t xml:space="preserve"> ס"ח התשי"ט, עמ'</w:t>
      </w:r>
      <w:r>
        <w:rPr>
          <w:rFonts w:cs="FrankRuehl" w:hint="cs"/>
          <w:sz w:val="20"/>
          <w:rtl/>
        </w:rPr>
        <w:t xml:space="preserve"> </w:t>
      </w:r>
      <w:r>
        <w:rPr>
          <w:rFonts w:hint="cs"/>
          <w:sz w:val="20"/>
          <w:rtl/>
        </w:rPr>
        <w:t xml:space="preserve">86. </w:t>
      </w:r>
    </w:p>
  </w:footnote>
  <w:footnote w:id="5">
    <w:p w14:paraId="5BBC9360" w14:textId="77777777" w:rsidR="00F11473" w:rsidRDefault="00F11473" w:rsidP="00F11473">
      <w:pPr>
        <w:pStyle w:val="a4"/>
        <w:rPr>
          <w:rtl/>
        </w:rPr>
      </w:pPr>
      <w:r>
        <w:rPr>
          <w:rStyle w:val="a6"/>
        </w:rPr>
        <w:footnoteRef/>
      </w:r>
      <w:r>
        <w:rPr>
          <w:rtl/>
        </w:rPr>
        <w:t xml:space="preserve"> </w:t>
      </w:r>
      <w:r>
        <w:rPr>
          <w:rFonts w:hint="cs"/>
          <w:rtl/>
        </w:rPr>
        <w:t>דיני מדינת ישראל, נוסח חדש 6, עמ' 120.</w:t>
      </w:r>
    </w:p>
  </w:footnote>
  <w:footnote w:id="6">
    <w:p w14:paraId="6C6EB5D8" w14:textId="77777777" w:rsidR="00F11473" w:rsidRDefault="00F11473" w:rsidP="00F11473">
      <w:pPr>
        <w:pStyle w:val="a4"/>
        <w:rPr>
          <w:rtl/>
        </w:rPr>
      </w:pPr>
      <w:r>
        <w:rPr>
          <w:rStyle w:val="a6"/>
        </w:rPr>
        <w:footnoteRef/>
      </w:r>
      <w:r>
        <w:rPr>
          <w:rtl/>
        </w:rPr>
        <w:t xml:space="preserve"> </w:t>
      </w:r>
      <w:r>
        <w:rPr>
          <w:rFonts w:hint="cs"/>
          <w:rtl/>
        </w:rPr>
        <w:t>ס"ח התשנ"ב, עמ' 114.</w:t>
      </w:r>
    </w:p>
  </w:footnote>
  <w:footnote w:id="7">
    <w:p w14:paraId="6E4315DA" w14:textId="77777777" w:rsidR="00F11473" w:rsidRPr="006519EE" w:rsidRDefault="00F11473" w:rsidP="00F11473">
      <w:pPr>
        <w:pStyle w:val="footnote"/>
        <w:tabs>
          <w:tab w:val="left" w:pos="624"/>
          <w:tab w:val="left" w:pos="1021"/>
          <w:tab w:val="left" w:pos="1474"/>
          <w:tab w:val="left" w:pos="1928"/>
          <w:tab w:val="left" w:pos="2381"/>
          <w:tab w:val="left" w:pos="2835"/>
          <w:tab w:val="right" w:leader="dot" w:pos="6259"/>
        </w:tabs>
        <w:ind w:left="0" w:right="1134"/>
        <w:rPr>
          <w:rStyle w:val="a6"/>
          <w:rtl/>
        </w:rPr>
      </w:pPr>
      <w:r w:rsidRPr="006519EE">
        <w:rPr>
          <w:rStyle w:val="a6"/>
          <w:rFonts w:ascii="Arial" w:eastAsia="Arial Unicode MS" w:hAnsi="Arial" w:cs="David"/>
          <w:noProof w:val="0"/>
          <w:snapToGrid w:val="0"/>
          <w:color w:val="000000"/>
          <w:sz w:val="14"/>
          <w:szCs w:val="20"/>
          <w:lang w:eastAsia="ja-JP"/>
        </w:rPr>
        <w:footnoteRef/>
      </w:r>
      <w:r w:rsidRPr="006519EE">
        <w:rPr>
          <w:rStyle w:val="a6"/>
          <w:rFonts w:ascii="Arial" w:eastAsia="Arial Unicode MS" w:hAnsi="Arial" w:cs="David"/>
          <w:noProof w:val="0"/>
          <w:snapToGrid w:val="0"/>
          <w:color w:val="000000"/>
          <w:sz w:val="14"/>
          <w:szCs w:val="20"/>
          <w:rtl/>
          <w:lang w:eastAsia="ja-JP"/>
        </w:rPr>
        <w:t xml:space="preserve"> </w:t>
      </w:r>
      <w:r w:rsidRPr="006519EE">
        <w:rPr>
          <w:rFonts w:ascii="Arial" w:eastAsia="Arial Unicode MS" w:hAnsi="Arial" w:cs="David" w:hint="eastAsia"/>
          <w:noProof w:val="0"/>
          <w:snapToGrid w:val="0"/>
          <w:color w:val="000000"/>
          <w:sz w:val="14"/>
          <w:szCs w:val="20"/>
          <w:rtl/>
          <w:lang w:eastAsia="ja-JP"/>
        </w:rPr>
        <w:t>ס</w:t>
      </w:r>
      <w:r w:rsidRPr="006519EE">
        <w:rPr>
          <w:rFonts w:ascii="Arial" w:eastAsia="Arial Unicode MS" w:hAnsi="Arial" w:cs="David"/>
          <w:noProof w:val="0"/>
          <w:snapToGrid w:val="0"/>
          <w:color w:val="000000"/>
          <w:sz w:val="14"/>
          <w:szCs w:val="20"/>
          <w:rtl/>
          <w:lang w:eastAsia="ja-JP"/>
        </w:rPr>
        <w:t xml:space="preserve">"ח </w:t>
      </w:r>
      <w:r>
        <w:rPr>
          <w:rFonts w:ascii="Arial" w:eastAsia="Arial Unicode MS" w:hAnsi="Arial" w:cs="David" w:hint="cs"/>
          <w:noProof w:val="0"/>
          <w:snapToGrid w:val="0"/>
          <w:color w:val="000000"/>
          <w:sz w:val="14"/>
          <w:szCs w:val="20"/>
          <w:rtl/>
          <w:lang w:eastAsia="ja-JP"/>
        </w:rPr>
        <w:t>ה</w:t>
      </w:r>
      <w:r w:rsidRPr="006519EE">
        <w:rPr>
          <w:rFonts w:ascii="Arial" w:eastAsia="Arial Unicode MS" w:hAnsi="Arial" w:cs="David" w:hint="eastAsia"/>
          <w:noProof w:val="0"/>
          <w:snapToGrid w:val="0"/>
          <w:color w:val="000000"/>
          <w:sz w:val="14"/>
          <w:szCs w:val="20"/>
          <w:rtl/>
          <w:lang w:eastAsia="ja-JP"/>
        </w:rPr>
        <w:t>תשמ</w:t>
      </w:r>
      <w:r w:rsidRPr="006519EE">
        <w:rPr>
          <w:rFonts w:ascii="Arial" w:eastAsia="Arial Unicode MS" w:hAnsi="Arial" w:cs="David"/>
          <w:noProof w:val="0"/>
          <w:snapToGrid w:val="0"/>
          <w:color w:val="000000"/>
          <w:sz w:val="14"/>
          <w:szCs w:val="20"/>
          <w:rtl/>
          <w:lang w:eastAsia="ja-JP"/>
        </w:rPr>
        <w:t xml:space="preserve">"א, </w:t>
      </w:r>
      <w:r w:rsidRPr="006519EE">
        <w:rPr>
          <w:rFonts w:ascii="Arial" w:eastAsia="Arial Unicode MS" w:hAnsi="Arial" w:cs="David" w:hint="eastAsia"/>
          <w:noProof w:val="0"/>
          <w:snapToGrid w:val="0"/>
          <w:color w:val="000000"/>
          <w:sz w:val="14"/>
          <w:szCs w:val="20"/>
          <w:rtl/>
          <w:lang w:eastAsia="ja-JP"/>
        </w:rPr>
        <w:t>עמ</w:t>
      </w:r>
      <w:r w:rsidRPr="006519EE">
        <w:rPr>
          <w:rFonts w:ascii="Arial" w:eastAsia="Arial Unicode MS" w:hAnsi="Arial" w:cs="David"/>
          <w:noProof w:val="0"/>
          <w:snapToGrid w:val="0"/>
          <w:color w:val="000000"/>
          <w:sz w:val="14"/>
          <w:szCs w:val="20"/>
          <w:rtl/>
          <w:lang w:eastAsia="ja-JP"/>
        </w:rPr>
        <w:t>' 232</w:t>
      </w:r>
      <w:r>
        <w:rPr>
          <w:rFonts w:hint="cs"/>
          <w:rtl/>
        </w:rPr>
        <w:t>.</w:t>
      </w:r>
    </w:p>
  </w:footnote>
  <w:footnote w:id="8">
    <w:p w14:paraId="1EAA4C1A" w14:textId="77777777" w:rsidR="00F11473" w:rsidRDefault="00F11473" w:rsidP="00F11473">
      <w:pPr>
        <w:pStyle w:val="a4"/>
        <w:rPr>
          <w:rtl/>
        </w:rPr>
      </w:pPr>
      <w:r>
        <w:rPr>
          <w:rStyle w:val="a6"/>
        </w:rPr>
        <w:footnoteRef/>
      </w:r>
      <w:r w:rsidRPr="006519EE">
        <w:rPr>
          <w:rStyle w:val="a6"/>
          <w:rtl/>
        </w:rPr>
        <w:t xml:space="preserve"> </w:t>
      </w:r>
      <w:r w:rsidRPr="00BD5121">
        <w:rPr>
          <w:rFonts w:hint="cs"/>
          <w:rtl/>
        </w:rPr>
        <w:t>ס</w:t>
      </w:r>
      <w:r w:rsidRPr="00BD5121">
        <w:rPr>
          <w:rtl/>
        </w:rPr>
        <w:t>"</w:t>
      </w:r>
      <w:r w:rsidRPr="00BD5121">
        <w:rPr>
          <w:rFonts w:hint="cs"/>
          <w:rtl/>
        </w:rPr>
        <w:t>ח התשל"ו, עמ' 52</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45B9D"/>
    <w:rsid w:val="004A06DC"/>
    <w:rsid w:val="004B24ED"/>
    <w:rsid w:val="004B6625"/>
    <w:rsid w:val="004D2D82"/>
    <w:rsid w:val="004D3876"/>
    <w:rsid w:val="004E4552"/>
    <w:rsid w:val="004E6CDF"/>
    <w:rsid w:val="00553C9D"/>
    <w:rsid w:val="00562A66"/>
    <w:rsid w:val="005766A1"/>
    <w:rsid w:val="005B064E"/>
    <w:rsid w:val="005D51AE"/>
    <w:rsid w:val="0062674B"/>
    <w:rsid w:val="006363B2"/>
    <w:rsid w:val="00644940"/>
    <w:rsid w:val="006818A9"/>
    <w:rsid w:val="006A2D81"/>
    <w:rsid w:val="006C1D0D"/>
    <w:rsid w:val="0070601E"/>
    <w:rsid w:val="007114F1"/>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11473"/>
    <w:rsid w:val="00F628D6"/>
    <w:rsid w:val="00F67051"/>
    <w:rsid w:val="00F86A1E"/>
    <w:rsid w:val="00FA42FB"/>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D9213FB9-CC33-40CE-9660-7884DBBF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7114F1"/>
    <w:rPr>
      <w:rFonts w:ascii="Arial" w:eastAsia="Arial Unicode MS" w:hAnsi="Arial" w:cs="David"/>
      <w:snapToGrid w:val="0"/>
      <w:color w:val="000000"/>
      <w:sz w:val="14"/>
      <w:lang w:eastAsia="ja-JP"/>
    </w:rPr>
  </w:style>
  <w:style w:type="paragraph" w:customStyle="1" w:styleId="footnote">
    <w:name w:val="footnote"/>
    <w:basedOn w:val="a"/>
    <w:rsid w:val="007114F1"/>
    <w:pPr>
      <w:suppressAutoHyphens/>
      <w:adjustRightInd/>
      <w:spacing w:before="0" w:line="240" w:lineRule="auto"/>
      <w:ind w:left="2835" w:firstLine="0"/>
      <w:textAlignment w:val="auto"/>
    </w:pPr>
    <w:rPr>
      <w:rFonts w:ascii="Times New Roman" w:eastAsia="Times New Roman" w:hAnsi="Times New Roman" w:cs="FrankRuehl"/>
      <w:noProof/>
      <w:color w:val="auto"/>
      <w:spacing w:val="0"/>
      <w:sz w:val="22"/>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3A50981437779E428456932B2A638612" ma:contentTypeVersion="" ma:contentTypeDescription="צור מסמך חדש." ma:contentTypeScope="" ma:versionID="2df30a1b375d11bf545563b3a0868245">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9BBED-0484-46D6-BAD2-928DA920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DD40F67-8167-4797-B546-28214045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1631</Words>
  <Characters>8160</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8</cp:revision>
  <cp:lastPrinted>2019-10-29T11:33:00Z</cp:lastPrinted>
  <dcterms:created xsi:type="dcterms:W3CDTF">2015-04-20T09:58:00Z</dcterms:created>
  <dcterms:modified xsi:type="dcterms:W3CDTF">2019-10-29T11:36:00Z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0x0101003A50981437779E428456932B2A638612</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2081202</vt:r8>
  </property>
</Properties>
</file>