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2079079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יזהר שי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פ/150/21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C4220BA" w:rsidR="00E13C27" w:rsidRDefault="00A443CF" w:rsidP="00362D19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ביטוח בריאות ממלכתי (תיקון </w:t>
      </w:r>
      <w:r w:rsidR="00362D19">
        <w:rPr>
          <w:rFonts w:hint="eastAsia"/>
          <w:rtl/>
        </w:rPr>
        <w:t>–</w:t>
      </w:r>
      <w:r>
        <w:rPr>
          <w:rFonts w:hint="cs"/>
          <w:rtl/>
        </w:rPr>
        <w:t xml:space="preserve"> צמצום הפערים בין הפריפריה למרכז), התשע"ט</w:t>
      </w:r>
      <w:r w:rsidR="00362D19">
        <w:rPr>
          <w:rFonts w:hint="eastAsia"/>
          <w:rtl/>
        </w:rPr>
        <w:t>–</w:t>
      </w:r>
      <w:r>
        <w:rPr>
          <w:rFonts w:hint="cs"/>
          <w:rtl/>
        </w:rPr>
        <w:t>2019</w:t>
      </w:r>
      <w:bookmarkEnd w:id="7"/>
    </w:p>
    <w:p w14:paraId="0FEE8851" w14:textId="77777777" w:rsidR="00362D19" w:rsidRPr="00F67051" w:rsidRDefault="00362D19" w:rsidP="00362D19">
      <w:pPr>
        <w:pStyle w:val="HeadHatzaotHok"/>
        <w:rPr>
          <w:rtl/>
        </w:rPr>
      </w:pP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624"/>
        <w:gridCol w:w="6524"/>
      </w:tblGrid>
      <w:tr w:rsidR="00CC70C2" w:rsidRPr="00763D64" w14:paraId="4306B8D1" w14:textId="77777777" w:rsidTr="00036F58">
        <w:trPr>
          <w:cantSplit/>
          <w:trHeight w:val="60"/>
        </w:trPr>
        <w:tc>
          <w:tcPr>
            <w:tcW w:w="1873" w:type="dxa"/>
            <w:hideMark/>
          </w:tcPr>
          <w:p w14:paraId="64BFA182" w14:textId="77777777" w:rsidR="00CC70C2" w:rsidRPr="00276112" w:rsidRDefault="00CC70C2" w:rsidP="00036F58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תיקון סעיף  3</w:t>
            </w:r>
          </w:p>
        </w:tc>
        <w:tc>
          <w:tcPr>
            <w:tcW w:w="624" w:type="dxa"/>
            <w:hideMark/>
          </w:tcPr>
          <w:p w14:paraId="26A3F49C" w14:textId="77777777" w:rsidR="00CC70C2" w:rsidRPr="00686A67" w:rsidRDefault="00CC70C2" w:rsidP="00686A67">
            <w:pPr>
              <w:pStyle w:val="TableText"/>
              <w:ind w:right="0"/>
              <w:jc w:val="both"/>
              <w:rPr>
                <w:rtl/>
              </w:rPr>
            </w:pPr>
            <w:r w:rsidRPr="00686A67">
              <w:rPr>
                <w:rtl/>
              </w:rPr>
              <w:t>1.</w:t>
            </w:r>
          </w:p>
        </w:tc>
        <w:tc>
          <w:tcPr>
            <w:tcW w:w="7148" w:type="dxa"/>
            <w:gridSpan w:val="2"/>
            <w:hideMark/>
          </w:tcPr>
          <w:p w14:paraId="7AEBCC3A" w14:textId="77777777" w:rsidR="00CC70C2" w:rsidRPr="00763D64" w:rsidRDefault="00CC70C2" w:rsidP="00036F58">
            <w:pPr>
              <w:pStyle w:val="TableHead"/>
              <w:keepLines w:val="0"/>
              <w:jc w:val="left"/>
              <w:rPr>
                <w:rFonts w:ascii="David" w:hAnsi="David"/>
                <w:b w:val="0"/>
                <w:bCs w:val="0"/>
                <w:sz w:val="26"/>
              </w:rPr>
            </w:pP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בחוק ביטוח בריאות ממלכתי, התשנ"ד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1994</w:t>
            </w:r>
            <w:r w:rsidRPr="00276112">
              <w:rPr>
                <w:rStyle w:val="a6"/>
                <w:rFonts w:ascii="David" w:hAnsi="David"/>
                <w:b w:val="0"/>
                <w:bCs w:val="0"/>
                <w:sz w:val="26"/>
                <w:rtl/>
              </w:rPr>
              <w:footnoteReference w:id="2"/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 xml:space="preserve"> (להלן – החוק העיקרי)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, בסעיף 3 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</w:p>
        </w:tc>
      </w:tr>
      <w:tr w:rsidR="00CC70C2" w14:paraId="6651C341" w14:textId="77777777" w:rsidTr="00036F58">
        <w:trPr>
          <w:cantSplit/>
          <w:trHeight w:val="60"/>
        </w:trPr>
        <w:tc>
          <w:tcPr>
            <w:tcW w:w="1873" w:type="dxa"/>
          </w:tcPr>
          <w:p w14:paraId="73ED0B8E" w14:textId="77777777" w:rsidR="00CC70C2" w:rsidRPr="00276112" w:rsidRDefault="00CC70C2" w:rsidP="00036F58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</w:tcPr>
          <w:p w14:paraId="67E13A6C" w14:textId="77777777" w:rsidR="00CC70C2" w:rsidRPr="00276112" w:rsidRDefault="00CC70C2" w:rsidP="00036F58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8" w:type="dxa"/>
            <w:gridSpan w:val="2"/>
          </w:tcPr>
          <w:p w14:paraId="468B3A8B" w14:textId="08AEE6A0" w:rsidR="00CC70C2" w:rsidRDefault="00CC70C2" w:rsidP="00686A67">
            <w:pPr>
              <w:pStyle w:val="TableHead"/>
              <w:keepLines w:val="0"/>
              <w:jc w:val="left"/>
              <w:textAlignment w:val="auto"/>
              <w:rPr>
                <w:rFonts w:ascii="David" w:hAnsi="David"/>
                <w:b w:val="0"/>
                <w:bCs w:val="0"/>
                <w:sz w:val="26"/>
                <w:rtl/>
              </w:rPr>
            </w:pP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(1)</w:t>
            </w:r>
            <w:r>
              <w:rPr>
                <w:rFonts w:ascii="David" w:hAnsi="David"/>
                <w:b w:val="0"/>
                <w:bCs w:val="0"/>
                <w:sz w:val="26"/>
                <w:rtl/>
              </w:rPr>
              <w:tab/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בסעיף קטן (</w:t>
            </w:r>
            <w:r w:rsidR="00686A67">
              <w:rPr>
                <w:rFonts w:ascii="David" w:hAnsi="David" w:hint="cs"/>
                <w:b w:val="0"/>
                <w:bCs w:val="0"/>
                <w:sz w:val="26"/>
                <w:rtl/>
              </w:rPr>
              <w:t>ד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), אחר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י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  "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בישראל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" יבוא "ללא 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הפליה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"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;</w:t>
            </w:r>
          </w:p>
        </w:tc>
      </w:tr>
      <w:tr w:rsidR="00CC70C2" w:rsidRPr="00276112" w14:paraId="55B5BE4D" w14:textId="77777777" w:rsidTr="00036F58">
        <w:trPr>
          <w:cantSplit/>
          <w:trHeight w:val="60"/>
        </w:trPr>
        <w:tc>
          <w:tcPr>
            <w:tcW w:w="1873" w:type="dxa"/>
          </w:tcPr>
          <w:p w14:paraId="69BC8FDE" w14:textId="77777777" w:rsidR="00CC70C2" w:rsidRDefault="00CC70C2" w:rsidP="00036F58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</w:tcPr>
          <w:p w14:paraId="01E83023" w14:textId="77777777" w:rsidR="00CC70C2" w:rsidRPr="00276112" w:rsidRDefault="00CC70C2" w:rsidP="00036F58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8" w:type="dxa"/>
            <w:gridSpan w:val="2"/>
          </w:tcPr>
          <w:p w14:paraId="438B6530" w14:textId="77777777" w:rsidR="00CC70C2" w:rsidRPr="00276112" w:rsidRDefault="00CC70C2" w:rsidP="00036F58">
            <w:pPr>
              <w:pStyle w:val="TableHead"/>
              <w:keepLines w:val="0"/>
              <w:jc w:val="left"/>
              <w:textAlignment w:val="auto"/>
              <w:rPr>
                <w:rFonts w:ascii="David" w:hAnsi="David"/>
                <w:b w:val="0"/>
                <w:bCs w:val="0"/>
                <w:sz w:val="26"/>
                <w:rtl/>
              </w:rPr>
            </w:pP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(2)</w:t>
            </w:r>
            <w:r>
              <w:rPr>
                <w:rFonts w:ascii="David" w:hAnsi="David"/>
                <w:b w:val="0"/>
                <w:bCs w:val="0"/>
                <w:sz w:val="26"/>
                <w:rtl/>
              </w:rPr>
              <w:tab/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אחר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י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 סעיף קטן (ה) יבוא: </w:t>
            </w:r>
          </w:p>
        </w:tc>
      </w:tr>
      <w:tr w:rsidR="00CC70C2" w14:paraId="41CCBB7E" w14:textId="77777777" w:rsidTr="00036F58">
        <w:trPr>
          <w:cantSplit/>
          <w:trHeight w:val="60"/>
        </w:trPr>
        <w:tc>
          <w:tcPr>
            <w:tcW w:w="1873" w:type="dxa"/>
          </w:tcPr>
          <w:p w14:paraId="385274FA" w14:textId="77777777" w:rsidR="00CC70C2" w:rsidRDefault="00CC70C2" w:rsidP="00036F58">
            <w:pPr>
              <w:pStyle w:val="TableSideHeading"/>
            </w:pPr>
          </w:p>
        </w:tc>
        <w:tc>
          <w:tcPr>
            <w:tcW w:w="624" w:type="dxa"/>
          </w:tcPr>
          <w:p w14:paraId="4E5E6EF7" w14:textId="77777777" w:rsidR="00CC70C2" w:rsidRDefault="00CC70C2" w:rsidP="00036F58">
            <w:pPr>
              <w:pStyle w:val="TableText"/>
            </w:pPr>
          </w:p>
        </w:tc>
        <w:tc>
          <w:tcPr>
            <w:tcW w:w="624" w:type="dxa"/>
          </w:tcPr>
          <w:p w14:paraId="17D3D2E6" w14:textId="77777777" w:rsidR="00CC70C2" w:rsidRDefault="00CC70C2" w:rsidP="00036F58">
            <w:pPr>
              <w:pStyle w:val="TableText"/>
            </w:pPr>
          </w:p>
        </w:tc>
        <w:tc>
          <w:tcPr>
            <w:tcW w:w="6524" w:type="dxa"/>
          </w:tcPr>
          <w:p w14:paraId="344E7AE0" w14:textId="77777777" w:rsidR="00CC70C2" w:rsidRDefault="00CC70C2" w:rsidP="00036F58">
            <w:pPr>
              <w:pStyle w:val="TableBlock"/>
            </w:pPr>
            <w:r w:rsidRPr="00276112">
              <w:rPr>
                <w:rFonts w:ascii="David" w:hAnsi="David"/>
                <w:sz w:val="26"/>
                <w:rtl/>
              </w:rPr>
              <w:t>"(ו)</w:t>
            </w:r>
            <w:r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לעניין סעיף זה, "הפליה" </w:t>
            </w:r>
            <w:r>
              <w:rPr>
                <w:rFonts w:ascii="David" w:hAnsi="David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כמשמעותה בסעיף 4 לחוק זכויות החולה, התשנ"ו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>1996</w:t>
            </w:r>
            <w:r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ascii="David" w:hAnsi="David" w:hint="cs"/>
                <w:sz w:val="26"/>
                <w:rtl/>
              </w:rPr>
              <w:t>, לרבות הפליה מחמת מקום מגורים.</w:t>
            </w:r>
          </w:p>
        </w:tc>
      </w:tr>
      <w:tr w:rsidR="00CC70C2" w:rsidRPr="00276112" w14:paraId="341061F2" w14:textId="77777777" w:rsidTr="00036F58">
        <w:trPr>
          <w:cantSplit/>
          <w:trHeight w:val="60"/>
        </w:trPr>
        <w:tc>
          <w:tcPr>
            <w:tcW w:w="1873" w:type="dxa"/>
          </w:tcPr>
          <w:p w14:paraId="66419BA0" w14:textId="77777777" w:rsidR="00CC70C2" w:rsidRDefault="00CC70C2" w:rsidP="00036F5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DFC3492" w14:textId="77777777" w:rsidR="00CC70C2" w:rsidRDefault="00CC70C2" w:rsidP="00036F58">
            <w:pPr>
              <w:pStyle w:val="TableText"/>
            </w:pPr>
          </w:p>
        </w:tc>
        <w:tc>
          <w:tcPr>
            <w:tcW w:w="624" w:type="dxa"/>
          </w:tcPr>
          <w:p w14:paraId="4F79B103" w14:textId="77777777" w:rsidR="00CC70C2" w:rsidRDefault="00CC70C2" w:rsidP="00036F58">
            <w:pPr>
              <w:pStyle w:val="TableText"/>
            </w:pPr>
          </w:p>
        </w:tc>
        <w:tc>
          <w:tcPr>
            <w:tcW w:w="6524" w:type="dxa"/>
          </w:tcPr>
          <w:p w14:paraId="0A889031" w14:textId="77777777" w:rsidR="00CC70C2" w:rsidRPr="00276112" w:rsidRDefault="00CC70C2" w:rsidP="00036F58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(</w:t>
            </w:r>
            <w:r>
              <w:rPr>
                <w:rFonts w:ascii="David" w:hAnsi="David" w:hint="cs"/>
                <w:sz w:val="26"/>
                <w:rtl/>
              </w:rPr>
              <w:t>ז</w:t>
            </w:r>
            <w:r w:rsidRPr="00276112">
              <w:rPr>
                <w:rFonts w:ascii="David" w:hAnsi="David"/>
                <w:sz w:val="26"/>
                <w:rtl/>
              </w:rPr>
              <w:t>)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276112">
              <w:rPr>
                <w:rFonts w:ascii="David" w:hAnsi="David"/>
                <w:sz w:val="26"/>
                <w:rtl/>
              </w:rPr>
              <w:t>המדינה תפעל לטיוב רמת שירותי</w:t>
            </w:r>
            <w:r>
              <w:rPr>
                <w:rFonts w:ascii="David" w:hAnsi="David" w:hint="cs"/>
                <w:sz w:val="26"/>
                <w:rtl/>
              </w:rPr>
              <w:t xml:space="preserve"> הבריאות</w:t>
            </w:r>
            <w:r w:rsidRPr="00276112">
              <w:rPr>
                <w:rFonts w:ascii="David" w:hAnsi="David"/>
                <w:sz w:val="26"/>
                <w:rtl/>
              </w:rPr>
              <w:t xml:space="preserve"> הניתנים לכל תושב ולצמצום פערים בשירותי הבריאות הניתנים בחלקי המדינה השונים."</w:t>
            </w:r>
          </w:p>
        </w:tc>
      </w:tr>
      <w:tr w:rsidR="00CC70C2" w:rsidRPr="005C2824" w14:paraId="38B9043F" w14:textId="77777777" w:rsidTr="00036F58">
        <w:trPr>
          <w:cantSplit/>
          <w:trHeight w:val="60"/>
        </w:trPr>
        <w:tc>
          <w:tcPr>
            <w:tcW w:w="1873" w:type="dxa"/>
          </w:tcPr>
          <w:p w14:paraId="738A58F4" w14:textId="77777777" w:rsidR="00CC70C2" w:rsidRPr="005C2824" w:rsidRDefault="00CC70C2" w:rsidP="00036F58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 w:rsidRPr="005C2824">
              <w:rPr>
                <w:rFonts w:ascii="David" w:hAnsi="David" w:hint="eastAsia"/>
                <w:sz w:val="26"/>
                <w:rtl/>
              </w:rPr>
              <w:t>תקנות</w:t>
            </w:r>
            <w:r w:rsidRPr="005C2824">
              <w:rPr>
                <w:rFonts w:ascii="David" w:hAnsi="David"/>
                <w:sz w:val="26"/>
                <w:rtl/>
              </w:rPr>
              <w:t xml:space="preserve"> </w:t>
            </w:r>
            <w:r w:rsidRPr="005C2824">
              <w:rPr>
                <w:rFonts w:ascii="David" w:hAnsi="David" w:hint="eastAsia"/>
                <w:sz w:val="26"/>
                <w:rtl/>
              </w:rPr>
              <w:t>ראשונות</w:t>
            </w:r>
          </w:p>
        </w:tc>
        <w:tc>
          <w:tcPr>
            <w:tcW w:w="624" w:type="dxa"/>
          </w:tcPr>
          <w:p w14:paraId="1D8372E4" w14:textId="77777777" w:rsidR="00CC70C2" w:rsidRPr="005C2824" w:rsidRDefault="00CC70C2" w:rsidP="00036F58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  <w:r w:rsidRPr="005C2824">
              <w:rPr>
                <w:rFonts w:ascii="David" w:hAnsi="David"/>
                <w:sz w:val="26"/>
                <w:rtl/>
              </w:rPr>
              <w:t>2.</w:t>
            </w:r>
          </w:p>
        </w:tc>
        <w:tc>
          <w:tcPr>
            <w:tcW w:w="7148" w:type="dxa"/>
            <w:gridSpan w:val="2"/>
          </w:tcPr>
          <w:p w14:paraId="56DB5E2F" w14:textId="7ACA0439" w:rsidR="00CC70C2" w:rsidRPr="005C2824" w:rsidRDefault="00CC70C2" w:rsidP="00686A67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5C2824">
              <w:rPr>
                <w:rtl/>
              </w:rPr>
              <w:t xml:space="preserve">השר </w:t>
            </w:r>
            <w:r w:rsidRPr="005C2824">
              <w:rPr>
                <w:rFonts w:hint="eastAsia"/>
                <w:rtl/>
              </w:rPr>
              <w:t>יקבע</w:t>
            </w:r>
            <w:r w:rsidR="00686A67">
              <w:rPr>
                <w:rFonts w:hint="cs"/>
                <w:rtl/>
              </w:rPr>
              <w:t>,</w:t>
            </w:r>
            <w:r w:rsidRPr="005C2824">
              <w:rPr>
                <w:rtl/>
              </w:rPr>
              <w:t xml:space="preserve"> בתוך </w:t>
            </w:r>
            <w:r w:rsidRPr="005C2824">
              <w:rPr>
                <w:rFonts w:hint="eastAsia"/>
                <w:rtl/>
              </w:rPr>
              <w:t>שיש</w:t>
            </w:r>
            <w:r w:rsidRPr="005C2824">
              <w:rPr>
                <w:rtl/>
              </w:rPr>
              <w:t>ה חודשים מ</w:t>
            </w:r>
            <w:r w:rsidRPr="005C2824">
              <w:rPr>
                <w:rFonts w:hint="eastAsia"/>
                <w:rtl/>
              </w:rPr>
              <w:t>יום</w:t>
            </w:r>
            <w:r w:rsidRPr="005C282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פרסומו של חוק זה</w:t>
            </w:r>
            <w:r w:rsidR="00686A67">
              <w:rPr>
                <w:rFonts w:hint="cs"/>
                <w:rtl/>
              </w:rPr>
              <w:t>,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cs"/>
                <w:rtl/>
              </w:rPr>
              <w:t>אמות מידה לרמת השירות</w:t>
            </w:r>
            <w:r w:rsidRPr="005C2824">
              <w:rPr>
                <w:rtl/>
              </w:rPr>
              <w:t xml:space="preserve"> לעניין </w:t>
            </w:r>
            <w:r w:rsidRPr="005C2824">
              <w:rPr>
                <w:rFonts w:hint="eastAsia"/>
                <w:rtl/>
              </w:rPr>
              <w:t>קיום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eastAsia"/>
                <w:rtl/>
              </w:rPr>
              <w:t>הוראות</w:t>
            </w:r>
            <w:r w:rsidRPr="005C2824">
              <w:rPr>
                <w:rtl/>
              </w:rPr>
              <w:t xml:space="preserve"> </w:t>
            </w:r>
            <w:r w:rsidRPr="005C2824">
              <w:rPr>
                <w:rFonts w:hint="eastAsia"/>
                <w:rtl/>
              </w:rPr>
              <w:t>סעיף</w:t>
            </w:r>
            <w:r w:rsidRPr="005C282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3</w:t>
            </w:r>
            <w:r w:rsidRPr="005C2824">
              <w:rPr>
                <w:rtl/>
              </w:rPr>
              <w:t>(ז)</w:t>
            </w:r>
            <w:r>
              <w:rPr>
                <w:rFonts w:hint="cs"/>
                <w:rtl/>
              </w:rPr>
              <w:t xml:space="preserve"> לחוק </w:t>
            </w:r>
            <w:r w:rsidR="00686A67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עיקרי כנוסחו בחוק זה</w:t>
            </w:r>
            <w:r w:rsidRPr="005C2824">
              <w:rPr>
                <w:rFonts w:hint="cs"/>
                <w:rtl/>
              </w:rPr>
              <w:t xml:space="preserve">, ובכלל זה אמות מידה של מרחק, זמן, איכות השירות והיצע נותני השירות, וכן </w:t>
            </w:r>
            <w:r w:rsidRPr="005C2824">
              <w:rPr>
                <w:rtl/>
              </w:rPr>
              <w:t>מועדים</w:t>
            </w:r>
            <w:r w:rsidRPr="005C2824">
              <w:rPr>
                <w:rFonts w:hint="cs"/>
                <w:rtl/>
              </w:rPr>
              <w:t xml:space="preserve"> לביצוע הוראות הסעיף האמור.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B9B0AE8" w14:textId="7DAD9CF0" w:rsidR="00CC70C2" w:rsidRPr="00204E61" w:rsidRDefault="00CC70C2" w:rsidP="00686A67">
      <w:pPr>
        <w:pStyle w:val="Hesber"/>
        <w:rPr>
          <w:rtl/>
        </w:rPr>
      </w:pPr>
      <w:r w:rsidRPr="00204E61">
        <w:rPr>
          <w:rtl/>
        </w:rPr>
        <w:t>דוח אי השוויון ברפואה של משרד הבריאות שהתפרסם בדצמבר 2016 מציג את ממדי הפער בין מערכות הרפואה בפריפריה</w:t>
      </w:r>
      <w:r>
        <w:rPr>
          <w:rFonts w:hint="cs"/>
          <w:rtl/>
        </w:rPr>
        <w:t xml:space="preserve"> הגיאוגרפית</w:t>
      </w:r>
      <w:r w:rsidRPr="00204E61">
        <w:rPr>
          <w:rtl/>
        </w:rPr>
        <w:t xml:space="preserve"> </w:t>
      </w:r>
      <w:r w:rsidRPr="00204E61">
        <w:rPr>
          <w:rFonts w:hint="cs"/>
          <w:rtl/>
        </w:rPr>
        <w:t>ו</w:t>
      </w:r>
      <w:r w:rsidRPr="00204E61">
        <w:rPr>
          <w:rtl/>
        </w:rPr>
        <w:t>בין אלה ש</w:t>
      </w:r>
      <w:r>
        <w:rPr>
          <w:rFonts w:hint="cs"/>
          <w:rtl/>
        </w:rPr>
        <w:t xml:space="preserve">באזור המרכז ובפרט </w:t>
      </w:r>
      <w:r w:rsidRPr="00204E61">
        <w:rPr>
          <w:rtl/>
        </w:rPr>
        <w:t xml:space="preserve">בגוש דן. </w:t>
      </w:r>
      <w:r>
        <w:rPr>
          <w:rFonts w:hint="cs"/>
          <w:rtl/>
        </w:rPr>
        <w:t xml:space="preserve">בצפון </w:t>
      </w:r>
      <w:r w:rsidRPr="00204E61">
        <w:rPr>
          <w:rFonts w:hint="cs"/>
          <w:rtl/>
        </w:rPr>
        <w:t>מספר ה</w:t>
      </w:r>
      <w:r w:rsidRPr="00204E61">
        <w:rPr>
          <w:rtl/>
        </w:rPr>
        <w:t>רופאים 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משמעותית, </w:t>
      </w:r>
      <w:r>
        <w:rPr>
          <w:rFonts w:hint="cs"/>
          <w:rtl/>
        </w:rPr>
        <w:t>ירידה</w:t>
      </w:r>
      <w:r w:rsidRPr="00204E61">
        <w:rPr>
          <w:rtl/>
        </w:rPr>
        <w:t xml:space="preserve"> ב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מיטות האשפוז בכל בתי החולים, בעיקר במחלקות הילדים והמחלקות הפנימיות, ומחסור חמור באחיות בבתי החולים בירושלים</w:t>
      </w:r>
      <w:r>
        <w:rPr>
          <w:rFonts w:hint="cs"/>
          <w:rtl/>
        </w:rPr>
        <w:t xml:space="preserve">. זאת ועוד, </w:t>
      </w:r>
      <w:r w:rsidRPr="00204E61">
        <w:rPr>
          <w:rtl/>
        </w:rPr>
        <w:t xml:space="preserve">שיעור הרופאים המועסקים במחוז תל אביב הוא פי שניים משיעור הרופאים המועסקים במחוז הצפון, שבו 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הרופאים הנמו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ביותר לנפש עם 2.3 רופאים בלבד לאלף בני אדם</w:t>
      </w:r>
      <w:r w:rsidRPr="00204E61">
        <w:t>.</w:t>
      </w:r>
    </w:p>
    <w:p w14:paraId="35FE504E" w14:textId="77777777" w:rsidR="00CC70C2" w:rsidRPr="00204E61" w:rsidRDefault="00CC70C2" w:rsidP="00CC70C2">
      <w:pPr>
        <w:pStyle w:val="Hesber"/>
        <w:rPr>
          <w:rtl/>
        </w:rPr>
      </w:pPr>
      <w:r w:rsidRPr="00204E61">
        <w:rPr>
          <w:rtl/>
        </w:rPr>
        <w:t>נוסף</w:t>
      </w:r>
      <w:r w:rsidRPr="00204E61">
        <w:rPr>
          <w:rFonts w:hint="cs"/>
          <w:rtl/>
        </w:rPr>
        <w:t xml:space="preserve"> על כ</w:t>
      </w:r>
      <w:r>
        <w:rPr>
          <w:rFonts w:hint="cs"/>
          <w:rtl/>
        </w:rPr>
        <w:t>ך, בעקבות ה</w:t>
      </w:r>
      <w:r w:rsidRPr="00204E61">
        <w:rPr>
          <w:rtl/>
        </w:rPr>
        <w:t xml:space="preserve">ועדה של משרד הבריאות לבחינת הרחבת שירותי הרפואה בצפון, בראשותו של </w:t>
      </w:r>
      <w:r w:rsidRPr="00204E61">
        <w:rPr>
          <w:rtl/>
        </w:rPr>
        <w:lastRenderedPageBreak/>
        <w:t>פרופ' איתמר גרוטו,</w:t>
      </w:r>
      <w:r>
        <w:rPr>
          <w:rFonts w:hint="cs"/>
          <w:rtl/>
        </w:rPr>
        <w:t xml:space="preserve"> פורסם דו"ח ש</w:t>
      </w:r>
      <w:r w:rsidRPr="00204E61">
        <w:rPr>
          <w:rtl/>
        </w:rPr>
        <w:t>מצא</w:t>
      </w:r>
      <w:r w:rsidRPr="00204E61">
        <w:t xml:space="preserve"> </w:t>
      </w:r>
      <w:r w:rsidRPr="00204E61">
        <w:rPr>
          <w:rtl/>
        </w:rPr>
        <w:t>כי</w:t>
      </w:r>
      <w:r w:rsidRPr="00204E61">
        <w:t xml:space="preserve"> </w:t>
      </w:r>
      <w:r w:rsidRPr="00204E61">
        <w:rPr>
          <w:rtl/>
        </w:rPr>
        <w:t>קיימים</w:t>
      </w:r>
      <w:r w:rsidRPr="00204E61">
        <w:t xml:space="preserve"> </w:t>
      </w:r>
      <w:r w:rsidRPr="00204E61">
        <w:rPr>
          <w:rtl/>
        </w:rPr>
        <w:t>פערים</w:t>
      </w:r>
      <w:r w:rsidRPr="00204E61">
        <w:t xml:space="preserve"> </w:t>
      </w:r>
      <w:r>
        <w:rPr>
          <w:rFonts w:hint="cs"/>
          <w:rtl/>
        </w:rPr>
        <w:t>בולטים במרבית התחומים בין אזור הצפון</w:t>
      </w:r>
      <w:r w:rsidRPr="00204E61">
        <w:t xml:space="preserve"> </w:t>
      </w:r>
      <w:r>
        <w:rPr>
          <w:rFonts w:hint="cs"/>
          <w:rtl/>
        </w:rPr>
        <w:t>ל</w:t>
      </w:r>
      <w:r w:rsidRPr="00204E61">
        <w:rPr>
          <w:rtl/>
        </w:rPr>
        <w:t>שאר</w:t>
      </w:r>
      <w:r w:rsidRPr="00204E61">
        <w:t xml:space="preserve"> </w:t>
      </w:r>
      <w:r w:rsidRPr="00204E61">
        <w:rPr>
          <w:rtl/>
        </w:rPr>
        <w:t>הארץ</w:t>
      </w:r>
      <w:r>
        <w:rPr>
          <w:rFonts w:hint="cs"/>
          <w:rtl/>
        </w:rPr>
        <w:t>, ובייחוד אזור המרכז. הדו"ח קבע</w:t>
      </w:r>
      <w:r w:rsidRPr="00204E61">
        <w:rPr>
          <w:rtl/>
        </w:rPr>
        <w:t xml:space="preserve"> כי פערים</w:t>
      </w:r>
      <w:r w:rsidRPr="00204E61">
        <w:t xml:space="preserve"> </w:t>
      </w:r>
      <w:r w:rsidRPr="00204E61">
        <w:rPr>
          <w:rtl/>
        </w:rPr>
        <w:t>אלו</w:t>
      </w:r>
      <w:r w:rsidRPr="00204E61">
        <w:t xml:space="preserve"> </w:t>
      </w:r>
      <w:r>
        <w:rPr>
          <w:rFonts w:hint="cs"/>
          <w:rtl/>
        </w:rPr>
        <w:t>עשויים</w:t>
      </w:r>
      <w:r w:rsidRPr="00204E61">
        <w:t xml:space="preserve"> </w:t>
      </w:r>
      <w:r w:rsidRPr="00204E61">
        <w:rPr>
          <w:rtl/>
        </w:rPr>
        <w:t>להעמיק</w:t>
      </w:r>
      <w:r w:rsidRPr="00204E61">
        <w:t xml:space="preserve"> </w:t>
      </w:r>
      <w:r w:rsidRPr="00204E61">
        <w:rPr>
          <w:rtl/>
        </w:rPr>
        <w:t>ללא</w:t>
      </w:r>
      <w:r w:rsidRPr="00204E61">
        <w:t xml:space="preserve"> </w:t>
      </w:r>
      <w:r w:rsidRPr="00204E61">
        <w:rPr>
          <w:rtl/>
        </w:rPr>
        <w:t>התערבות ממשלתית</w:t>
      </w:r>
      <w:r w:rsidRPr="00204E61">
        <w:t>.</w:t>
      </w:r>
    </w:p>
    <w:p w14:paraId="785B9B12" w14:textId="086AA557" w:rsidR="00CC70C2" w:rsidRPr="00204E61" w:rsidRDefault="00CC70C2" w:rsidP="00686A67">
      <w:pPr>
        <w:pStyle w:val="Hesber"/>
        <w:rPr>
          <w:rtl/>
        </w:rPr>
      </w:pPr>
      <w:r w:rsidRPr="00204E61">
        <w:rPr>
          <w:rtl/>
        </w:rPr>
        <w:t xml:space="preserve">לכל אלה מתווסף דוח מבקר המדינה </w:t>
      </w:r>
      <w:r w:rsidRPr="00204E61">
        <w:rPr>
          <w:rFonts w:hint="cs"/>
          <w:rtl/>
        </w:rPr>
        <w:t xml:space="preserve">משנת </w:t>
      </w:r>
      <w:r w:rsidRPr="00204E61">
        <w:rPr>
          <w:rtl/>
        </w:rPr>
        <w:t>2013 שמצביע על פערים מטרידים ברמת השירותים הרפואיים בין הפריפריה לאזור המרכז. כתוצאה מכך, נכתב בדוח</w:t>
      </w:r>
      <w:r w:rsidRPr="00204E61">
        <w:rPr>
          <w:rFonts w:hint="cs"/>
          <w:rtl/>
        </w:rPr>
        <w:t xml:space="preserve"> כי</w:t>
      </w:r>
      <w:r w:rsidRPr="00204E61">
        <w:rPr>
          <w:rtl/>
        </w:rPr>
        <w:t xml:space="preserve"> </w:t>
      </w:r>
      <w:r w:rsidRPr="00204E61">
        <w:rPr>
          <w:rFonts w:hint="cs"/>
          <w:rtl/>
        </w:rPr>
        <w:t xml:space="preserve">באזורים האמורים </w:t>
      </w:r>
      <w:r w:rsidRPr="00204E61">
        <w:rPr>
          <w:rtl/>
        </w:rPr>
        <w:t>תוחלת החיים קצרה יותר ואחוז התמותה גבוה יותר.</w:t>
      </w:r>
    </w:p>
    <w:p w14:paraId="6D590077" w14:textId="77777777" w:rsidR="00CC70C2" w:rsidRPr="00204E61" w:rsidRDefault="00CC70C2" w:rsidP="00CC70C2">
      <w:pPr>
        <w:pStyle w:val="Hesber"/>
        <w:rPr>
          <w:rtl/>
        </w:rPr>
      </w:pPr>
      <w:r>
        <w:rPr>
          <w:rFonts w:hint="cs"/>
          <w:rtl/>
        </w:rPr>
        <w:t>תושבי הצפון ועמם</w:t>
      </w:r>
      <w:r w:rsidRPr="00204E61">
        <w:rPr>
          <w:rtl/>
        </w:rPr>
        <w:t xml:space="preserve"> רופאי</w:t>
      </w:r>
      <w:r w:rsidRPr="00204E61">
        <w:rPr>
          <w:rFonts w:hint="cs"/>
          <w:rtl/>
        </w:rPr>
        <w:t>ם,</w:t>
      </w:r>
      <w:r w:rsidRPr="00204E61">
        <w:rPr>
          <w:rtl/>
        </w:rPr>
        <w:t xml:space="preserve"> משפחות, ראשי רשויות וארגונים רבים הכריזו </w:t>
      </w:r>
      <w:r>
        <w:rPr>
          <w:rFonts w:hint="cs"/>
          <w:rtl/>
        </w:rPr>
        <w:t>מאבק</w:t>
      </w:r>
      <w:r w:rsidRPr="00204E61">
        <w:rPr>
          <w:rtl/>
        </w:rPr>
        <w:t xml:space="preserve"> במדיניות משרד הבריאות, שלטענתם הובילה לקריסת שירותי הרפואה באזור הצפון. </w:t>
      </w:r>
    </w:p>
    <w:p w14:paraId="0A73CA0C" w14:textId="1BF10912" w:rsidR="00CC70C2" w:rsidRPr="00204E61" w:rsidRDefault="00CC70C2" w:rsidP="00686A67">
      <w:pPr>
        <w:pStyle w:val="Hesber"/>
        <w:rPr>
          <w:rtl/>
        </w:rPr>
      </w:pPr>
      <w:r w:rsidRPr="00204E61">
        <w:rPr>
          <w:rtl/>
        </w:rPr>
        <w:t>הצעת חוק זו</w:t>
      </w:r>
      <w:r>
        <w:rPr>
          <w:rFonts w:hint="cs"/>
          <w:rtl/>
        </w:rPr>
        <w:t xml:space="preserve"> מציעה </w:t>
      </w:r>
      <w:r w:rsidR="00686A67">
        <w:rPr>
          <w:rFonts w:hint="cs"/>
          <w:rtl/>
        </w:rPr>
        <w:t xml:space="preserve">לקבוע </w:t>
      </w:r>
      <w:r>
        <w:rPr>
          <w:rFonts w:hint="cs"/>
          <w:rtl/>
        </w:rPr>
        <w:t>כי</w:t>
      </w:r>
      <w:r w:rsidRPr="00204E61">
        <w:rPr>
          <w:rFonts w:hint="cs"/>
          <w:rtl/>
        </w:rPr>
        <w:t xml:space="preserve"> </w:t>
      </w:r>
      <w:r w:rsidRPr="00204E61">
        <w:rPr>
          <w:rtl/>
        </w:rPr>
        <w:t xml:space="preserve">על המדינה </w:t>
      </w:r>
      <w:r>
        <w:rPr>
          <w:rFonts w:hint="cs"/>
          <w:rtl/>
        </w:rPr>
        <w:t>לספק</w:t>
      </w:r>
      <w:r w:rsidRPr="00204E61">
        <w:rPr>
          <w:rtl/>
        </w:rPr>
        <w:t xml:space="preserve"> שירותי בריאות שוויוניים לכלל </w:t>
      </w:r>
      <w:r>
        <w:rPr>
          <w:rFonts w:hint="cs"/>
          <w:rtl/>
        </w:rPr>
        <w:t xml:space="preserve">האזרחים בישראל וללא הפליה בין </w:t>
      </w:r>
      <w:r w:rsidRPr="00204E61">
        <w:rPr>
          <w:rtl/>
        </w:rPr>
        <w:t xml:space="preserve">פריפריה </w:t>
      </w:r>
      <w:r w:rsidR="00686A67">
        <w:rPr>
          <w:rFonts w:hint="cs"/>
          <w:rtl/>
        </w:rPr>
        <w:t>ל</w:t>
      </w:r>
      <w:r w:rsidRPr="00204E61">
        <w:rPr>
          <w:rtl/>
        </w:rPr>
        <w:t>מרכז</w:t>
      </w:r>
      <w:r>
        <w:rPr>
          <w:rFonts w:hint="cs"/>
          <w:rtl/>
        </w:rPr>
        <w:t>. הצעת חוק קובעת כי על</w:t>
      </w:r>
      <w:r w:rsidRPr="00204E61">
        <w:rPr>
          <w:rFonts w:hint="cs"/>
          <w:rtl/>
        </w:rPr>
        <w:t xml:space="preserve"> המדינה לטייב את השירותים ולצמצם את הפערים, בהתאם לאמות מידה ולמועדים שיקבע השר</w:t>
      </w:r>
      <w:r w:rsidRPr="00204E61">
        <w:rPr>
          <w:rtl/>
        </w:rPr>
        <w:t>.</w:t>
      </w:r>
    </w:p>
    <w:p w14:paraId="171AE8BB" w14:textId="776B5680" w:rsidR="00CC70C2" w:rsidRDefault="00CC70C2" w:rsidP="00CC70C2">
      <w:pPr>
        <w:pStyle w:val="Hesber"/>
        <w:rPr>
          <w:rtl/>
        </w:rPr>
      </w:pPr>
      <w:r w:rsidRPr="00204E61">
        <w:rPr>
          <w:rtl/>
        </w:rPr>
        <w:t xml:space="preserve">הצעת החוק </w:t>
      </w:r>
      <w:r w:rsidRPr="00204E61">
        <w:rPr>
          <w:rFonts w:hint="cs"/>
          <w:rtl/>
        </w:rPr>
        <w:t>נוסחה</w:t>
      </w:r>
      <w:r w:rsidR="00686A67">
        <w:rPr>
          <w:rtl/>
        </w:rPr>
        <w:t xml:space="preserve"> בסיוע המרכז הקליני מזו"ר</w:t>
      </w:r>
      <w:r w:rsidR="00686A67">
        <w:rPr>
          <w:rFonts w:hint="cs"/>
          <w:rtl/>
        </w:rPr>
        <w:t xml:space="preserve"> -</w:t>
      </w:r>
      <w:r w:rsidRPr="00204E61">
        <w:rPr>
          <w:rtl/>
        </w:rPr>
        <w:t xml:space="preserve"> הקליניקה לזכויות החולה</w:t>
      </w:r>
      <w:r w:rsidRPr="00204E61">
        <w:rPr>
          <w:rFonts w:hint="cs"/>
          <w:rtl/>
        </w:rPr>
        <w:t xml:space="preserve"> ב</w:t>
      </w:r>
      <w:r w:rsidRPr="00204E61">
        <w:rPr>
          <w:rtl/>
        </w:rPr>
        <w:t>בית הספר למשפטים במכללה למינהל</w:t>
      </w:r>
      <w:r w:rsidRPr="00204E61">
        <w:rPr>
          <w:rFonts w:hint="cs"/>
          <w:rtl/>
        </w:rPr>
        <w:t>.</w:t>
      </w:r>
    </w:p>
    <w:p w14:paraId="7E5F1483" w14:textId="2C69F071" w:rsidR="00CC70C2" w:rsidRDefault="00CC70C2" w:rsidP="00686A67">
      <w:pPr>
        <w:pStyle w:val="Hesber"/>
        <w:rPr>
          <w:rtl/>
        </w:rPr>
      </w:pPr>
      <w:r>
        <w:rPr>
          <w:rFonts w:hint="cs"/>
          <w:rtl/>
        </w:rPr>
        <w:t xml:space="preserve">הצעת חוק זהה </w:t>
      </w:r>
      <w:r w:rsidR="00686A67">
        <w:rPr>
          <w:rFonts w:hint="cs"/>
          <w:rtl/>
        </w:rPr>
        <w:t xml:space="preserve">הונחה על שולחן הכנסת העשרים </w:t>
      </w:r>
      <w:r>
        <w:rPr>
          <w:rFonts w:hint="cs"/>
          <w:rtl/>
        </w:rPr>
        <w:t>על ידי ח</w:t>
      </w:r>
      <w:r w:rsidR="00686A67">
        <w:rPr>
          <w:rFonts w:hint="cs"/>
          <w:rtl/>
        </w:rPr>
        <w:t>ברת הכנסת</w:t>
      </w:r>
      <w:r>
        <w:rPr>
          <w:rFonts w:hint="cs"/>
          <w:rtl/>
        </w:rPr>
        <w:t xml:space="preserve"> מרב מיכאלי וקבוצת </w:t>
      </w:r>
      <w:r w:rsidR="00686A67">
        <w:rPr>
          <w:rFonts w:hint="cs"/>
          <w:rtl/>
        </w:rPr>
        <w:t>חברי הכנסת</w:t>
      </w:r>
      <w:r>
        <w:rPr>
          <w:rFonts w:hint="cs"/>
          <w:rtl/>
        </w:rPr>
        <w:t xml:space="preserve"> (פ/4490/20).</w:t>
      </w:r>
    </w:p>
    <w:p w14:paraId="4CF051EF" w14:textId="77777777" w:rsidR="00362D19" w:rsidRDefault="00362D19" w:rsidP="00686A67">
      <w:pPr>
        <w:pStyle w:val="Hesber"/>
        <w:rPr>
          <w:rtl/>
        </w:rPr>
      </w:pPr>
    </w:p>
    <w:p w14:paraId="61916ED0" w14:textId="77777777" w:rsidR="00362D19" w:rsidRDefault="00362D19" w:rsidP="00362D19">
      <w:pPr>
        <w:pStyle w:val="Hesber"/>
        <w:rPr>
          <w:rtl/>
        </w:rPr>
      </w:pPr>
      <w:r>
        <w:rPr>
          <w:rtl/>
        </w:rPr>
        <w:t>---------------------------------</w:t>
      </w:r>
    </w:p>
    <w:p w14:paraId="23551D32" w14:textId="77777777" w:rsidR="00362D19" w:rsidRDefault="00362D19" w:rsidP="00362D19">
      <w:pPr>
        <w:pStyle w:val="Hesber"/>
        <w:rPr>
          <w:rtl/>
        </w:rPr>
      </w:pPr>
      <w:r>
        <w:rPr>
          <w:rtl/>
        </w:rPr>
        <w:t>הוגשה ליו"ר הכנסת והסגנים</w:t>
      </w:r>
    </w:p>
    <w:p w14:paraId="134DD5C4" w14:textId="77777777" w:rsidR="00362D19" w:rsidRDefault="00362D19" w:rsidP="00362D19">
      <w:pPr>
        <w:pStyle w:val="Hesber"/>
        <w:rPr>
          <w:rtl/>
        </w:rPr>
      </w:pPr>
      <w:r>
        <w:rPr>
          <w:rtl/>
        </w:rPr>
        <w:t>והונחה על שולחן הכנסת ביום</w:t>
      </w:r>
    </w:p>
    <w:p w14:paraId="2C0E886F" w14:textId="1F976A35" w:rsidR="00362D19" w:rsidRDefault="00362D19" w:rsidP="00362D19">
      <w:pPr>
        <w:pStyle w:val="Hesber"/>
        <w:rPr>
          <w:rtl/>
        </w:rPr>
      </w:pPr>
      <w:r>
        <w:rPr>
          <w:rtl/>
        </w:rPr>
        <w:t xml:space="preserve">ט"ו באייר התשע"ט </w:t>
      </w:r>
      <w:r>
        <w:rPr>
          <w:rFonts w:hint="cs"/>
          <w:rtl/>
        </w:rPr>
        <w:t>–</w:t>
      </w:r>
      <w:bookmarkStart w:id="8" w:name="_GoBack"/>
      <w:bookmarkEnd w:id="8"/>
      <w:r>
        <w:rPr>
          <w:rtl/>
        </w:rPr>
        <w:t xml:space="preserve"> 20.5.19  </w:t>
      </w:r>
    </w:p>
    <w:p w14:paraId="3A8414BE" w14:textId="77777777" w:rsidR="00362D19" w:rsidRDefault="00362D19" w:rsidP="00686A67">
      <w:pPr>
        <w:pStyle w:val="Hesber"/>
        <w:rPr>
          <w:rtl/>
        </w:rPr>
      </w:pPr>
    </w:p>
    <w:p w14:paraId="20A2E9D7" w14:textId="77777777" w:rsidR="00CC70C2" w:rsidRPr="00204E61" w:rsidRDefault="00CC70C2" w:rsidP="00CC70C2">
      <w:pPr>
        <w:pStyle w:val="Hesber"/>
        <w:spacing w:line="240" w:lineRule="auto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62D1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2CE4B031" w14:textId="77777777" w:rsidR="00CC70C2" w:rsidRDefault="00CC70C2" w:rsidP="00CC70C2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  <w:footnote w:id="3">
    <w:p w14:paraId="5C481054" w14:textId="77777777" w:rsidR="00CC70C2" w:rsidRDefault="00CC70C2" w:rsidP="00CC70C2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התשנ"ו, עמ' 327.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2D19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86A67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8F72A6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C70C2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B38DCAB-FA71-4413-9E51-85D5F2EE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CC70C2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ED3BBD-874E-4A14-840E-4B873CB67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42FCD-84AC-4BD6-8E23-82479AB6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456</Words>
  <Characters>2110</Characters>
  <Application>Microsoft Office Word</Application>
  <DocSecurity>0</DocSecurity>
  <Lines>2110</Lines>
  <Paragraphs>233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7</cp:revision>
  <cp:lastPrinted>2019-05-19T12:13:00Z</cp:lastPrinted>
  <dcterms:created xsi:type="dcterms:W3CDTF">2015-04-20T09:58:00Z</dcterms:created>
  <dcterms:modified xsi:type="dcterms:W3CDTF">2019-05-19T12:14:00Z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2079079</vt:r8>
  </property>
</Properties>
</file>