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2078717</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ואחת</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xmlns:w="http://schemas.openxmlformats.org/wordprocessingml/2006/main">
        <w:rPr xmlns:w="http://schemas.openxmlformats.org/wordprocessingml/2006/main">
          <w:b/>
          <w:bCs/>
          <w:rtl/>
        </w:rPr>
        <w:t xml:space="preserve">יוזמים:      חברי הכנסת</w:t>
      </w:r>
      <w:bookmarkEnd w:id="2"/>
      <w:r w:rsidRPr="00F67051" w:rsidR="00B35784">
        <w:rPr>
          <w:b/>
          <w:bCs/>
        </w:rPr>
        <w:tab/>
      </w:r>
      <w:bookmarkStart w:name="LGS_PM_Names" w:id="3"/>
      <w:r xmlns:w="http://schemas.openxmlformats.org/wordprocessingml/2006/main">
        <w:rPr xmlns:w="http://schemas.openxmlformats.org/wordprocessingml/2006/main">
          <w:rFonts w:hint="cs"/>
          <w:b/>
          <w:bCs/>
          <w:rtl/>
        </w:rPr>
        <w:t xml:space="preserve">יעקב אשר</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משה גפני</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אורי מקלב</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יצחק פינדרוס</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w:rPr>
          <w:rFonts w:hint="cs"/>
          <w:rtl/>
        </w:rPr>
        <w:t>פ/38/21</w:t>
      </w:r>
      <w:bookmarkEnd w:id="6"/>
    </w:p>
    <w:p w:rsidR="00E13C27" w:rsidP="00E13C27" w:rsidRDefault="00E13C27" w14:paraId="7F6961AC" w14:textId="77777777">
      <w:pPr>
        <w:spacing w:before="0" w:line="360" w:lineRule="auto"/>
        <w:ind w:left="2880" w:firstLine="720"/>
        <w:rPr>
          <w:rFonts w:cs="David"/>
          <w:sz w:val="26"/>
          <w:szCs w:val="26"/>
          <w:rtl/>
        </w:rPr>
      </w:pPr>
    </w:p>
    <w:p w:rsidRPr="00F67051" w:rsidR="00E13C27" w:rsidP="003970AB" w:rsidRDefault="00A443CF" w14:paraId="7F6961AD" w14:textId="4BD8587B">
      <w:pPr>
        <w:pStyle w:val="HeadHatzaotHok"/>
        <w:rPr>
          <w:rtl/>
        </w:rPr>
      </w:pPr>
      <w:bookmarkStart w:name="LGS_Subject" w:id="7"/>
      <w:r>
        <w:rPr>
          <w:rFonts w:hint="cs"/>
          <w:rtl/>
        </w:rPr>
        <w:t>הצעת חוק לתיקון פקודת התעבורה (מאגר מידע של ניקוד מסוכנות לעניין נהגים מקצועיים), התשע"ט</w:t>
      </w:r>
      <w:r w:rsidR="003970AB">
        <w:rPr>
          <w:rFonts w:hint="eastAsia"/>
          <w:rtl/>
        </w:rPr>
        <w:t>–</w:t>
      </w:r>
      <w:r>
        <w:rPr>
          <w:rFonts w:hint="cs"/>
          <w:rtl/>
        </w:rPr>
        <w:t>2019</w:t>
      </w:r>
      <w:bookmarkEnd w:id="7"/>
    </w:p>
    <w:p w:rsidR="00E13C27" w:rsidP="0021633A" w:rsidRDefault="00E13C27" w14:paraId="7F6961AE" w14:textId="77777777">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Pr="0043241D" w:rsidR="00936DB0" w:rsidTr="007B1D6D" w14:paraId="221F3D95" w14:textId="77777777">
        <w:trPr>
          <w:cantSplit/>
          <w:trHeight w:val="60"/>
        </w:trPr>
        <w:tc>
          <w:tcPr>
            <w:tcW w:w="1871" w:type="dxa"/>
          </w:tcPr>
          <w:p w:rsidR="00936DB0" w:rsidP="007B1D6D" w:rsidRDefault="00936DB0" w14:paraId="5218BC9E" w14:textId="77777777">
            <w:pPr>
              <w:pStyle w:val="TableSideHeading"/>
            </w:pPr>
            <w:bookmarkStart w:name="_GoBack" w:id="8"/>
            <w:bookmarkEnd w:id="8"/>
            <w:r>
              <w:rPr>
                <w:rFonts w:hint="cs"/>
                <w:rtl/>
              </w:rPr>
              <w:t>תיקון סעיף 1</w:t>
            </w:r>
          </w:p>
        </w:tc>
        <w:tc>
          <w:tcPr>
            <w:tcW w:w="624" w:type="dxa"/>
          </w:tcPr>
          <w:p w:rsidR="00936DB0" w:rsidP="007B1D6D" w:rsidRDefault="00936DB0" w14:paraId="1A08CFF1" w14:textId="77777777">
            <w:pPr>
              <w:pStyle w:val="TableText"/>
            </w:pPr>
            <w:r>
              <w:rPr>
                <w:rFonts w:hint="cs"/>
                <w:rtl/>
              </w:rPr>
              <w:t>1.</w:t>
            </w:r>
          </w:p>
        </w:tc>
        <w:tc>
          <w:tcPr>
            <w:tcW w:w="7146" w:type="dxa"/>
            <w:gridSpan w:val="5"/>
          </w:tcPr>
          <w:p w:rsidRPr="0043241D" w:rsidR="00936DB0" w:rsidP="005A61CD" w:rsidRDefault="00936DB0" w14:paraId="5F1E2285" w14:textId="6630AA03">
            <w:pPr>
              <w:pStyle w:val="TableBlock"/>
              <w:rPr>
                <w:spacing w:val="-4"/>
              </w:rPr>
            </w:pPr>
            <w:r w:rsidRPr="0043241D">
              <w:rPr>
                <w:rFonts w:hint="cs"/>
                <w:spacing w:val="-4"/>
                <w:rtl/>
              </w:rPr>
              <w:t>בפקודת התעבורה</w:t>
            </w:r>
            <w:r w:rsidRPr="0043241D">
              <w:rPr>
                <w:spacing w:val="-4"/>
                <w:szCs w:val="20"/>
                <w:rtl/>
              </w:rPr>
              <w:footnoteReference w:id="2"/>
            </w:r>
            <w:r w:rsidRPr="0043241D">
              <w:rPr>
                <w:rFonts w:hint="cs"/>
                <w:spacing w:val="-4"/>
                <w:rtl/>
              </w:rPr>
              <w:t xml:space="preserve"> (להלן – הפקודה), בסעיף 1, אחרי ההגדרה "</w:t>
            </w:r>
            <w:r w:rsidR="005A61CD">
              <w:rPr>
                <w:rFonts w:hint="cs"/>
                <w:spacing w:val="-4"/>
                <w:rtl/>
              </w:rPr>
              <w:t>מיתקן מגביל מהירות</w:t>
            </w:r>
            <w:r w:rsidRPr="0043241D">
              <w:rPr>
                <w:rFonts w:hint="cs"/>
                <w:spacing w:val="-4"/>
                <w:rtl/>
              </w:rPr>
              <w:t>" יבוא:</w:t>
            </w:r>
          </w:p>
        </w:tc>
      </w:tr>
      <w:tr w:rsidRPr="00967B6B" w:rsidR="00936DB0" w:rsidTr="007B1D6D" w14:paraId="15713269" w14:textId="77777777">
        <w:trPr>
          <w:cantSplit/>
          <w:trHeight w:val="60"/>
        </w:trPr>
        <w:tc>
          <w:tcPr>
            <w:tcW w:w="1871" w:type="dxa"/>
          </w:tcPr>
          <w:p w:rsidR="00936DB0" w:rsidP="007B1D6D" w:rsidRDefault="00936DB0" w14:paraId="238A3ADF" w14:textId="77777777">
            <w:pPr>
              <w:pStyle w:val="TableSideHeading"/>
              <w:rPr>
                <w:rtl/>
              </w:rPr>
            </w:pPr>
          </w:p>
        </w:tc>
        <w:tc>
          <w:tcPr>
            <w:tcW w:w="624" w:type="dxa"/>
          </w:tcPr>
          <w:p w:rsidR="00936DB0" w:rsidP="007B1D6D" w:rsidRDefault="00936DB0" w14:paraId="09014A44" w14:textId="77777777">
            <w:pPr>
              <w:pStyle w:val="TableText"/>
              <w:rPr>
                <w:rtl/>
              </w:rPr>
            </w:pPr>
          </w:p>
        </w:tc>
        <w:tc>
          <w:tcPr>
            <w:tcW w:w="7146" w:type="dxa"/>
            <w:gridSpan w:val="5"/>
          </w:tcPr>
          <w:p w:rsidRPr="00967B6B" w:rsidR="00936DB0" w:rsidP="007B1D6D" w:rsidRDefault="00936DB0" w14:paraId="118AD099" w14:textId="77777777">
            <w:pPr>
              <w:pStyle w:val="TableBlockOutdent"/>
              <w:rPr>
                <w:rtl/>
              </w:rPr>
            </w:pPr>
            <w:r>
              <w:rPr>
                <w:rFonts w:hint="cs"/>
                <w:rtl/>
              </w:rPr>
              <w:t>"</w:t>
            </w:r>
            <w:r w:rsidRPr="00967B6B">
              <w:rPr>
                <w:rFonts w:hint="cs"/>
                <w:rtl/>
              </w:rPr>
              <w:t>"</w:t>
            </w:r>
            <w:r>
              <w:rPr>
                <w:rFonts w:hint="cs"/>
                <w:rtl/>
              </w:rPr>
              <w:t xml:space="preserve">מעסיק של </w:t>
            </w:r>
            <w:r w:rsidRPr="00967B6B">
              <w:rPr>
                <w:rtl/>
              </w:rPr>
              <w:t>נהג</w:t>
            </w:r>
            <w:r w:rsidRPr="00967B6B">
              <w:rPr>
                <w:rFonts w:hint="cs"/>
                <w:rtl/>
              </w:rPr>
              <w:t xml:space="preserve"> </w:t>
            </w:r>
            <w:r w:rsidRPr="00967B6B">
              <w:rPr>
                <w:rtl/>
              </w:rPr>
              <w:t>מקצועי</w:t>
            </w:r>
            <w:r w:rsidRPr="00967B6B">
              <w:rPr>
                <w:rFonts w:hint="cs"/>
                <w:rtl/>
              </w:rPr>
              <w:t>" –</w:t>
            </w:r>
            <w:r>
              <w:rPr>
                <w:rFonts w:hint="cs"/>
                <w:rtl/>
              </w:rPr>
              <w:t xml:space="preserve"> מי שמעסיק או מעוניין להעסיק אדם כנהג של רכב</w:t>
            </w:r>
            <w:r w:rsidRPr="00967B6B">
              <w:rPr>
                <w:rtl/>
              </w:rPr>
              <w:t xml:space="preserve"> מסחרי או רכב </w:t>
            </w:r>
            <w:r w:rsidRPr="00967B6B">
              <w:rPr>
                <w:rFonts w:hint="cs"/>
                <w:rtl/>
              </w:rPr>
              <w:t>צ</w:t>
            </w:r>
            <w:r w:rsidRPr="00967B6B">
              <w:rPr>
                <w:rtl/>
              </w:rPr>
              <w:t>יבורי</w:t>
            </w:r>
            <w:r>
              <w:rPr>
                <w:rFonts w:hint="cs"/>
                <w:rtl/>
              </w:rPr>
              <w:t>;".</w:t>
            </w:r>
          </w:p>
        </w:tc>
      </w:tr>
      <w:tr w:rsidRPr="009A1E0E" w:rsidR="00936DB0" w:rsidTr="007B1D6D" w14:paraId="35298996" w14:textId="77777777">
        <w:trPr>
          <w:cantSplit/>
          <w:trHeight w:val="60"/>
        </w:trPr>
        <w:tc>
          <w:tcPr>
            <w:tcW w:w="1871" w:type="dxa"/>
          </w:tcPr>
          <w:p w:rsidR="00936DB0" w:rsidP="007B1D6D" w:rsidRDefault="00936DB0" w14:paraId="32A79BCB" w14:textId="77777777">
            <w:pPr>
              <w:pStyle w:val="TableSideHeading"/>
              <w:rPr>
                <w:rtl/>
              </w:rPr>
            </w:pPr>
            <w:r>
              <w:rPr>
                <w:rFonts w:hint="cs"/>
                <w:rtl/>
              </w:rPr>
              <w:t>הוספת סעיפים 69א1 ו-69א2</w:t>
            </w:r>
          </w:p>
        </w:tc>
        <w:tc>
          <w:tcPr>
            <w:tcW w:w="624" w:type="dxa"/>
          </w:tcPr>
          <w:p w:rsidR="00936DB0" w:rsidP="007B1D6D" w:rsidRDefault="00936DB0" w14:paraId="631096AE" w14:textId="77777777">
            <w:pPr>
              <w:pStyle w:val="TableText"/>
            </w:pPr>
            <w:r>
              <w:rPr>
                <w:rFonts w:hint="cs"/>
                <w:rtl/>
              </w:rPr>
              <w:t>2.</w:t>
            </w:r>
          </w:p>
        </w:tc>
        <w:tc>
          <w:tcPr>
            <w:tcW w:w="7146" w:type="dxa"/>
            <w:gridSpan w:val="5"/>
          </w:tcPr>
          <w:p w:rsidRPr="009A1E0E" w:rsidR="00936DB0" w:rsidP="007B1D6D" w:rsidRDefault="00936DB0" w14:paraId="0E718C8C" w14:textId="77777777">
            <w:pPr>
              <w:pStyle w:val="TableBlock"/>
              <w:rPr>
                <w:rtl/>
              </w:rPr>
            </w:pPr>
            <w:r>
              <w:rPr>
                <w:rFonts w:hint="cs"/>
                <w:rtl/>
              </w:rPr>
              <w:t>אחרי סעיף 69א לפקודה יבוא:</w:t>
            </w:r>
          </w:p>
        </w:tc>
      </w:tr>
      <w:tr w:rsidRPr="00137FCD" w:rsidR="00936DB0" w:rsidTr="007B1D6D" w14:paraId="3525E91A" w14:textId="77777777">
        <w:trPr>
          <w:cantSplit/>
          <w:trHeight w:val="60"/>
        </w:trPr>
        <w:tc>
          <w:tcPr>
            <w:tcW w:w="1871" w:type="dxa"/>
          </w:tcPr>
          <w:p w:rsidR="00936DB0" w:rsidP="007B1D6D" w:rsidRDefault="00936DB0" w14:paraId="15901836" w14:textId="77777777">
            <w:pPr>
              <w:pStyle w:val="TableSideHeading"/>
              <w:keepLines w:val="0"/>
            </w:pPr>
          </w:p>
        </w:tc>
        <w:tc>
          <w:tcPr>
            <w:tcW w:w="624" w:type="dxa"/>
          </w:tcPr>
          <w:p w:rsidR="00936DB0" w:rsidP="007B1D6D" w:rsidRDefault="00936DB0" w14:paraId="53FD857D" w14:textId="77777777">
            <w:pPr>
              <w:pStyle w:val="TableText"/>
              <w:keepLines w:val="0"/>
            </w:pPr>
          </w:p>
        </w:tc>
        <w:tc>
          <w:tcPr>
            <w:tcW w:w="1872" w:type="dxa"/>
            <w:gridSpan w:val="3"/>
          </w:tcPr>
          <w:p w:rsidR="00936DB0" w:rsidP="007B1D6D" w:rsidRDefault="003970AB" w14:paraId="3FF6FD41" w14:textId="4D83FAA8">
            <w:pPr>
              <w:pStyle w:val="TableInnerSideHeading"/>
            </w:pPr>
            <w:r>
              <w:rPr>
                <w:rFonts w:hint="cs"/>
                <w:rtl/>
              </w:rPr>
              <w:t>"</w:t>
            </w:r>
            <w:r w:rsidR="00936DB0">
              <w:rPr>
                <w:rFonts w:hint="cs"/>
                <w:rtl/>
              </w:rPr>
              <w:t>ניקוד מסוכנות</w:t>
            </w:r>
          </w:p>
        </w:tc>
        <w:tc>
          <w:tcPr>
            <w:tcW w:w="624" w:type="dxa"/>
          </w:tcPr>
          <w:p w:rsidR="00936DB0" w:rsidP="007B1D6D" w:rsidRDefault="00936DB0" w14:paraId="015E6F39" w14:textId="77777777">
            <w:pPr>
              <w:pStyle w:val="TableText"/>
            </w:pPr>
            <w:r>
              <w:rPr>
                <w:rFonts w:hint="cs"/>
                <w:rtl/>
              </w:rPr>
              <w:t>69א1.</w:t>
            </w:r>
          </w:p>
        </w:tc>
        <w:tc>
          <w:tcPr>
            <w:tcW w:w="4650" w:type="dxa"/>
          </w:tcPr>
          <w:p w:rsidRPr="00137FCD" w:rsidR="00936DB0" w:rsidP="005A61CD" w:rsidRDefault="00936DB0" w14:paraId="1EDD918F" w14:textId="6A51D79E">
            <w:pPr>
              <w:pStyle w:val="TableBlock"/>
            </w:pPr>
            <w:r w:rsidRPr="00137FCD">
              <w:rPr>
                <w:rFonts w:hint="cs"/>
                <w:rtl/>
              </w:rPr>
              <w:t>(א)</w:t>
            </w:r>
            <w:r w:rsidRPr="00137FCD">
              <w:rPr>
                <w:rtl/>
              </w:rPr>
              <w:tab/>
            </w:r>
            <w:r>
              <w:rPr>
                <w:rFonts w:hint="cs"/>
                <w:rtl/>
              </w:rPr>
              <w:t>ה</w:t>
            </w:r>
            <w:r w:rsidRPr="00137FCD">
              <w:rPr>
                <w:rFonts w:hint="cs"/>
                <w:rtl/>
              </w:rPr>
              <w:t xml:space="preserve">שר רשאי לקבוע שיטה לחישוב רמת המסוכנות של נהג שנרשמו לחובתו נקודות לפי שיטת הניקוד </w:t>
            </w:r>
            <w:r>
              <w:rPr>
                <w:rFonts w:hint="cs"/>
                <w:rtl/>
              </w:rPr>
              <w:t>בהתאם ל</w:t>
            </w:r>
            <w:r w:rsidRPr="00137FCD">
              <w:rPr>
                <w:rFonts w:hint="cs"/>
                <w:rtl/>
              </w:rPr>
              <w:t>סעיף 69א</w:t>
            </w:r>
            <w:r>
              <w:rPr>
                <w:rFonts w:hint="cs"/>
                <w:rtl/>
              </w:rPr>
              <w:t>; ניקוד המסוכנות של נהג י</w:t>
            </w:r>
            <w:r w:rsidRPr="00137FCD">
              <w:rPr>
                <w:rFonts w:hint="cs"/>
                <w:rtl/>
              </w:rPr>
              <w:t>יקבע</w:t>
            </w:r>
            <w:r>
              <w:rPr>
                <w:rFonts w:hint="cs"/>
                <w:rtl/>
              </w:rPr>
              <w:t xml:space="preserve">, </w:t>
            </w:r>
            <w:r w:rsidRPr="00137FCD">
              <w:rPr>
                <w:rFonts w:hint="cs"/>
                <w:rtl/>
              </w:rPr>
              <w:t>בין היתר, בהתחשב במספר השנים שיש ביד</w:t>
            </w:r>
            <w:r>
              <w:rPr>
                <w:rFonts w:hint="cs"/>
                <w:rtl/>
              </w:rPr>
              <w:t>י הנהג</w:t>
            </w:r>
            <w:r w:rsidRPr="00137FCD">
              <w:rPr>
                <w:rFonts w:hint="cs"/>
                <w:rtl/>
              </w:rPr>
              <w:t xml:space="preserve"> רישיון נהיגה, מספר עבירות התעבורה </w:t>
            </w:r>
            <w:r>
              <w:rPr>
                <w:rFonts w:hint="cs"/>
                <w:rtl/>
              </w:rPr>
              <w:t>ש</w:t>
            </w:r>
            <w:r w:rsidRPr="00137FCD">
              <w:rPr>
                <w:rFonts w:hint="cs"/>
                <w:rtl/>
              </w:rPr>
              <w:t>ביצע, חומרת העבירות, מועד ביצוען וכן מועדי השתתפות</w:t>
            </w:r>
            <w:r>
              <w:rPr>
                <w:rFonts w:hint="cs"/>
                <w:rtl/>
              </w:rPr>
              <w:t xml:space="preserve"> הנהג</w:t>
            </w:r>
            <w:r w:rsidRPr="00137FCD">
              <w:rPr>
                <w:rFonts w:hint="cs"/>
                <w:rtl/>
              </w:rPr>
              <w:t xml:space="preserve"> בהשתלמויות ו</w:t>
            </w:r>
            <w:r>
              <w:rPr>
                <w:rFonts w:hint="cs"/>
                <w:rtl/>
              </w:rPr>
              <w:t>ב</w:t>
            </w:r>
            <w:r w:rsidRPr="00137FCD">
              <w:rPr>
                <w:rFonts w:hint="cs"/>
                <w:rtl/>
              </w:rPr>
              <w:t>הדרכות בתחום הנהיגה</w:t>
            </w:r>
            <w:r>
              <w:rPr>
                <w:rFonts w:hint="cs"/>
                <w:rtl/>
              </w:rPr>
              <w:t xml:space="preserve"> </w:t>
            </w:r>
            <w:r w:rsidRPr="00137FCD">
              <w:rPr>
                <w:rFonts w:hint="cs"/>
                <w:rtl/>
              </w:rPr>
              <w:t>(להלן – ניקוד מסוכנות).</w:t>
            </w:r>
          </w:p>
        </w:tc>
      </w:tr>
      <w:tr w:rsidRPr="00316602" w:rsidR="00936DB0" w:rsidTr="007B1D6D" w14:paraId="5E4B9A54" w14:textId="77777777">
        <w:trPr>
          <w:cantSplit/>
          <w:trHeight w:val="60"/>
        </w:trPr>
        <w:tc>
          <w:tcPr>
            <w:tcW w:w="1871" w:type="dxa"/>
          </w:tcPr>
          <w:p w:rsidR="00936DB0" w:rsidP="007B1D6D" w:rsidRDefault="00936DB0" w14:paraId="0A6C5ABC" w14:textId="77777777">
            <w:pPr>
              <w:pStyle w:val="TableSideHeading"/>
            </w:pPr>
          </w:p>
        </w:tc>
        <w:tc>
          <w:tcPr>
            <w:tcW w:w="624" w:type="dxa"/>
          </w:tcPr>
          <w:p w:rsidR="00936DB0" w:rsidP="007B1D6D" w:rsidRDefault="00936DB0" w14:paraId="79E196AD" w14:textId="77777777">
            <w:pPr>
              <w:pStyle w:val="TableText"/>
            </w:pPr>
          </w:p>
        </w:tc>
        <w:tc>
          <w:tcPr>
            <w:tcW w:w="624" w:type="dxa"/>
          </w:tcPr>
          <w:p w:rsidR="00936DB0" w:rsidP="007B1D6D" w:rsidRDefault="00936DB0" w14:paraId="5E5E7221" w14:textId="77777777">
            <w:pPr>
              <w:pStyle w:val="TableText"/>
            </w:pPr>
          </w:p>
        </w:tc>
        <w:tc>
          <w:tcPr>
            <w:tcW w:w="624" w:type="dxa"/>
          </w:tcPr>
          <w:p w:rsidR="00936DB0" w:rsidP="007B1D6D" w:rsidRDefault="00936DB0" w14:paraId="684D4735" w14:textId="77777777">
            <w:pPr>
              <w:pStyle w:val="TableText"/>
            </w:pPr>
          </w:p>
        </w:tc>
        <w:tc>
          <w:tcPr>
            <w:tcW w:w="624" w:type="dxa"/>
          </w:tcPr>
          <w:p w:rsidR="00936DB0" w:rsidP="007B1D6D" w:rsidRDefault="00936DB0" w14:paraId="77B1B9AE" w14:textId="77777777">
            <w:pPr>
              <w:pStyle w:val="TableText"/>
            </w:pPr>
          </w:p>
        </w:tc>
        <w:tc>
          <w:tcPr>
            <w:tcW w:w="624" w:type="dxa"/>
          </w:tcPr>
          <w:p w:rsidR="00936DB0" w:rsidP="007B1D6D" w:rsidRDefault="00936DB0" w14:paraId="782D4AF5" w14:textId="77777777">
            <w:pPr>
              <w:pStyle w:val="TableText"/>
            </w:pPr>
          </w:p>
        </w:tc>
        <w:tc>
          <w:tcPr>
            <w:tcW w:w="4650" w:type="dxa"/>
          </w:tcPr>
          <w:p w:rsidRPr="00316602" w:rsidR="00936DB0" w:rsidP="007B1D6D" w:rsidRDefault="00936DB0" w14:paraId="7CA197DB" w14:textId="60C9C766">
            <w:pPr>
              <w:pStyle w:val="TableBlock"/>
            </w:pPr>
            <w:r w:rsidRPr="00316602">
              <w:rPr>
                <w:rFonts w:hint="cs"/>
                <w:rtl/>
              </w:rPr>
              <w:t>(ב)</w:t>
            </w:r>
            <w:r w:rsidRPr="00316602">
              <w:rPr>
                <w:rtl/>
              </w:rPr>
              <w:tab/>
            </w:r>
            <w:r w:rsidRPr="00316602">
              <w:rPr>
                <w:rFonts w:hint="cs"/>
                <w:rtl/>
              </w:rPr>
              <w:t>משרד התחבורה</w:t>
            </w:r>
            <w:r>
              <w:rPr>
                <w:rFonts w:hint="cs"/>
                <w:rtl/>
              </w:rPr>
              <w:t xml:space="preserve"> </w:t>
            </w:r>
            <w:r w:rsidRPr="00316602">
              <w:rPr>
                <w:rFonts w:hint="cs"/>
                <w:rtl/>
              </w:rPr>
              <w:t xml:space="preserve">והבטיחות בדרכים </w:t>
            </w:r>
            <w:r>
              <w:rPr>
                <w:rFonts w:hint="cs"/>
                <w:rtl/>
              </w:rPr>
              <w:t xml:space="preserve">יחשב את ניקוד המסוכנות של כל </w:t>
            </w:r>
            <w:r w:rsidRPr="00316602">
              <w:rPr>
                <w:rFonts w:hint="cs"/>
                <w:rtl/>
              </w:rPr>
              <w:t>נהג</w:t>
            </w:r>
            <w:r>
              <w:rPr>
                <w:rFonts w:hint="cs"/>
                <w:rtl/>
              </w:rPr>
              <w:t>, בין שברשותו רישיון נהיגה בר תוקף ובין שאין ברשותו רישיון כאמור,</w:t>
            </w:r>
            <w:r w:rsidRPr="00316602">
              <w:rPr>
                <w:rFonts w:hint="cs"/>
                <w:rtl/>
              </w:rPr>
              <w:t xml:space="preserve"> בהתאם </w:t>
            </w:r>
            <w:r>
              <w:rPr>
                <w:rFonts w:hint="cs"/>
                <w:rtl/>
              </w:rPr>
              <w:t xml:space="preserve">לתקנות </w:t>
            </w:r>
            <w:r w:rsidRPr="00316602">
              <w:rPr>
                <w:rFonts w:hint="cs"/>
                <w:rtl/>
              </w:rPr>
              <w:t xml:space="preserve">לפי סעיף </w:t>
            </w:r>
            <w:r>
              <w:rPr>
                <w:rFonts w:hint="cs"/>
                <w:rtl/>
              </w:rPr>
              <w:t>קטן (א)</w:t>
            </w:r>
            <w:r w:rsidRPr="00316602">
              <w:rPr>
                <w:rFonts w:hint="cs"/>
                <w:rtl/>
              </w:rPr>
              <w:t xml:space="preserve"> (להלן – ניקוד מסוכנות אישי</w:t>
            </w:r>
            <w:r>
              <w:rPr>
                <w:rFonts w:hint="cs"/>
                <w:rtl/>
              </w:rPr>
              <w:t>).</w:t>
            </w:r>
          </w:p>
        </w:tc>
      </w:tr>
      <w:tr w:rsidRPr="00316602" w:rsidR="00936DB0" w:rsidTr="007B1D6D" w14:paraId="072A7906" w14:textId="77777777">
        <w:trPr>
          <w:cantSplit/>
          <w:trHeight w:val="60"/>
        </w:trPr>
        <w:tc>
          <w:tcPr>
            <w:tcW w:w="1871" w:type="dxa"/>
          </w:tcPr>
          <w:p w:rsidR="00936DB0" w:rsidP="007B1D6D" w:rsidRDefault="00936DB0" w14:paraId="156C6667" w14:textId="77777777">
            <w:pPr>
              <w:pStyle w:val="TableSideHeading"/>
            </w:pPr>
          </w:p>
        </w:tc>
        <w:tc>
          <w:tcPr>
            <w:tcW w:w="624" w:type="dxa"/>
          </w:tcPr>
          <w:p w:rsidR="00936DB0" w:rsidP="007B1D6D" w:rsidRDefault="00936DB0" w14:paraId="7AA147BE" w14:textId="77777777">
            <w:pPr>
              <w:pStyle w:val="TableText"/>
            </w:pPr>
          </w:p>
        </w:tc>
        <w:tc>
          <w:tcPr>
            <w:tcW w:w="624" w:type="dxa"/>
          </w:tcPr>
          <w:p w:rsidR="00936DB0" w:rsidP="007B1D6D" w:rsidRDefault="00936DB0" w14:paraId="184A4B6C" w14:textId="77777777">
            <w:pPr>
              <w:pStyle w:val="TableText"/>
            </w:pPr>
          </w:p>
        </w:tc>
        <w:tc>
          <w:tcPr>
            <w:tcW w:w="624" w:type="dxa"/>
          </w:tcPr>
          <w:p w:rsidR="00936DB0" w:rsidP="007B1D6D" w:rsidRDefault="00936DB0" w14:paraId="753C2A66" w14:textId="77777777">
            <w:pPr>
              <w:pStyle w:val="TableText"/>
            </w:pPr>
          </w:p>
        </w:tc>
        <w:tc>
          <w:tcPr>
            <w:tcW w:w="624" w:type="dxa"/>
          </w:tcPr>
          <w:p w:rsidR="00936DB0" w:rsidP="007B1D6D" w:rsidRDefault="00936DB0" w14:paraId="203385CA" w14:textId="77777777">
            <w:pPr>
              <w:pStyle w:val="TableText"/>
            </w:pPr>
          </w:p>
        </w:tc>
        <w:tc>
          <w:tcPr>
            <w:tcW w:w="624" w:type="dxa"/>
          </w:tcPr>
          <w:p w:rsidR="00936DB0" w:rsidP="007B1D6D" w:rsidRDefault="00936DB0" w14:paraId="73A05E3C" w14:textId="77777777">
            <w:pPr>
              <w:pStyle w:val="TableText"/>
            </w:pPr>
          </w:p>
        </w:tc>
        <w:tc>
          <w:tcPr>
            <w:tcW w:w="4650" w:type="dxa"/>
          </w:tcPr>
          <w:p w:rsidRPr="00316602" w:rsidR="00936DB0" w:rsidP="007B1D6D" w:rsidRDefault="00936DB0" w14:paraId="6A4C2B6A" w14:textId="77777777">
            <w:pPr>
              <w:pStyle w:val="TableBlock"/>
              <w:rPr>
                <w:rtl/>
              </w:rPr>
            </w:pPr>
            <w:r>
              <w:rPr>
                <w:rFonts w:hint="cs"/>
                <w:rtl/>
              </w:rPr>
              <w:t>(ג)</w:t>
            </w:r>
            <w:r>
              <w:rPr>
                <w:rtl/>
              </w:rPr>
              <w:tab/>
            </w:r>
            <w:r>
              <w:rPr>
                <w:rFonts w:hint="cs"/>
                <w:rtl/>
              </w:rPr>
              <w:t xml:space="preserve">משרד התחבורה והבטיחות בדרכים ינהל </w:t>
            </w:r>
            <w:r w:rsidRPr="00316602">
              <w:rPr>
                <w:rFonts w:hint="cs"/>
                <w:rtl/>
              </w:rPr>
              <w:t xml:space="preserve">מאגר מידע שבו ייכלל ניקוד </w:t>
            </w:r>
            <w:r>
              <w:rPr>
                <w:rFonts w:hint="cs"/>
                <w:rtl/>
              </w:rPr>
              <w:t>המסוכנות האישי של נהגים כאמור בסעיף קטן (ב).</w:t>
            </w:r>
          </w:p>
        </w:tc>
      </w:tr>
      <w:tr w:rsidRPr="00432E09" w:rsidR="00936DB0" w:rsidTr="007B1D6D" w14:paraId="0E84811B" w14:textId="77777777">
        <w:trPr>
          <w:cantSplit/>
          <w:trHeight w:val="60"/>
        </w:trPr>
        <w:tc>
          <w:tcPr>
            <w:tcW w:w="1871" w:type="dxa"/>
          </w:tcPr>
          <w:p w:rsidR="00936DB0" w:rsidP="007B1D6D" w:rsidRDefault="00936DB0" w14:paraId="037183CB" w14:textId="77777777">
            <w:pPr>
              <w:pStyle w:val="TableSideHeading"/>
              <w:keepLines w:val="0"/>
            </w:pPr>
          </w:p>
        </w:tc>
        <w:tc>
          <w:tcPr>
            <w:tcW w:w="624" w:type="dxa"/>
          </w:tcPr>
          <w:p w:rsidR="00936DB0" w:rsidP="007B1D6D" w:rsidRDefault="00936DB0" w14:paraId="34D9C775" w14:textId="77777777">
            <w:pPr>
              <w:pStyle w:val="TableText"/>
              <w:keepLines w:val="0"/>
            </w:pPr>
          </w:p>
        </w:tc>
        <w:tc>
          <w:tcPr>
            <w:tcW w:w="1872" w:type="dxa"/>
            <w:gridSpan w:val="3"/>
          </w:tcPr>
          <w:p w:rsidRPr="00432E09" w:rsidR="00936DB0" w:rsidP="007B1D6D" w:rsidRDefault="00936DB0" w14:paraId="21C59CA3" w14:textId="77777777">
            <w:pPr>
              <w:pStyle w:val="TableInnerSideHeading"/>
            </w:pPr>
            <w:r>
              <w:rPr>
                <w:rFonts w:hint="cs"/>
                <w:rtl/>
              </w:rPr>
              <w:t xml:space="preserve">מסירת פרטי </w:t>
            </w:r>
            <w:r w:rsidRPr="00432E09">
              <w:rPr>
                <w:rFonts w:hint="cs"/>
                <w:rtl/>
              </w:rPr>
              <w:t xml:space="preserve">ניקוד </w:t>
            </w:r>
            <w:r>
              <w:rPr>
                <w:rFonts w:hint="cs"/>
                <w:rtl/>
              </w:rPr>
              <w:t>ה</w:t>
            </w:r>
            <w:r w:rsidRPr="00432E09">
              <w:rPr>
                <w:rFonts w:hint="cs"/>
                <w:rtl/>
              </w:rPr>
              <w:t>מסוכנות</w:t>
            </w:r>
            <w:r w:rsidRPr="00432E09">
              <w:t xml:space="preserve"> </w:t>
            </w:r>
            <w:r>
              <w:rPr>
                <w:rFonts w:hint="cs"/>
                <w:rtl/>
              </w:rPr>
              <w:t>ממאגר המידע</w:t>
            </w:r>
          </w:p>
        </w:tc>
        <w:tc>
          <w:tcPr>
            <w:tcW w:w="624" w:type="dxa"/>
          </w:tcPr>
          <w:p w:rsidRPr="00432E09" w:rsidR="00936DB0" w:rsidP="007B1D6D" w:rsidRDefault="00936DB0" w14:paraId="3516D77B" w14:textId="77777777">
            <w:pPr>
              <w:pStyle w:val="TableText"/>
            </w:pPr>
            <w:r>
              <w:rPr>
                <w:rFonts w:hint="cs"/>
                <w:rtl/>
              </w:rPr>
              <w:t>69א2.</w:t>
            </w:r>
          </w:p>
        </w:tc>
        <w:tc>
          <w:tcPr>
            <w:tcW w:w="4650" w:type="dxa"/>
          </w:tcPr>
          <w:p w:rsidRPr="00432E09" w:rsidR="00936DB0" w:rsidP="007B1D6D" w:rsidRDefault="00936DB0" w14:paraId="48556159" w14:textId="5B33E8FB">
            <w:pPr>
              <w:pStyle w:val="TableBlock"/>
            </w:pPr>
            <w:r w:rsidRPr="00432E09">
              <w:rPr>
                <w:rtl/>
              </w:rPr>
              <w:t>(</w:t>
            </w:r>
            <w:r w:rsidRPr="00432E09">
              <w:rPr>
                <w:rFonts w:hint="cs"/>
                <w:rtl/>
              </w:rPr>
              <w:t>א)</w:t>
            </w:r>
            <w:r w:rsidRPr="00432E09">
              <w:rPr>
                <w:rtl/>
              </w:rPr>
              <w:tab/>
            </w:r>
            <w:r w:rsidRPr="00432E09">
              <w:rPr>
                <w:rFonts w:hint="cs"/>
                <w:rtl/>
              </w:rPr>
              <w:t>משרד התחבורה והבטיחות בדרכים</w:t>
            </w:r>
            <w:r>
              <w:rPr>
                <w:rFonts w:hint="cs"/>
                <w:rtl/>
              </w:rPr>
              <w:t xml:space="preserve"> ימסור למעסיק </w:t>
            </w:r>
            <w:r w:rsidR="003970AB">
              <w:rPr>
                <w:rFonts w:hint="cs"/>
                <w:rtl/>
              </w:rPr>
              <w:t xml:space="preserve">של </w:t>
            </w:r>
            <w:r>
              <w:rPr>
                <w:rFonts w:hint="cs"/>
                <w:rtl/>
              </w:rPr>
              <w:t>נהג מקצועי בלבד את</w:t>
            </w:r>
            <w:r w:rsidRPr="00432E09">
              <w:rPr>
                <w:rFonts w:hint="cs"/>
                <w:rtl/>
              </w:rPr>
              <w:t xml:space="preserve"> ניקוד המסוכנות של נהג, בכפוף להוראות סעיף קטן (ב), </w:t>
            </w:r>
            <w:r>
              <w:rPr>
                <w:rFonts w:hint="cs"/>
                <w:rtl/>
              </w:rPr>
              <w:t>ובלבד</w:t>
            </w:r>
            <w:r w:rsidRPr="00432E09">
              <w:rPr>
                <w:rFonts w:hint="cs"/>
                <w:rtl/>
              </w:rPr>
              <w:t xml:space="preserve"> </w:t>
            </w:r>
            <w:r>
              <w:rPr>
                <w:rFonts w:hint="cs"/>
                <w:rtl/>
              </w:rPr>
              <w:t>ש</w:t>
            </w:r>
            <w:r w:rsidRPr="00432E09">
              <w:rPr>
                <w:rFonts w:hint="cs"/>
                <w:rtl/>
              </w:rPr>
              <w:t xml:space="preserve">מעסיק </w:t>
            </w:r>
            <w:r>
              <w:rPr>
                <w:rFonts w:hint="cs"/>
                <w:rtl/>
              </w:rPr>
              <w:t>ה</w:t>
            </w:r>
            <w:r w:rsidRPr="00432E09">
              <w:rPr>
                <w:rFonts w:hint="cs"/>
                <w:rtl/>
              </w:rPr>
              <w:t xml:space="preserve">נהג </w:t>
            </w:r>
            <w:r>
              <w:rPr>
                <w:rFonts w:hint="cs"/>
                <w:rtl/>
              </w:rPr>
              <w:t>ה</w:t>
            </w:r>
            <w:r w:rsidRPr="00432E09">
              <w:rPr>
                <w:rFonts w:hint="cs"/>
                <w:rtl/>
              </w:rPr>
              <w:t xml:space="preserve">מקצועי מסר הצהרה בכתב על כך שהוא מבקש את ניקוד המסוכנות </w:t>
            </w:r>
            <w:r>
              <w:rPr>
                <w:rFonts w:hint="cs"/>
                <w:rtl/>
              </w:rPr>
              <w:t xml:space="preserve">האישי </w:t>
            </w:r>
            <w:r w:rsidRPr="00432E09">
              <w:rPr>
                <w:rFonts w:hint="cs"/>
                <w:rtl/>
              </w:rPr>
              <w:t xml:space="preserve">של </w:t>
            </w:r>
            <w:r>
              <w:rPr>
                <w:rFonts w:hint="cs"/>
                <w:rtl/>
              </w:rPr>
              <w:t>ה</w:t>
            </w:r>
            <w:r w:rsidRPr="00432E09">
              <w:rPr>
                <w:rFonts w:hint="cs"/>
                <w:rtl/>
              </w:rPr>
              <w:t xml:space="preserve">נהג לצורך קבלת החלטה </w:t>
            </w:r>
            <w:r>
              <w:rPr>
                <w:rFonts w:hint="cs"/>
                <w:rtl/>
              </w:rPr>
              <w:t>בנוגע</w:t>
            </w:r>
            <w:r w:rsidRPr="00432E09">
              <w:rPr>
                <w:rFonts w:hint="cs"/>
                <w:rtl/>
              </w:rPr>
              <w:t xml:space="preserve"> </w:t>
            </w:r>
            <w:r>
              <w:rPr>
                <w:rFonts w:hint="cs"/>
                <w:rtl/>
              </w:rPr>
              <w:t>לאפשרות ה</w:t>
            </w:r>
            <w:r w:rsidRPr="00432E09">
              <w:rPr>
                <w:rFonts w:hint="cs"/>
                <w:rtl/>
              </w:rPr>
              <w:t>עסק</w:t>
            </w:r>
            <w:r>
              <w:rPr>
                <w:rFonts w:hint="cs"/>
                <w:rtl/>
              </w:rPr>
              <w:t>ה של</w:t>
            </w:r>
            <w:r w:rsidRPr="00432E09">
              <w:rPr>
                <w:rFonts w:hint="cs"/>
                <w:rtl/>
              </w:rPr>
              <w:t xml:space="preserve"> </w:t>
            </w:r>
            <w:r>
              <w:rPr>
                <w:rFonts w:hint="cs"/>
                <w:rtl/>
              </w:rPr>
              <w:t>ה</w:t>
            </w:r>
            <w:r w:rsidRPr="00432E09">
              <w:rPr>
                <w:rFonts w:hint="cs"/>
                <w:rtl/>
              </w:rPr>
              <w:t>נהג</w:t>
            </w:r>
            <w:r>
              <w:rPr>
                <w:rFonts w:hint="cs"/>
                <w:rtl/>
              </w:rPr>
              <w:t xml:space="preserve"> או להמשך העסקתו</w:t>
            </w:r>
            <w:r w:rsidRPr="00432E09">
              <w:rPr>
                <w:rFonts w:hint="cs"/>
                <w:rtl/>
              </w:rPr>
              <w:t>.</w:t>
            </w:r>
          </w:p>
        </w:tc>
      </w:tr>
      <w:tr w:rsidRPr="00432E09" w:rsidR="00936DB0" w:rsidTr="007B1D6D" w14:paraId="65FC8F6D" w14:textId="77777777">
        <w:trPr>
          <w:cantSplit/>
          <w:trHeight w:val="60"/>
        </w:trPr>
        <w:tc>
          <w:tcPr>
            <w:tcW w:w="1871" w:type="dxa"/>
          </w:tcPr>
          <w:p w:rsidR="00936DB0" w:rsidP="007B1D6D" w:rsidRDefault="00936DB0" w14:paraId="0C59A042" w14:textId="77777777">
            <w:pPr>
              <w:pStyle w:val="TableSideHeading"/>
            </w:pPr>
          </w:p>
        </w:tc>
        <w:tc>
          <w:tcPr>
            <w:tcW w:w="624" w:type="dxa"/>
          </w:tcPr>
          <w:p w:rsidR="00936DB0" w:rsidP="007B1D6D" w:rsidRDefault="00936DB0" w14:paraId="6565C756" w14:textId="77777777">
            <w:pPr>
              <w:pStyle w:val="TableText"/>
            </w:pPr>
          </w:p>
        </w:tc>
        <w:tc>
          <w:tcPr>
            <w:tcW w:w="624" w:type="dxa"/>
          </w:tcPr>
          <w:p w:rsidR="00936DB0" w:rsidP="007B1D6D" w:rsidRDefault="00936DB0" w14:paraId="0C9D1366" w14:textId="77777777">
            <w:pPr>
              <w:pStyle w:val="TableText"/>
            </w:pPr>
          </w:p>
        </w:tc>
        <w:tc>
          <w:tcPr>
            <w:tcW w:w="624" w:type="dxa"/>
          </w:tcPr>
          <w:p w:rsidR="00936DB0" w:rsidP="007B1D6D" w:rsidRDefault="00936DB0" w14:paraId="00FDEBC7" w14:textId="77777777">
            <w:pPr>
              <w:pStyle w:val="TableText"/>
            </w:pPr>
          </w:p>
        </w:tc>
        <w:tc>
          <w:tcPr>
            <w:tcW w:w="624" w:type="dxa"/>
          </w:tcPr>
          <w:p w:rsidR="00936DB0" w:rsidP="007B1D6D" w:rsidRDefault="00936DB0" w14:paraId="284ADBDB" w14:textId="77777777">
            <w:pPr>
              <w:pStyle w:val="TableText"/>
            </w:pPr>
          </w:p>
        </w:tc>
        <w:tc>
          <w:tcPr>
            <w:tcW w:w="624" w:type="dxa"/>
          </w:tcPr>
          <w:p w:rsidR="00936DB0" w:rsidP="007B1D6D" w:rsidRDefault="00936DB0" w14:paraId="5AE11AA1" w14:textId="77777777">
            <w:pPr>
              <w:pStyle w:val="TableText"/>
            </w:pPr>
          </w:p>
        </w:tc>
        <w:tc>
          <w:tcPr>
            <w:tcW w:w="4650" w:type="dxa"/>
          </w:tcPr>
          <w:p w:rsidRPr="00432E09" w:rsidR="00936DB0" w:rsidP="007B1D6D" w:rsidRDefault="00936DB0" w14:paraId="08C76F11" w14:textId="77777777">
            <w:pPr>
              <w:pStyle w:val="TableBlock"/>
            </w:pPr>
            <w:r w:rsidRPr="00432E09">
              <w:rPr>
                <w:rtl/>
              </w:rPr>
              <w:t>(</w:t>
            </w:r>
            <w:r w:rsidRPr="00432E09">
              <w:rPr>
                <w:rFonts w:hint="cs"/>
                <w:rtl/>
              </w:rPr>
              <w:t>ב)</w:t>
            </w:r>
            <w:r w:rsidRPr="00432E09">
              <w:rPr>
                <w:rtl/>
              </w:rPr>
              <w:tab/>
            </w:r>
            <w:r w:rsidRPr="00432E09">
              <w:rPr>
                <w:rFonts w:hint="cs"/>
                <w:rtl/>
              </w:rPr>
              <w:t xml:space="preserve">משרד התחבורה והבטיחות בדרכים לא ימסור את ניקוד המסוכנות </w:t>
            </w:r>
            <w:r>
              <w:rPr>
                <w:rFonts w:hint="cs"/>
                <w:rtl/>
              </w:rPr>
              <w:t xml:space="preserve">האישי </w:t>
            </w:r>
            <w:r w:rsidRPr="00432E09">
              <w:rPr>
                <w:rFonts w:hint="cs"/>
                <w:rtl/>
              </w:rPr>
              <w:t>של נהג אלא למי שמסר לו את שמו, מענו ופרטי הזיהוי שלו</w:t>
            </w:r>
            <w:r>
              <w:rPr>
                <w:rFonts w:hint="cs"/>
                <w:rtl/>
              </w:rPr>
              <w:t>,</w:t>
            </w:r>
            <w:r w:rsidRPr="00432E09">
              <w:rPr>
                <w:rFonts w:hint="cs"/>
                <w:rtl/>
              </w:rPr>
              <w:t xml:space="preserve"> ואם הוא תאגיד </w:t>
            </w:r>
            <w:r w:rsidRPr="00432E09">
              <w:rPr>
                <w:rFonts w:hint="eastAsia"/>
                <w:rtl/>
              </w:rPr>
              <w:t>–</w:t>
            </w:r>
            <w:r w:rsidRPr="00432E09">
              <w:rPr>
                <w:rFonts w:hint="cs"/>
                <w:rtl/>
              </w:rPr>
              <w:t xml:space="preserve"> שם התאגיד ומספרו, מען משרדו הרשום ופרטי הזיהוי של המבקש </w:t>
            </w:r>
            <w:r w:rsidRPr="00825C54">
              <w:rPr>
                <w:rFonts w:hint="eastAsia"/>
                <w:color w:val="auto"/>
                <w:rtl/>
              </w:rPr>
              <w:t>בצירוף</w:t>
            </w:r>
            <w:r w:rsidRPr="00825C54">
              <w:rPr>
                <w:color w:val="auto"/>
                <w:rtl/>
              </w:rPr>
              <w:t xml:space="preserve"> </w:t>
            </w:r>
            <w:r w:rsidRPr="00825C54">
              <w:rPr>
                <w:rFonts w:hint="eastAsia"/>
                <w:color w:val="auto"/>
                <w:rtl/>
              </w:rPr>
              <w:t>תצהיר</w:t>
            </w:r>
            <w:r w:rsidRPr="00825C54">
              <w:rPr>
                <w:color w:val="auto"/>
                <w:rtl/>
              </w:rPr>
              <w:t xml:space="preserve"> </w:t>
            </w:r>
            <w:r w:rsidRPr="00432E09">
              <w:rPr>
                <w:rFonts w:hint="cs"/>
                <w:rtl/>
              </w:rPr>
              <w:t>חת</w:t>
            </w:r>
            <w:r>
              <w:rPr>
                <w:rFonts w:hint="cs"/>
                <w:rtl/>
              </w:rPr>
              <w:t>ום בידי</w:t>
            </w:r>
            <w:r w:rsidRPr="00432E09">
              <w:rPr>
                <w:rFonts w:hint="cs"/>
                <w:rtl/>
              </w:rPr>
              <w:t xml:space="preserve"> הנהג</w:t>
            </w:r>
            <w:r>
              <w:rPr>
                <w:rFonts w:hint="cs"/>
                <w:rtl/>
              </w:rPr>
              <w:t>,</w:t>
            </w:r>
            <w:r w:rsidRPr="00432E09">
              <w:rPr>
                <w:rFonts w:hint="cs"/>
                <w:rtl/>
              </w:rPr>
              <w:t xml:space="preserve"> המאשר את הסכמתו למסירת המידע </w:t>
            </w:r>
            <w:r>
              <w:rPr>
                <w:rFonts w:hint="cs"/>
                <w:rtl/>
              </w:rPr>
              <w:t xml:space="preserve">אודותיו </w:t>
            </w:r>
            <w:r w:rsidRPr="00432E09">
              <w:rPr>
                <w:rFonts w:hint="cs"/>
                <w:rtl/>
              </w:rPr>
              <w:t xml:space="preserve">לידי </w:t>
            </w:r>
            <w:r>
              <w:rPr>
                <w:rFonts w:hint="cs"/>
                <w:rtl/>
              </w:rPr>
              <w:t>המבקש</w:t>
            </w:r>
            <w:r w:rsidRPr="00432E09">
              <w:rPr>
                <w:rFonts w:hint="cs"/>
                <w:rtl/>
              </w:rPr>
              <w:t>.</w:t>
            </w:r>
          </w:p>
        </w:tc>
      </w:tr>
      <w:tr w:rsidRPr="00432E09" w:rsidR="00936DB0" w:rsidTr="007B1D6D" w14:paraId="4B144E38" w14:textId="77777777">
        <w:trPr>
          <w:cantSplit/>
          <w:trHeight w:val="60"/>
        </w:trPr>
        <w:tc>
          <w:tcPr>
            <w:tcW w:w="1871" w:type="dxa"/>
          </w:tcPr>
          <w:p w:rsidR="00936DB0" w:rsidP="007B1D6D" w:rsidRDefault="00936DB0" w14:paraId="251747E7" w14:textId="77777777">
            <w:pPr>
              <w:pStyle w:val="TableSideHeading"/>
            </w:pPr>
          </w:p>
        </w:tc>
        <w:tc>
          <w:tcPr>
            <w:tcW w:w="624" w:type="dxa"/>
          </w:tcPr>
          <w:p w:rsidR="00936DB0" w:rsidP="007B1D6D" w:rsidRDefault="00936DB0" w14:paraId="092E33B3" w14:textId="77777777">
            <w:pPr>
              <w:pStyle w:val="TableText"/>
            </w:pPr>
          </w:p>
        </w:tc>
        <w:tc>
          <w:tcPr>
            <w:tcW w:w="624" w:type="dxa"/>
          </w:tcPr>
          <w:p w:rsidR="00936DB0" w:rsidP="007B1D6D" w:rsidRDefault="00936DB0" w14:paraId="4C821824" w14:textId="77777777">
            <w:pPr>
              <w:pStyle w:val="TableText"/>
            </w:pPr>
          </w:p>
        </w:tc>
        <w:tc>
          <w:tcPr>
            <w:tcW w:w="624" w:type="dxa"/>
          </w:tcPr>
          <w:p w:rsidR="00936DB0" w:rsidP="007B1D6D" w:rsidRDefault="00936DB0" w14:paraId="35E50D2C" w14:textId="77777777">
            <w:pPr>
              <w:pStyle w:val="TableText"/>
            </w:pPr>
          </w:p>
        </w:tc>
        <w:tc>
          <w:tcPr>
            <w:tcW w:w="624" w:type="dxa"/>
          </w:tcPr>
          <w:p w:rsidR="00936DB0" w:rsidP="007B1D6D" w:rsidRDefault="00936DB0" w14:paraId="2F3720A2" w14:textId="77777777">
            <w:pPr>
              <w:pStyle w:val="TableText"/>
            </w:pPr>
          </w:p>
        </w:tc>
        <w:tc>
          <w:tcPr>
            <w:tcW w:w="624" w:type="dxa"/>
          </w:tcPr>
          <w:p w:rsidR="00936DB0" w:rsidP="007B1D6D" w:rsidRDefault="00936DB0" w14:paraId="70EBC3E9" w14:textId="77777777">
            <w:pPr>
              <w:pStyle w:val="TableText"/>
            </w:pPr>
          </w:p>
        </w:tc>
        <w:tc>
          <w:tcPr>
            <w:tcW w:w="4650" w:type="dxa"/>
          </w:tcPr>
          <w:p w:rsidRPr="00432E09" w:rsidR="00936DB0" w:rsidP="007B1D6D" w:rsidRDefault="00936DB0" w14:paraId="1FC7B26A" w14:textId="77777777">
            <w:pPr>
              <w:pStyle w:val="TableBlock"/>
              <w:rPr>
                <w:rtl/>
              </w:rPr>
            </w:pPr>
            <w:r>
              <w:rPr>
                <w:rFonts w:hint="cs"/>
                <w:rtl/>
              </w:rPr>
              <w:t>(ג)</w:t>
            </w:r>
            <w:r>
              <w:rPr>
                <w:rtl/>
              </w:rPr>
              <w:tab/>
            </w:r>
            <w:r>
              <w:rPr>
                <w:rFonts w:hint="cs"/>
                <w:rtl/>
              </w:rPr>
              <w:t>על אף האמור בכל דין, מעסיק של נהג מקצועי יהא רשאי לעשות שימוש בניקוד המסוכנות של נהג לצורך סיום העסקתו בשל ניקוד המסוכנות שנקבע לו."</w:t>
            </w:r>
          </w:p>
        </w:tc>
      </w:tr>
      <w:tr w:rsidR="002F1D80" w:rsidTr="002C3041" w14:paraId="3D9B61D1" w14:textId="77777777">
        <w:trPr>
          <w:cantSplit/>
          <w:trHeight w:val="60"/>
        </w:trPr>
        <w:tc>
          <w:tcPr>
            <w:tcW w:w="1871" w:type="dxa"/>
          </w:tcPr>
          <w:p w:rsidR="002F1D80" w:rsidP="002C3041" w:rsidRDefault="002F1D80" w14:paraId="6C0CB9D8" w14:textId="77777777">
            <w:pPr>
              <w:pStyle w:val="TableSideHeading"/>
              <w:keepLines w:val="0"/>
            </w:pPr>
          </w:p>
        </w:tc>
        <w:tc>
          <w:tcPr>
            <w:tcW w:w="624" w:type="dxa"/>
          </w:tcPr>
          <w:p w:rsidR="002F1D80" w:rsidP="002C3041" w:rsidRDefault="002F1D80" w14:paraId="3F4286A2" w14:textId="77777777">
            <w:pPr>
              <w:pStyle w:val="TableText"/>
              <w:keepLines w:val="0"/>
            </w:pPr>
          </w:p>
        </w:tc>
        <w:tc>
          <w:tcPr>
            <w:tcW w:w="7146" w:type="dxa"/>
            <w:gridSpan w:val="5"/>
          </w:tcPr>
          <w:p w:rsidRPr="00C34DE2" w:rsidR="002F1D80" w:rsidP="002C3041" w:rsidRDefault="002F1D80" w14:paraId="7633D5BB" w14:textId="77777777">
            <w:pPr>
              <w:pStyle w:val="TableBlock"/>
              <w:keepLines w:val="0"/>
            </w:pPr>
          </w:p>
        </w:tc>
      </w:tr>
    </w:tbl>
    <w:p w:rsidR="002D1EE3" w:rsidP="002D1EE3" w:rsidRDefault="002D1EE3" w14:paraId="7F6961CA" w14:textId="77777777">
      <w:pPr>
        <w:pStyle w:val="HeadDivreiHesber"/>
        <w:rPr>
          <w:rtl/>
        </w:rPr>
      </w:pPr>
      <w:r w:rsidRPr="0027450A">
        <w:rPr>
          <w:rFonts w:hint="cs"/>
          <w:rtl/>
        </w:rPr>
        <w:t>דברי הסבר</w:t>
      </w:r>
    </w:p>
    <w:p w:rsidRPr="003970AB" w:rsidR="00936DB0" w:rsidP="005A61CD" w:rsidRDefault="00936DB0" w14:paraId="7DA7205D" w14:textId="15DC218A">
      <w:pPr>
        <w:pStyle w:val="Hesber"/>
      </w:pPr>
      <w:r w:rsidRPr="003970AB">
        <w:rPr>
          <w:rFonts w:hint="cs"/>
          <w:rtl/>
        </w:rPr>
        <w:t xml:space="preserve">מטרת הצעת חוק זו היא לצמצם את הקטל בדרכים </w:t>
      </w:r>
      <w:r w:rsidR="005A61CD">
        <w:rPr>
          <w:rFonts w:hint="cs"/>
          <w:rtl/>
        </w:rPr>
        <w:t>על ידי</w:t>
      </w:r>
      <w:r w:rsidRPr="003970AB">
        <w:rPr>
          <w:rFonts w:hint="cs"/>
          <w:rtl/>
        </w:rPr>
        <w:t xml:space="preserve"> הגברת הבטיחות של המשתמשים בשירותי הסעה שונים ואת הבטיחות של הציבור כולו, באמצעות יצירת מנגנון אשר יאפשר למעבידים לקבל מידע על נהגים מסוכנים ולהימנע </w:t>
      </w:r>
      <w:r w:rsidR="003970AB">
        <w:rPr>
          <w:rFonts w:hint="cs"/>
          <w:rtl/>
        </w:rPr>
        <w:t>מהעסקתם</w:t>
      </w:r>
      <w:r w:rsidRPr="003970AB">
        <w:rPr>
          <w:rFonts w:hint="cs"/>
          <w:rtl/>
        </w:rPr>
        <w:t>. זאת, תוך שמירה מרבית על פרטיותם של המועמדים לעבודה ושל העובדים בתחום ההסעות, כשאמצעי זה גם יעודד נהגים לשמור על חוקי התנועה.</w:t>
      </w:r>
    </w:p>
    <w:p w:rsidRPr="003970AB" w:rsidR="00936DB0" w:rsidP="003970AB" w:rsidRDefault="00936DB0" w14:paraId="0F917FA8" w14:textId="38FF735D">
      <w:pPr>
        <w:pStyle w:val="Hesber"/>
        <w:rPr>
          <w:rtl/>
        </w:rPr>
      </w:pPr>
      <w:r w:rsidRPr="003970AB">
        <w:rPr>
          <w:rFonts w:hint="cs"/>
          <w:rtl/>
        </w:rPr>
        <w:t>חוק המרשם הפלילי ותקנת השבים, התשמ"א</w:t>
      </w:r>
      <w:r w:rsidRPr="003970AB">
        <w:rPr>
          <w:rFonts w:hint="eastAsia"/>
          <w:rtl/>
        </w:rPr>
        <w:t>–1981</w:t>
      </w:r>
      <w:r w:rsidRPr="003970AB">
        <w:rPr>
          <w:rFonts w:hint="cs"/>
          <w:rtl/>
        </w:rPr>
        <w:t xml:space="preserve"> אוסר באופן גורף על מעביד לקבל, במישרין או בעקיפין, את העתק המרשם הפלילי של אדם העובד אצלו כנהג או מועמד למשרת נהג. תוצאת מצב דברים זה היא כי נהג שהינו מסוכן ואשר מהווה "שור מועד" בשל עבר עשיר של עבירות תנועה, יכול להיות מועסק כנהג הסעות מבלי שלמעביד ישנה יכולת של ממש לדעת כי הוא מפקיד את רכב ההסעה בידיו של נהג מסוכן.</w:t>
      </w:r>
    </w:p>
    <w:p w:rsidRPr="003970AB" w:rsidR="00936DB0" w:rsidP="003251FA" w:rsidRDefault="00936DB0" w14:paraId="5BDB0AD9" w14:textId="3AF99485">
      <w:pPr>
        <w:pStyle w:val="Hesber"/>
        <w:rPr>
          <w:rtl/>
        </w:rPr>
      </w:pPr>
      <w:r w:rsidRPr="003970AB">
        <w:rPr>
          <w:rFonts w:hint="cs"/>
          <w:rtl/>
        </w:rPr>
        <w:t xml:space="preserve">נהג הסעות, בין שמדובר בנהג תחבורה ציבורית או בנהג הסעת ילדים ובין שמדובר בכל הסעה אחרת, מקבל על עצמו אחריות לא רק לחייהם של המוסעים על ידו,  אלא גם אחריות לשלומם של משתמשים </w:t>
      </w:r>
      <w:r w:rsidRPr="003970AB">
        <w:rPr>
          <w:rFonts w:hint="cs"/>
          <w:rtl/>
        </w:rPr>
        <w:lastRenderedPageBreak/>
        <w:t>אחרים בכביש לרבות הולכי רגל. כיום, אדם יכול לשמש נהג הסעות, ולקבל על עצמו את האחריות הכרוכה בכך, בלי שלעבר התעבורתי שלו ישנה השפעה כלשהי על כשירותו לשמש כנהג הסעות. מצב דברים זה הוא בלתי מתקבל על הדעת, מסכן את שלומו של הציבור וכבר גרם בעבר לתאונות מרובות נפגעים אשר בהן היו מעורבים נהגי הסעות בעלי עבר עשיר של עבירות תעבורה.</w:t>
      </w:r>
    </w:p>
    <w:p w:rsidRPr="003970AB" w:rsidR="00936DB0" w:rsidP="003970AB" w:rsidRDefault="00936DB0" w14:paraId="7D3C1739" w14:textId="77777777">
      <w:pPr>
        <w:pStyle w:val="Hesber"/>
        <w:rPr>
          <w:rtl/>
        </w:rPr>
      </w:pPr>
      <w:r w:rsidRPr="003970AB">
        <w:rPr>
          <w:rFonts w:hint="cs"/>
          <w:rtl/>
        </w:rPr>
        <w:t>מצב דברים זה מציב גם את המעסיקים בתחום התעבורה בפני מציאות בלתי אפשרית, כאשר הם נתפסים בעיני הציבור כאחראים לטיב הנהגים המועסקים על ידם ולתאונות המתרחשות במהלך ביצוע העבודה עבורם, ובה בעת אין ברשותם כלים המאפשרים להם להימנע מהעסקת נהגים מסוכנים. המעסיקים יכולים וצריכים לשמש, הלכה למעשה, כ"שומרי הסף" אשר ימנעו את הפקדת ההגה בידי נהגים מסוכנים וכך יגנו על בטיחות ציבור הנוסעים. על כן, ראוי כי תימצא הדרך לאפשר להם לקבל מידע בדבר הערכת מסוכנותם של נהגים ושל מועמדים לעבודה כנהגים, בדרך שתאפשר להם להימנע מהעסקתם של נהגים מסוכנים.</w:t>
      </w:r>
    </w:p>
    <w:p w:rsidRPr="003970AB" w:rsidR="00936DB0" w:rsidP="005A61CD" w:rsidRDefault="00EC08E5" w14:paraId="0553D13C" w14:textId="513ABCD0">
      <w:pPr>
        <w:pStyle w:val="Hesber"/>
        <w:rPr>
          <w:rtl/>
        </w:rPr>
      </w:pPr>
      <w:r>
        <w:rPr>
          <w:rFonts w:hint="cs"/>
          <w:rtl/>
        </w:rPr>
        <w:t>כדי</w:t>
      </w:r>
      <w:r w:rsidRPr="003970AB" w:rsidR="00936DB0">
        <w:rPr>
          <w:rtl/>
        </w:rPr>
        <w:t xml:space="preserve"> למנוע פגיעה בפרטיותם של נהגים ומועמדים לעבודה, מוצע לקבוע </w:t>
      </w:r>
      <w:r w:rsidRPr="003970AB" w:rsidR="00936DB0">
        <w:rPr>
          <w:rFonts w:hint="eastAsia"/>
          <w:rtl/>
        </w:rPr>
        <w:t>מנגנון</w:t>
      </w:r>
      <w:r w:rsidRPr="003970AB" w:rsidR="00936DB0">
        <w:rPr>
          <w:rtl/>
        </w:rPr>
        <w:t xml:space="preserve"> לבירור רמת המסוכנות של נהג שיהיה זמין </w:t>
      </w:r>
      <w:r w:rsidRPr="003970AB" w:rsidR="00936DB0">
        <w:rPr>
          <w:rFonts w:hint="eastAsia"/>
          <w:rtl/>
        </w:rPr>
        <w:t>למעבידים</w:t>
      </w:r>
      <w:r w:rsidRPr="003970AB" w:rsidR="00936DB0">
        <w:rPr>
          <w:rtl/>
        </w:rPr>
        <w:t xml:space="preserve">,  </w:t>
      </w:r>
      <w:r w:rsidRPr="003970AB" w:rsidR="00936DB0">
        <w:rPr>
          <w:rFonts w:hint="cs"/>
          <w:rtl/>
        </w:rPr>
        <w:t>ו</w:t>
      </w:r>
      <w:r w:rsidRPr="003970AB" w:rsidR="00936DB0">
        <w:rPr>
          <w:rFonts w:hint="eastAsia"/>
          <w:rtl/>
        </w:rPr>
        <w:t>לא</w:t>
      </w:r>
      <w:r w:rsidRPr="003970AB" w:rsidR="00936DB0">
        <w:rPr>
          <w:rtl/>
        </w:rPr>
        <w:t xml:space="preserve"> </w:t>
      </w:r>
      <w:r w:rsidRPr="003970AB" w:rsidR="00936DB0">
        <w:rPr>
          <w:rFonts w:hint="eastAsia"/>
          <w:rtl/>
        </w:rPr>
        <w:t>יאפשר</w:t>
      </w:r>
      <w:r w:rsidRPr="003970AB" w:rsidR="00936DB0">
        <w:rPr>
          <w:rtl/>
        </w:rPr>
        <w:t xml:space="preserve"> </w:t>
      </w:r>
      <w:r w:rsidRPr="003970AB" w:rsidR="00936DB0">
        <w:rPr>
          <w:rFonts w:hint="eastAsia"/>
          <w:rtl/>
        </w:rPr>
        <w:t>למעבידים</w:t>
      </w:r>
      <w:r w:rsidRPr="003970AB" w:rsidR="00936DB0">
        <w:rPr>
          <w:rtl/>
        </w:rPr>
        <w:t xml:space="preserve"> גישה למידע המצוי במרשם הפלילי או לכל מידע אחר המפרט את </w:t>
      </w:r>
      <w:r w:rsidRPr="003970AB" w:rsidR="00936DB0">
        <w:rPr>
          <w:rFonts w:hint="eastAsia"/>
          <w:rtl/>
        </w:rPr>
        <w:t>העבירות</w:t>
      </w:r>
      <w:r w:rsidRPr="003970AB" w:rsidR="00936DB0">
        <w:rPr>
          <w:rtl/>
        </w:rPr>
        <w:t xml:space="preserve"> שביצעו הנהגים והמועמדים לעבודה. </w:t>
      </w:r>
      <w:r w:rsidRPr="003970AB" w:rsidR="00936DB0">
        <w:rPr>
          <w:rFonts w:hint="eastAsia"/>
          <w:rtl/>
        </w:rPr>
        <w:t>לפי</w:t>
      </w:r>
      <w:r w:rsidRPr="003970AB" w:rsidR="00936DB0">
        <w:rPr>
          <w:rFonts w:hint="cs"/>
          <w:rtl/>
        </w:rPr>
        <w:t xml:space="preserve"> </w:t>
      </w:r>
      <w:r w:rsidR="005A61CD">
        <w:rPr>
          <w:rFonts w:hint="cs"/>
          <w:rtl/>
        </w:rPr>
        <w:t>ההסדר</w:t>
      </w:r>
      <w:r w:rsidRPr="003970AB" w:rsidR="00936DB0">
        <w:rPr>
          <w:rtl/>
        </w:rPr>
        <w:t xml:space="preserve"> </w:t>
      </w:r>
      <w:r w:rsidRPr="003970AB" w:rsidR="00936DB0">
        <w:rPr>
          <w:rFonts w:hint="cs"/>
          <w:rtl/>
        </w:rPr>
        <w:t>ה</w:t>
      </w:r>
      <w:r w:rsidRPr="003970AB" w:rsidR="00936DB0">
        <w:rPr>
          <w:rtl/>
        </w:rPr>
        <w:t>מוצע</w:t>
      </w:r>
      <w:r w:rsidR="005A61CD">
        <w:rPr>
          <w:rFonts w:hint="cs"/>
          <w:rtl/>
        </w:rPr>
        <w:t>,</w:t>
      </w:r>
      <w:r w:rsidRPr="003970AB" w:rsidR="00936DB0">
        <w:rPr>
          <w:rtl/>
        </w:rPr>
        <w:t xml:space="preserve"> </w:t>
      </w:r>
      <w:r w:rsidRPr="003970AB" w:rsidR="00936DB0">
        <w:rPr>
          <w:rFonts w:hint="cs"/>
          <w:rtl/>
        </w:rPr>
        <w:t>משרד התחבורה והבטיחות בדרכים</w:t>
      </w:r>
      <w:r w:rsidRPr="003970AB" w:rsidR="00936DB0">
        <w:rPr>
          <w:rtl/>
        </w:rPr>
        <w:t xml:space="preserve"> יקבע מנגנון של מתן ניקוד מסוכנות לכל נהג. </w:t>
      </w:r>
      <w:r w:rsidRPr="003970AB" w:rsidR="00936DB0">
        <w:rPr>
          <w:rFonts w:hint="eastAsia"/>
          <w:rtl/>
        </w:rPr>
        <w:t>פרטי</w:t>
      </w:r>
      <w:r w:rsidRPr="003970AB" w:rsidR="00936DB0">
        <w:rPr>
          <w:rtl/>
        </w:rPr>
        <w:t xml:space="preserve"> </w:t>
      </w:r>
      <w:r w:rsidRPr="003970AB" w:rsidR="00936DB0">
        <w:rPr>
          <w:rFonts w:hint="eastAsia"/>
          <w:rtl/>
        </w:rPr>
        <w:t>ניקוד</w:t>
      </w:r>
      <w:r w:rsidRPr="003970AB" w:rsidR="00936DB0">
        <w:rPr>
          <w:rtl/>
        </w:rPr>
        <w:t xml:space="preserve"> </w:t>
      </w:r>
      <w:r w:rsidRPr="003970AB" w:rsidR="00936DB0">
        <w:rPr>
          <w:rFonts w:hint="eastAsia"/>
          <w:rtl/>
        </w:rPr>
        <w:t>המסוכנות</w:t>
      </w:r>
      <w:r w:rsidRPr="003970AB" w:rsidR="00936DB0">
        <w:rPr>
          <w:rtl/>
        </w:rPr>
        <w:t xml:space="preserve"> </w:t>
      </w:r>
      <w:r w:rsidRPr="003970AB" w:rsidR="00936DB0">
        <w:rPr>
          <w:rFonts w:hint="eastAsia"/>
          <w:rtl/>
        </w:rPr>
        <w:t>של</w:t>
      </w:r>
      <w:r w:rsidRPr="003970AB" w:rsidR="00936DB0">
        <w:rPr>
          <w:rtl/>
        </w:rPr>
        <w:t xml:space="preserve"> </w:t>
      </w:r>
      <w:r w:rsidRPr="003970AB" w:rsidR="00936DB0">
        <w:rPr>
          <w:rFonts w:hint="cs"/>
          <w:rtl/>
        </w:rPr>
        <w:t>הנהגים</w:t>
      </w:r>
      <w:r w:rsidRPr="003970AB" w:rsidR="00936DB0">
        <w:rPr>
          <w:rtl/>
        </w:rPr>
        <w:t xml:space="preserve"> </w:t>
      </w:r>
      <w:r w:rsidRPr="003970AB" w:rsidR="00936DB0">
        <w:rPr>
          <w:rFonts w:hint="eastAsia"/>
          <w:rtl/>
        </w:rPr>
        <w:t>י</w:t>
      </w:r>
      <w:r w:rsidR="003251FA">
        <w:rPr>
          <w:rFonts w:hint="cs"/>
          <w:rtl/>
        </w:rPr>
        <w:t>י</w:t>
      </w:r>
      <w:r w:rsidRPr="003970AB" w:rsidR="00936DB0">
        <w:rPr>
          <w:rFonts w:hint="eastAsia"/>
          <w:rtl/>
        </w:rPr>
        <w:t>כללו</w:t>
      </w:r>
      <w:r w:rsidRPr="003970AB" w:rsidR="00936DB0">
        <w:rPr>
          <w:rtl/>
        </w:rPr>
        <w:t xml:space="preserve"> </w:t>
      </w:r>
      <w:r w:rsidRPr="003970AB" w:rsidR="00936DB0">
        <w:rPr>
          <w:rFonts w:hint="eastAsia"/>
          <w:rtl/>
        </w:rPr>
        <w:t>במאגר</w:t>
      </w:r>
      <w:r w:rsidRPr="003970AB" w:rsidR="00936DB0">
        <w:rPr>
          <w:rtl/>
        </w:rPr>
        <w:t xml:space="preserve"> </w:t>
      </w:r>
      <w:r w:rsidRPr="003970AB" w:rsidR="00936DB0">
        <w:rPr>
          <w:rFonts w:hint="eastAsia"/>
          <w:rtl/>
        </w:rPr>
        <w:t>מידע</w:t>
      </w:r>
      <w:r w:rsidRPr="003970AB" w:rsidR="00936DB0">
        <w:rPr>
          <w:rtl/>
        </w:rPr>
        <w:t xml:space="preserve"> </w:t>
      </w:r>
      <w:r w:rsidRPr="003970AB" w:rsidR="00936DB0">
        <w:rPr>
          <w:rFonts w:hint="eastAsia"/>
          <w:rtl/>
        </w:rPr>
        <w:t>שיוקם</w:t>
      </w:r>
      <w:r w:rsidRPr="003970AB" w:rsidR="00936DB0">
        <w:rPr>
          <w:rtl/>
        </w:rPr>
        <w:t xml:space="preserve"> </w:t>
      </w:r>
      <w:r w:rsidRPr="003970AB" w:rsidR="00936DB0">
        <w:rPr>
          <w:rFonts w:hint="eastAsia"/>
          <w:rtl/>
        </w:rPr>
        <w:t>על</w:t>
      </w:r>
      <w:r w:rsidRPr="003970AB" w:rsidR="00936DB0">
        <w:rPr>
          <w:rtl/>
        </w:rPr>
        <w:t xml:space="preserve"> </w:t>
      </w:r>
      <w:r w:rsidRPr="003970AB" w:rsidR="00936DB0">
        <w:rPr>
          <w:rFonts w:hint="eastAsia"/>
          <w:rtl/>
        </w:rPr>
        <w:t>ידי</w:t>
      </w:r>
      <w:r w:rsidRPr="003970AB" w:rsidR="00936DB0">
        <w:rPr>
          <w:rtl/>
        </w:rPr>
        <w:t xml:space="preserve"> </w:t>
      </w:r>
      <w:r w:rsidRPr="003970AB" w:rsidR="00936DB0">
        <w:rPr>
          <w:rFonts w:hint="eastAsia"/>
          <w:rtl/>
        </w:rPr>
        <w:t>משרד</w:t>
      </w:r>
      <w:r w:rsidRPr="003970AB" w:rsidR="00936DB0">
        <w:rPr>
          <w:rtl/>
        </w:rPr>
        <w:t xml:space="preserve"> </w:t>
      </w:r>
      <w:r w:rsidRPr="003970AB" w:rsidR="00936DB0">
        <w:rPr>
          <w:rFonts w:hint="eastAsia"/>
          <w:rtl/>
        </w:rPr>
        <w:t>התחבורה</w:t>
      </w:r>
      <w:r w:rsidRPr="003970AB" w:rsidR="00936DB0">
        <w:rPr>
          <w:rtl/>
        </w:rPr>
        <w:t xml:space="preserve"> </w:t>
      </w:r>
      <w:r w:rsidRPr="003970AB" w:rsidR="00936DB0">
        <w:rPr>
          <w:rFonts w:hint="eastAsia"/>
          <w:rtl/>
        </w:rPr>
        <w:t>והבטיחות</w:t>
      </w:r>
      <w:r w:rsidRPr="003970AB" w:rsidR="00936DB0">
        <w:rPr>
          <w:rtl/>
        </w:rPr>
        <w:t xml:space="preserve"> </w:t>
      </w:r>
      <w:r w:rsidRPr="003970AB" w:rsidR="00936DB0">
        <w:rPr>
          <w:rFonts w:hint="eastAsia"/>
          <w:rtl/>
        </w:rPr>
        <w:t>בדרכים</w:t>
      </w:r>
      <w:r w:rsidRPr="003970AB" w:rsidR="00936DB0">
        <w:rPr>
          <w:rtl/>
        </w:rPr>
        <w:t xml:space="preserve">, </w:t>
      </w:r>
      <w:r w:rsidRPr="003970AB" w:rsidR="00936DB0">
        <w:rPr>
          <w:rFonts w:hint="cs"/>
          <w:rtl/>
        </w:rPr>
        <w:t>ו</w:t>
      </w:r>
      <w:r w:rsidRPr="003970AB" w:rsidR="00936DB0">
        <w:rPr>
          <w:rFonts w:hint="eastAsia"/>
          <w:rtl/>
        </w:rPr>
        <w:t>למעביד</w:t>
      </w:r>
      <w:r w:rsidRPr="003970AB" w:rsidR="00936DB0">
        <w:rPr>
          <w:rtl/>
        </w:rPr>
        <w:t xml:space="preserve"> יימסר מידע בדבר ניקוד </w:t>
      </w:r>
      <w:r w:rsidRPr="003970AB" w:rsidR="00936DB0">
        <w:rPr>
          <w:rFonts w:hint="eastAsia"/>
          <w:rtl/>
        </w:rPr>
        <w:t>מסוכנות</w:t>
      </w:r>
      <w:r w:rsidRPr="003970AB" w:rsidR="00936DB0">
        <w:rPr>
          <w:rtl/>
        </w:rPr>
        <w:t xml:space="preserve"> הנהג </w:t>
      </w:r>
      <w:r w:rsidRPr="003970AB" w:rsidR="00936DB0">
        <w:rPr>
          <w:rFonts w:hint="eastAsia"/>
          <w:rtl/>
        </w:rPr>
        <w:t>בלבד</w:t>
      </w:r>
      <w:r w:rsidRPr="003970AB" w:rsidR="00936DB0">
        <w:rPr>
          <w:rtl/>
        </w:rPr>
        <w:t xml:space="preserve">. </w:t>
      </w:r>
      <w:r w:rsidRPr="003970AB" w:rsidR="00936DB0">
        <w:rPr>
          <w:rFonts w:hint="eastAsia"/>
          <w:rtl/>
        </w:rPr>
        <w:t>כמו</w:t>
      </w:r>
      <w:r w:rsidRPr="003970AB" w:rsidR="00936DB0">
        <w:rPr>
          <w:rFonts w:hint="cs"/>
          <w:rtl/>
        </w:rPr>
        <w:t xml:space="preserve"> כן, מוצע כי מסירת המידע תותנה בחתימת הנהג על הצהרת הסכמה למסירת המידע. </w:t>
      </w:r>
      <w:r w:rsidR="003251FA">
        <w:rPr>
          <w:rFonts w:hint="cs"/>
          <w:rtl/>
        </w:rPr>
        <w:t xml:space="preserve">כמו </w:t>
      </w:r>
      <w:r w:rsidRPr="003970AB" w:rsidR="00936DB0">
        <w:rPr>
          <w:rFonts w:hint="eastAsia"/>
          <w:rtl/>
        </w:rPr>
        <w:t>כן</w:t>
      </w:r>
      <w:r w:rsidRPr="003970AB" w:rsidR="00936DB0">
        <w:rPr>
          <w:rtl/>
        </w:rPr>
        <w:t xml:space="preserve">, מוצע כי הנגישות למידע תהא רק למעסיק נהג מקצועי כפי שייקבע על ידי משרד התחבורה </w:t>
      </w:r>
      <w:r w:rsidRPr="003970AB" w:rsidR="00936DB0">
        <w:rPr>
          <w:rFonts w:hint="eastAsia"/>
          <w:rtl/>
        </w:rPr>
        <w:t>והבטיחות</w:t>
      </w:r>
      <w:r w:rsidRPr="003970AB" w:rsidR="00936DB0">
        <w:rPr>
          <w:rtl/>
        </w:rPr>
        <w:t xml:space="preserve"> </w:t>
      </w:r>
      <w:r w:rsidRPr="003970AB" w:rsidR="00936DB0">
        <w:rPr>
          <w:rFonts w:hint="eastAsia"/>
          <w:rtl/>
        </w:rPr>
        <w:t>בדרכים</w:t>
      </w:r>
      <w:r w:rsidRPr="003970AB" w:rsidR="00936DB0">
        <w:rPr>
          <w:rtl/>
        </w:rPr>
        <w:t>.</w:t>
      </w:r>
      <w:r w:rsidRPr="003970AB" w:rsidR="00936DB0">
        <w:rPr>
          <w:rFonts w:hint="cs"/>
          <w:rtl/>
        </w:rPr>
        <w:t xml:space="preserve"> בדרך זו תישמר פרטיות הנהגים, ובה בעת יתאפשר למעבידים להימנע מהעסקת נהג אשר אין להם ביטחון כי אינו בבחינת נהג מסוכן לאור עברו התעבורתי.</w:t>
      </w:r>
    </w:p>
    <w:p w:rsidRPr="003970AB" w:rsidR="00936DB0" w:rsidP="003970AB" w:rsidRDefault="00705CA5" w14:paraId="7B8E9115" w14:textId="5CD77362">
      <w:pPr>
        <w:pStyle w:val="Hesber"/>
        <w:rPr>
          <w:rtl/>
        </w:rPr>
      </w:pPr>
      <w:r>
        <w:rPr>
          <w:rFonts w:hint="cs"/>
          <w:rtl/>
        </w:rPr>
        <w:t>בנוסף,</w:t>
      </w:r>
      <w:r w:rsidRPr="003970AB">
        <w:rPr>
          <w:rFonts w:hint="cs"/>
          <w:rtl/>
        </w:rPr>
        <w:t xml:space="preserve"> </w:t>
      </w:r>
      <w:r w:rsidRPr="003970AB" w:rsidR="00936DB0">
        <w:rPr>
          <w:rFonts w:hint="cs"/>
          <w:rtl/>
        </w:rPr>
        <w:t xml:space="preserve">מוצע כי הקריטריונים לקביעת דירוג מסוכנותו של נהג ייקבעו בתקנות, </w:t>
      </w:r>
      <w:r w:rsidRPr="003970AB" w:rsidR="00936DB0">
        <w:rPr>
          <w:rFonts w:hint="eastAsia"/>
          <w:rtl/>
        </w:rPr>
        <w:t>בדרך</w:t>
      </w:r>
      <w:r w:rsidRPr="003970AB" w:rsidR="00936DB0">
        <w:rPr>
          <w:rtl/>
        </w:rPr>
        <w:t xml:space="preserve"> </w:t>
      </w:r>
      <w:r w:rsidRPr="003970AB" w:rsidR="00936DB0">
        <w:rPr>
          <w:rFonts w:hint="eastAsia"/>
          <w:rtl/>
        </w:rPr>
        <w:t>שתאפשר</w:t>
      </w:r>
      <w:r w:rsidRPr="003970AB" w:rsidR="00936DB0">
        <w:rPr>
          <w:rtl/>
        </w:rPr>
        <w:t xml:space="preserve"> </w:t>
      </w:r>
      <w:r w:rsidRPr="003970AB" w:rsidR="00936DB0">
        <w:rPr>
          <w:rFonts w:hint="eastAsia"/>
          <w:rtl/>
        </w:rPr>
        <w:t>את</w:t>
      </w:r>
      <w:r w:rsidRPr="003970AB" w:rsidR="00936DB0">
        <w:rPr>
          <w:rtl/>
        </w:rPr>
        <w:t xml:space="preserve"> </w:t>
      </w:r>
      <w:r w:rsidRPr="003970AB" w:rsidR="00936DB0">
        <w:rPr>
          <w:rFonts w:hint="eastAsia"/>
          <w:rtl/>
        </w:rPr>
        <w:t>עדכונם</w:t>
      </w:r>
      <w:r w:rsidRPr="003970AB" w:rsidR="00936DB0">
        <w:rPr>
          <w:rtl/>
        </w:rPr>
        <w:t xml:space="preserve"> </w:t>
      </w:r>
      <w:r w:rsidRPr="003970AB" w:rsidR="00936DB0">
        <w:rPr>
          <w:rFonts w:hint="eastAsia"/>
          <w:rtl/>
        </w:rPr>
        <w:t>מעת</w:t>
      </w:r>
      <w:r w:rsidRPr="003970AB" w:rsidR="00936DB0">
        <w:rPr>
          <w:rtl/>
        </w:rPr>
        <w:t xml:space="preserve"> </w:t>
      </w:r>
      <w:r w:rsidRPr="003970AB" w:rsidR="00936DB0">
        <w:rPr>
          <w:rFonts w:hint="eastAsia"/>
          <w:rtl/>
        </w:rPr>
        <w:t>לעת</w:t>
      </w:r>
      <w:r w:rsidRPr="003970AB" w:rsidR="00936DB0">
        <w:rPr>
          <w:rFonts w:hint="cs"/>
          <w:rtl/>
        </w:rPr>
        <w:t>. בין היתר, יכללו קריטריונים אלה התייחסות לוותק הנהג, למספר העבירות שביצע, לחומרת העבירות, למועד שבו נעברו וכן להשתלמויות והדרכות שעבר הנהג.</w:t>
      </w:r>
    </w:p>
    <w:p w:rsidRPr="003970AB" w:rsidR="00936DB0" w:rsidP="003970AB" w:rsidRDefault="00936DB0" w14:paraId="2760CBDD" w14:textId="50724BF2">
      <w:pPr>
        <w:pStyle w:val="Hesber"/>
        <w:rPr>
          <w:rtl/>
        </w:rPr>
      </w:pPr>
      <w:r w:rsidRPr="003970AB">
        <w:rPr>
          <w:rFonts w:hint="cs"/>
          <w:rtl/>
        </w:rPr>
        <w:t xml:space="preserve">הצעת חוק זהה הונחה על שולחן הכנסת העשרים על ידי חבר הכנסת איתן כבל </w:t>
      </w:r>
      <w:r w:rsidR="00705CA5">
        <w:rPr>
          <w:rFonts w:hint="cs"/>
          <w:rtl/>
        </w:rPr>
        <w:t>וקבוצת חברי הכנסת (</w:t>
      </w:r>
      <w:r w:rsidRPr="003970AB">
        <w:rPr>
          <w:rtl/>
        </w:rPr>
        <w:t>פ/2979/20</w:t>
      </w:r>
      <w:r w:rsidR="00705CA5">
        <w:rPr>
          <w:rFonts w:hint="cs"/>
          <w:rtl/>
        </w:rPr>
        <w:t>)</w:t>
      </w:r>
      <w:r w:rsidRPr="003970AB">
        <w:rPr>
          <w:rFonts w:hint="cs"/>
          <w:rtl/>
        </w:rPr>
        <w:t>.</w:t>
      </w:r>
    </w:p>
    <w:p w:rsidR="00E13C27" w:rsidP="003970AB" w:rsidRDefault="00E13C27" w14:paraId="7F6961CB" w14:textId="77777777">
      <w:pPr>
        <w:pStyle w:val="Hesber"/>
        <w:rPr>
          <w:rtl/>
        </w:rPr>
      </w:pPr>
    </w:p>
    <w:p w:rsidR="00217B90" w:rsidP="003970AB" w:rsidRDefault="00217B90" w14:paraId="3139A7D3" w14:textId="77777777">
      <w:pPr>
        <w:pStyle w:val="Hesber"/>
        <w:rPr>
          <w:rtl/>
        </w:rPr>
      </w:pPr>
    </w:p>
    <w:p w:rsidRPr="00D73212" w:rsidR="00217B90" w:rsidP="00217B90" w:rsidRDefault="00217B90" w14:paraId="64AEDE8C" w14:textId="77777777">
      <w:pPr>
        <w:pStyle w:val="Hesber"/>
        <w:rPr>
          <w:color w:val="auto"/>
          <w:rtl/>
          <w:lang w:eastAsia="en-US"/>
        </w:rPr>
      </w:pPr>
      <w:r w:rsidRPr="00D73212">
        <w:rPr>
          <w:color w:val="auto"/>
          <w:rtl/>
          <w:lang w:eastAsia="en-US"/>
        </w:rPr>
        <w:t>---------------------------------</w:t>
      </w:r>
    </w:p>
    <w:p w:rsidRPr="00D73212" w:rsidR="00217B90" w:rsidP="00217B90" w:rsidRDefault="00217B90" w14:paraId="239C7EBF" w14:textId="77777777">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rsidRPr="00D73212" w:rsidR="00217B90" w:rsidP="00217B90" w:rsidRDefault="00217B90" w14:paraId="45B72FB7" w14:textId="77777777">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rsidRPr="00317312" w:rsidR="00217B90" w:rsidP="00217B90" w:rsidRDefault="00217B90" w14:paraId="1FAE6084" w14:textId="77777777">
      <w:pPr>
        <w:pStyle w:val="Hesbe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rsidRPr="00217B90" w:rsidR="00217B90" w:rsidP="003970AB" w:rsidRDefault="00217B90" w14:paraId="0BE82A63" w14:textId="77777777">
      <w:pPr>
        <w:pStyle w:val="Hesber"/>
        <w:rPr>
          <w:rtl/>
        </w:rPr>
      </w:pPr>
    </w:p>
    <w:sectPr w:rsidRPr="00217B90" w:rsidR="00217B9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217B90">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5099FA5" w14:textId="77777777" w:rsidR="00936DB0" w:rsidRDefault="00936DB0" w:rsidP="00936DB0">
      <w:pPr>
        <w:pStyle w:val="a4"/>
        <w:rPr>
          <w:rtl/>
        </w:rPr>
      </w:pPr>
      <w:r>
        <w:rPr>
          <w:rStyle w:val="a5"/>
        </w:rPr>
        <w:footnoteRef/>
      </w:r>
      <w:r>
        <w:rPr>
          <w:rtl/>
        </w:rPr>
        <w:t xml:space="preserve"> </w:t>
      </w:r>
      <w:r>
        <w:rPr>
          <w:rFonts w:hint="cs"/>
          <w:rtl/>
        </w:rPr>
        <w:t>דיני מדינת ישראל, נוסח חדש 7, עמ'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17B90"/>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1FA"/>
    <w:rsid w:val="00325C14"/>
    <w:rsid w:val="0036422C"/>
    <w:rsid w:val="003710F6"/>
    <w:rsid w:val="00386E88"/>
    <w:rsid w:val="00396585"/>
    <w:rsid w:val="003970AB"/>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A61CD"/>
    <w:rsid w:val="005B064E"/>
    <w:rsid w:val="005D51AE"/>
    <w:rsid w:val="0062674B"/>
    <w:rsid w:val="006363B2"/>
    <w:rsid w:val="00644940"/>
    <w:rsid w:val="006818A9"/>
    <w:rsid w:val="006A2D81"/>
    <w:rsid w:val="006C1D0D"/>
    <w:rsid w:val="00705CA5"/>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6DB0"/>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C08E5"/>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C49BB9B-FB38-45B5-9C43-B2A797FA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C74657-593D-4C46-B03A-E558996DA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4770F7-088A-4832-AD6A-3BD5399D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816</Words>
  <Characters>4082</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2019-05-19T07:58:00Z</cp:lastPrinted>
  <dcterms:created xsi:type="dcterms:W3CDTF">2015-04-20T09:58:00Z</dcterms:created>
  <dcterms:modified xsi:type="dcterms:W3CDTF">2019-05-19T07:58:00Z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2078717</vt:r8>
  </property>
</Properties>
</file>