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30362A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30362A" w:rsidP="0059335D" w:rsidRDefault="0030362A" w14:paraId="69F07E75" w14:textId="0ED5C885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30362A" w:rsidP="0059335D" w:rsidRDefault="0030362A" w14:paraId="07BA3D7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30362A" w:rsidP="0059335D" w:rsidRDefault="0030362A" w14:paraId="5F30C44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0362A" w:rsidP="0059335D" w:rsidRDefault="0030362A" w14:paraId="5E0148DD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278.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הצורך במינוי לפחות ארבע שופטות לבית-המשפט העליון בסבב המינויים הבא</w:t>
      </w:r>
      <w:bookmarkEnd w:id="4"/>
    </w:p>
    <w:p w:rsidR="0030362A" w:rsidP="0059335D" w:rsidRDefault="0030362A" w14:paraId="4C313439" w14:textId="63AE025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0362A" w:rsidP="0059335D" w:rsidRDefault="0030362A" w14:paraId="45EE57E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מרב מיכאלי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המשפטים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בטבת התשע"ז (2 בינואר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0362A" w:rsidRDefault="0059335D" w14:paraId="62A373DE" w14:textId="4B78368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br/>
      </w:r>
      <w:r w:rsidR="0030362A">
        <w:rPr>
          <w:rFonts w:hint="cs" w:ascii="Tahoma" w:hAnsi="Tahoma" w:cs="David"/>
          <w:rtl/>
        </w:rPr>
        <w:t>בבית-המשפט</w:t>
      </w:r>
      <w:r>
        <w:rPr>
          <w:rFonts w:hint="cs" w:ascii="Tahoma" w:hAnsi="Tahoma" w:cs="David"/>
          <w:rtl/>
        </w:rPr>
        <w:t xml:space="preserve"> העליון מכהנות כיום רק </w:t>
      </w:r>
      <w:r w:rsidR="0030362A">
        <w:rPr>
          <w:rFonts w:hint="cs" w:ascii="Tahoma" w:hAnsi="Tahoma" w:cs="David"/>
          <w:rtl/>
        </w:rPr>
        <w:t>ארבע</w:t>
      </w:r>
      <w:r>
        <w:rPr>
          <w:rFonts w:hint="cs" w:ascii="Tahoma" w:hAnsi="Tahoma" w:cs="David"/>
          <w:rtl/>
        </w:rPr>
        <w:t xml:space="preserve"> נשים, ברשימת המ</w:t>
      </w:r>
      <w:r w:rsidR="0030362A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 xml:space="preserve">עמדים שהגשת ישנן </w:t>
      </w:r>
      <w:r w:rsidR="0030362A">
        <w:rPr>
          <w:rFonts w:hint="cs" w:ascii="Tahoma" w:hAnsi="Tahoma" w:cs="David"/>
          <w:rtl/>
        </w:rPr>
        <w:t xml:space="preserve">שבע </w:t>
      </w:r>
      <w:r>
        <w:rPr>
          <w:rFonts w:hint="cs" w:ascii="Tahoma" w:hAnsi="Tahoma" w:cs="David"/>
          <w:rtl/>
        </w:rPr>
        <w:t xml:space="preserve">מועמדות. אם ימונו בסבב הקרוב </w:t>
      </w:r>
      <w:r w:rsidR="0030362A">
        <w:rPr>
          <w:rFonts w:hint="cs" w:ascii="Tahoma" w:hAnsi="Tahoma" w:cs="David"/>
          <w:rtl/>
        </w:rPr>
        <w:t>ארבע</w:t>
      </w:r>
      <w:r>
        <w:rPr>
          <w:rFonts w:hint="cs" w:ascii="Tahoma" w:hAnsi="Tahoma" w:cs="David"/>
          <w:rtl/>
        </w:rPr>
        <w:t xml:space="preserve"> שופטות</w:t>
      </w:r>
      <w:r w:rsidR="0030362A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תוכלי ליצור מצב הסטורי של כמעט שוויון מגדרי </w:t>
      </w:r>
      <w:r w:rsidR="0030362A">
        <w:rPr>
          <w:rFonts w:hint="cs" w:ascii="Tahoma" w:hAnsi="Tahoma" w:cs="David"/>
          <w:rtl/>
        </w:rPr>
        <w:t>בבית-המשפט</w:t>
      </w:r>
      <w:r>
        <w:rPr>
          <w:rFonts w:hint="cs" w:ascii="Tahoma" w:hAnsi="Tahoma" w:cs="David"/>
          <w:rtl/>
        </w:rPr>
        <w:t xml:space="preserve">. </w:t>
      </w:r>
      <w:r>
        <w:br/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30362A" w:rsidP="0059335D" w:rsidRDefault="0030362A" w14:paraId="5DD06840" w14:textId="77777777">
      <w:pPr>
        <w:spacing w:line="360" w:lineRule="auto"/>
        <w:rPr>
          <w:rFonts w:ascii="Tahoma" w:hAnsi="Tahoma" w:cs="David"/>
          <w:rtl/>
        </w:rPr>
      </w:pPr>
    </w:p>
    <w:p w:rsidR="0030362A" w:rsidP="0030362A" w:rsidRDefault="0030362A" w14:paraId="3D239DC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>מה ייעשה</w:t>
      </w:r>
      <w:r>
        <w:rPr>
          <w:rFonts w:hint="cs" w:ascii="Tahoma" w:hAnsi="Tahoma" w:cs="David"/>
          <w:rtl/>
        </w:rPr>
        <w:t xml:space="preserve"> בנידון? </w:t>
      </w:r>
    </w:p>
    <w:p w:rsidRPr="009F1FFC" w:rsidR="0059335D" w:rsidP="0030362A" w:rsidRDefault="0030362A" w14:paraId="0F57CE1B" w14:textId="261FB88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למצער, תוודאי שימונו לפחות שתי שופטות?</w:t>
      </w:r>
      <w:r w:rsidR="0059335D">
        <w:br/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0362A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A169-3935-42B9-BCAA-B91BF86DE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67DD203-4669-4D5F-B155-93BD49F1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2017-01-02T13:45:00Z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2011755</vt:r8>
  </property>
</Properties>
</file>