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E2D6C" w14:textId="77777777" w:rsidR="003504E7" w:rsidRPr="003504E7" w:rsidRDefault="003504E7" w:rsidP="003504E7">
      <w:pPr>
        <w:jc w:val="right"/>
        <w:rPr>
          <w:b/>
          <w:bCs/>
          <w:sz w:val="20"/>
          <w:szCs w:val="20"/>
        </w:rPr>
      </w:pPr>
      <w:r w:rsidRPr="003504E7">
        <w:rPr>
          <w:rFonts w:hint="cs"/>
          <w:sz w:val="20"/>
          <w:szCs w:val="20"/>
          <w:rtl/>
        </w:rPr>
        <w:t>מספר פנימי: 2076761</w:t>
      </w:r>
    </w:p>
    <w:p w14:paraId="73D16644" w14:textId="77777777" w:rsidR="003504E7" w:rsidRPr="003504E7" w:rsidRDefault="003504E7" w:rsidP="003504E7">
      <w:pPr>
        <w:keepNext/>
        <w:keepLines/>
        <w:snapToGrid w:val="0"/>
        <w:spacing w:before="240"/>
        <w:jc w:val="center"/>
        <w:outlineLvl w:val="0"/>
        <w:rPr>
          <w:rFonts w:ascii="Arial" w:eastAsia="Arial Unicode MS" w:hAnsi="Arial"/>
          <w:b/>
          <w:bCs/>
          <w:snapToGrid w:val="0"/>
          <w:sz w:val="28"/>
          <w:szCs w:val="28"/>
          <w:rtl/>
        </w:rPr>
      </w:pPr>
      <w:r w:rsidRPr="003504E7">
        <w:rPr>
          <w:rFonts w:ascii="Arial" w:eastAsia="Arial Unicode MS" w:hAnsi="Arial" w:hint="cs"/>
          <w:b/>
          <w:bCs/>
          <w:snapToGrid w:val="0"/>
          <w:sz w:val="28"/>
          <w:szCs w:val="28"/>
          <w:rtl/>
        </w:rPr>
        <w:t>הכנסת העשרים</w:t>
      </w:r>
    </w:p>
    <w:p w14:paraId="434D3D55" w14:textId="77777777" w:rsidR="003504E7" w:rsidRPr="003504E7" w:rsidRDefault="003504E7" w:rsidP="003504E7">
      <w:pPr>
        <w:rPr>
          <w:b/>
          <w:bCs/>
          <w:sz w:val="26"/>
          <w:szCs w:val="26"/>
          <w:rtl/>
        </w:rPr>
      </w:pPr>
    </w:p>
    <w:p w14:paraId="0536BED3" w14:textId="77777777" w:rsidR="003504E7" w:rsidRPr="003504E7" w:rsidRDefault="003504E7" w:rsidP="003504E7">
      <w:pPr>
        <w:ind w:left="3544"/>
        <w:jc w:val="left"/>
        <w:rPr>
          <w:b/>
          <w:bCs/>
          <w:sz w:val="26"/>
          <w:szCs w:val="26"/>
          <w:rtl/>
        </w:rPr>
      </w:pPr>
      <w:r w:rsidRPr="003504E7">
        <w:rPr>
          <w:b/>
          <w:bCs/>
          <w:sz w:val="26"/>
          <w:szCs w:val="26"/>
          <w:rtl/>
        </w:rPr>
        <w:t>יוזמים:      חברי הכנסת</w:t>
      </w:r>
      <w:r w:rsidRPr="003504E7">
        <w:rPr>
          <w:b/>
          <w:bCs/>
          <w:sz w:val="26"/>
          <w:szCs w:val="26"/>
        </w:rPr>
        <w:tab/>
      </w:r>
      <w:r w:rsidRPr="003504E7">
        <w:rPr>
          <w:rFonts w:hint="cs"/>
          <w:b/>
          <w:bCs/>
          <w:sz w:val="26"/>
          <w:szCs w:val="26"/>
          <w:rtl/>
        </w:rPr>
        <w:t>איל בן ראובן</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זאב בנימין בגין</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טלי פלוסקוב</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יעקב מרגי</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אמיר אוחנה</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ישראל אייכלר</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שרן השכל</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מירב בן ארי</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אוסנת הילה מארק</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מיקי רוזנטל</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מוסי רז</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יואל חסון</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יוסי יונה</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איילת נחמיאס ורבין</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איתן ברושי</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אלעזר שטרן</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יעל כהן-פארן</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משה מזרחי</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מיקי לוי</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חיים ילין</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רוברט אילטוב</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רוברט טיבייב</w:t>
      </w:r>
      <w:r w:rsidRPr="003504E7">
        <w:rPr>
          <w:sz w:val="26"/>
          <w:szCs w:val="26"/>
        </w:rPr>
        <w:br/>
      </w:r>
      <w:r w:rsidRPr="003504E7">
        <w:rPr>
          <w:rFonts w:hint="cs"/>
          <w:b/>
          <w:bCs/>
          <w:sz w:val="26"/>
          <w:szCs w:val="26"/>
          <w:rtl/>
        </w:rPr>
        <w:t xml:space="preserve"> </w:t>
      </w:r>
      <w:r w:rsidRPr="003504E7">
        <w:rPr>
          <w:sz w:val="26"/>
          <w:szCs w:val="26"/>
        </w:rPr>
        <w:tab/>
      </w:r>
      <w:r w:rsidRPr="003504E7">
        <w:rPr>
          <w:sz w:val="26"/>
          <w:szCs w:val="26"/>
        </w:rPr>
        <w:tab/>
      </w:r>
      <w:r w:rsidRPr="003504E7">
        <w:rPr>
          <w:sz w:val="26"/>
          <w:szCs w:val="26"/>
        </w:rPr>
        <w:tab/>
      </w:r>
      <w:r w:rsidRPr="003504E7">
        <w:rPr>
          <w:sz w:val="26"/>
          <w:szCs w:val="26"/>
        </w:rPr>
        <w:tab/>
      </w:r>
      <w:r w:rsidRPr="003504E7">
        <w:rPr>
          <w:rFonts w:hint="cs"/>
          <w:b/>
          <w:bCs/>
          <w:sz w:val="26"/>
          <w:szCs w:val="26"/>
          <w:rtl/>
        </w:rPr>
        <w:t>לאה פדידה</w:t>
      </w:r>
    </w:p>
    <w:p w14:paraId="20434912" w14:textId="77777777" w:rsidR="003504E7" w:rsidRPr="003504E7" w:rsidRDefault="003504E7" w:rsidP="003504E7">
      <w:pPr>
        <w:ind w:left="3544"/>
        <w:jc w:val="left"/>
        <w:rPr>
          <w:b/>
          <w:bCs/>
          <w:sz w:val="16"/>
          <w:szCs w:val="16"/>
          <w:rtl/>
        </w:rPr>
      </w:pPr>
      <w:r w:rsidRPr="003504E7">
        <w:rPr>
          <w:sz w:val="26"/>
          <w:szCs w:val="26"/>
          <w:rtl/>
        </w:rPr>
        <w:t xml:space="preserve"> </w:t>
      </w:r>
      <w:r w:rsidRPr="003504E7">
        <w:rPr>
          <w:rFonts w:hint="cs"/>
          <w:sz w:val="26"/>
          <w:szCs w:val="26"/>
          <w:rtl/>
        </w:rPr>
        <w:tab/>
        <w:t xml:space="preserve"> </w:t>
      </w:r>
    </w:p>
    <w:p w14:paraId="5056F5A7" w14:textId="5EDB9558" w:rsidR="003504E7" w:rsidRPr="003504E7" w:rsidRDefault="003504E7" w:rsidP="003504E7">
      <w:pPr>
        <w:ind w:left="3544"/>
        <w:jc w:val="left"/>
        <w:rPr>
          <w:sz w:val="4"/>
          <w:szCs w:val="4"/>
          <w:rtl/>
        </w:rPr>
      </w:pPr>
      <w:r w:rsidRPr="003504E7">
        <w:rPr>
          <w:sz w:val="26"/>
          <w:szCs w:val="26"/>
        </w:rPr>
        <w:t>______________________________________________</w:t>
      </w:r>
      <w:r w:rsidRPr="003504E7">
        <w:rPr>
          <w:sz w:val="26"/>
          <w:szCs w:val="26"/>
        </w:rPr>
        <w:tab/>
      </w:r>
      <w:r w:rsidRPr="003504E7">
        <w:rPr>
          <w:rFonts w:hint="cs"/>
          <w:sz w:val="26"/>
          <w:szCs w:val="26"/>
          <w:rtl/>
        </w:rPr>
        <w:tab/>
      </w:r>
      <w:r w:rsidRPr="003504E7">
        <w:rPr>
          <w:rFonts w:hint="cs"/>
          <w:sz w:val="26"/>
          <w:szCs w:val="26"/>
          <w:rtl/>
        </w:rPr>
        <w:tab/>
      </w:r>
      <w:r w:rsidRPr="003504E7">
        <w:rPr>
          <w:rFonts w:hint="cs"/>
          <w:sz w:val="26"/>
          <w:szCs w:val="26"/>
          <w:rtl/>
        </w:rPr>
        <w:tab/>
      </w:r>
      <w:r w:rsidRPr="003504E7">
        <w:rPr>
          <w:sz w:val="26"/>
          <w:szCs w:val="26"/>
        </w:rPr>
        <w:t xml:space="preserve">           </w:t>
      </w:r>
      <w:r w:rsidR="00B35E09">
        <w:rPr>
          <w:rFonts w:hint="cs"/>
          <w:sz w:val="26"/>
          <w:szCs w:val="26"/>
          <w:rtl/>
        </w:rPr>
        <w:t>פ/5990/20</w:t>
      </w:r>
    </w:p>
    <w:p w14:paraId="331AF7C3" w14:textId="77777777" w:rsidR="003504E7" w:rsidRPr="003504E7" w:rsidRDefault="003504E7" w:rsidP="003504E7">
      <w:pPr>
        <w:spacing w:line="240" w:lineRule="auto"/>
        <w:ind w:left="3544"/>
        <w:jc w:val="left"/>
        <w:rPr>
          <w:sz w:val="26"/>
          <w:szCs w:val="26"/>
          <w:rtl/>
        </w:rPr>
      </w:pPr>
      <w:r w:rsidRPr="003504E7">
        <w:rPr>
          <w:sz w:val="26"/>
          <w:szCs w:val="26"/>
        </w:rPr>
        <w:t xml:space="preserve">                                             </w:t>
      </w:r>
      <w:r w:rsidRPr="003504E7">
        <w:rPr>
          <w:rFonts w:hint="cs"/>
          <w:sz w:val="26"/>
          <w:szCs w:val="26"/>
          <w:rtl/>
        </w:rPr>
        <w:t xml:space="preserve"> </w:t>
      </w:r>
    </w:p>
    <w:p w14:paraId="2C9FC37D" w14:textId="77777777" w:rsidR="003504E7" w:rsidRPr="003504E7" w:rsidRDefault="003504E7" w:rsidP="003504E7">
      <w:pPr>
        <w:keepNext/>
        <w:keepLines/>
        <w:snapToGrid w:val="0"/>
        <w:spacing w:before="240"/>
        <w:jc w:val="center"/>
        <w:outlineLvl w:val="0"/>
        <w:rPr>
          <w:rFonts w:ascii="Arial" w:eastAsia="Arial Unicode MS" w:hAnsi="Arial"/>
          <w:b/>
          <w:bCs/>
          <w:snapToGrid w:val="0"/>
          <w:sz w:val="20"/>
          <w:szCs w:val="26"/>
          <w:rtl/>
        </w:rPr>
      </w:pPr>
      <w:r w:rsidRPr="003504E7">
        <w:rPr>
          <w:rFonts w:ascii="Arial" w:eastAsia="Arial Unicode MS" w:hAnsi="Arial" w:hint="cs"/>
          <w:b/>
          <w:bCs/>
          <w:snapToGrid w:val="0"/>
          <w:sz w:val="20"/>
          <w:szCs w:val="26"/>
          <w:rtl/>
        </w:rPr>
        <w:t xml:space="preserve">הצעת חוק הוועדה לטיפול במשפחות נעדרים אזרחיים, </w:t>
      </w:r>
      <w:r w:rsidRPr="003504E7">
        <w:rPr>
          <w:rFonts w:ascii="Arial" w:eastAsia="Arial Unicode MS" w:hAnsi="Arial"/>
          <w:b/>
          <w:bCs/>
          <w:snapToGrid w:val="0"/>
          <w:sz w:val="20"/>
          <w:szCs w:val="26"/>
          <w:rtl/>
        </w:rPr>
        <w:t>התשע"ט–2018</w:t>
      </w:r>
    </w:p>
    <w:p w14:paraId="081B6F7A" w14:textId="77777777" w:rsidR="003504E7" w:rsidRPr="003504E7" w:rsidRDefault="003504E7" w:rsidP="003504E7">
      <w:pPr>
        <w:keepNext/>
        <w:keepLines/>
        <w:snapToGrid w:val="0"/>
        <w:spacing w:before="240"/>
        <w:jc w:val="center"/>
        <w:outlineLvl w:val="0"/>
        <w:rPr>
          <w:rFonts w:ascii="Arial" w:eastAsia="Arial Unicode MS" w:hAnsi="Arial"/>
          <w:b/>
          <w:bCs/>
          <w:snapToGrid w:val="0"/>
          <w:sz w:val="20"/>
          <w:szCs w:val="26"/>
          <w:rtl/>
        </w:rPr>
      </w:pP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6519"/>
      </w:tblGrid>
      <w:tr w:rsidR="003504E7" w:rsidRPr="003504E7" w14:paraId="0C499BE5" w14:textId="77777777" w:rsidTr="00C83EA5">
        <w:trPr>
          <w:cantSplit/>
        </w:trPr>
        <w:tc>
          <w:tcPr>
            <w:tcW w:w="1872" w:type="dxa"/>
            <w:tcBorders>
              <w:top w:val="nil"/>
              <w:left w:val="nil"/>
              <w:bottom w:val="nil"/>
              <w:right w:val="nil"/>
            </w:tcBorders>
          </w:tcPr>
          <w:p w14:paraId="1F903F5D" w14:textId="77777777" w:rsidR="003504E7" w:rsidRPr="003504E7" w:rsidRDefault="003504E7" w:rsidP="003504E7">
            <w:pPr>
              <w:pStyle w:val="TableSideHeading"/>
              <w:outlineLvl w:val="9"/>
            </w:pPr>
            <w:r w:rsidRPr="003504E7">
              <w:rPr>
                <w:rFonts w:hint="cs"/>
                <w:rtl/>
              </w:rPr>
              <w:t>מטרה</w:t>
            </w:r>
          </w:p>
        </w:tc>
        <w:tc>
          <w:tcPr>
            <w:tcW w:w="624" w:type="dxa"/>
            <w:tcBorders>
              <w:top w:val="nil"/>
              <w:left w:val="nil"/>
              <w:bottom w:val="nil"/>
              <w:right w:val="nil"/>
            </w:tcBorders>
          </w:tcPr>
          <w:p w14:paraId="7BDB946B" w14:textId="77777777" w:rsidR="003504E7" w:rsidRPr="003504E7" w:rsidRDefault="003504E7" w:rsidP="003504E7">
            <w:pPr>
              <w:pStyle w:val="TableText"/>
              <w:jc w:val="both"/>
            </w:pPr>
            <w:r w:rsidRPr="003504E7">
              <w:rPr>
                <w:rFonts w:hint="cs"/>
                <w:rtl/>
              </w:rPr>
              <w:t>1.</w:t>
            </w:r>
          </w:p>
        </w:tc>
        <w:tc>
          <w:tcPr>
            <w:tcW w:w="7143" w:type="dxa"/>
            <w:gridSpan w:val="2"/>
            <w:tcBorders>
              <w:top w:val="nil"/>
              <w:left w:val="nil"/>
              <w:bottom w:val="nil"/>
              <w:right w:val="nil"/>
            </w:tcBorders>
          </w:tcPr>
          <w:p w14:paraId="31D9D192" w14:textId="77777777" w:rsidR="003504E7" w:rsidRPr="003504E7" w:rsidRDefault="003504E7" w:rsidP="00932069">
            <w:pPr>
              <w:pStyle w:val="TableBlock"/>
            </w:pPr>
            <w:r w:rsidRPr="003504E7">
              <w:rPr>
                <w:rFonts w:hint="cs"/>
                <w:rtl/>
              </w:rPr>
              <w:t>חוק זה מטרתו להקים ועדה שתסייע לבני משפחת נעדר, ותסדיר שיתוף פעולה מובנה בין כל משרדי הממשלה הרלוונטיים ביחס לטיפול באיתור נעדרים ובזכויות בני המשפחות של הנעדרים.</w:t>
            </w:r>
          </w:p>
        </w:tc>
      </w:tr>
      <w:tr w:rsidR="003504E7" w:rsidRPr="003504E7" w14:paraId="2B1E2939" w14:textId="77777777" w:rsidTr="00C83EA5">
        <w:trPr>
          <w:cantSplit/>
        </w:trPr>
        <w:tc>
          <w:tcPr>
            <w:tcW w:w="1872" w:type="dxa"/>
            <w:tcBorders>
              <w:top w:val="nil"/>
              <w:left w:val="nil"/>
              <w:bottom w:val="nil"/>
              <w:right w:val="nil"/>
            </w:tcBorders>
          </w:tcPr>
          <w:p w14:paraId="7EEE4919" w14:textId="77777777" w:rsidR="003504E7" w:rsidRPr="003504E7" w:rsidRDefault="003504E7" w:rsidP="003504E7">
            <w:pPr>
              <w:pStyle w:val="TableSideHeading"/>
              <w:outlineLvl w:val="9"/>
              <w:rPr>
                <w:rtl/>
              </w:rPr>
            </w:pPr>
            <w:r w:rsidRPr="003504E7">
              <w:rPr>
                <w:rFonts w:hint="cs"/>
                <w:rtl/>
              </w:rPr>
              <w:t>הגדרות</w:t>
            </w:r>
          </w:p>
        </w:tc>
        <w:tc>
          <w:tcPr>
            <w:tcW w:w="624" w:type="dxa"/>
            <w:tcBorders>
              <w:top w:val="nil"/>
              <w:left w:val="nil"/>
              <w:bottom w:val="nil"/>
              <w:right w:val="nil"/>
            </w:tcBorders>
          </w:tcPr>
          <w:p w14:paraId="16774B08" w14:textId="77777777" w:rsidR="003504E7" w:rsidRPr="003504E7" w:rsidRDefault="003504E7" w:rsidP="003504E7">
            <w:pPr>
              <w:pStyle w:val="TableText"/>
              <w:jc w:val="both"/>
            </w:pPr>
            <w:r w:rsidRPr="003504E7">
              <w:rPr>
                <w:rFonts w:hint="cs"/>
                <w:rtl/>
              </w:rPr>
              <w:t>2.</w:t>
            </w:r>
          </w:p>
        </w:tc>
        <w:tc>
          <w:tcPr>
            <w:tcW w:w="7143" w:type="dxa"/>
            <w:gridSpan w:val="2"/>
            <w:tcBorders>
              <w:top w:val="nil"/>
              <w:left w:val="nil"/>
              <w:bottom w:val="nil"/>
              <w:right w:val="nil"/>
            </w:tcBorders>
          </w:tcPr>
          <w:p w14:paraId="79862AA0" w14:textId="14A7CA22" w:rsidR="003504E7" w:rsidRPr="003504E7" w:rsidRDefault="003504E7" w:rsidP="00B35E09">
            <w:pPr>
              <w:pStyle w:val="TableBlock"/>
              <w:rPr>
                <w:rtl/>
              </w:rPr>
            </w:pPr>
            <w:r w:rsidRPr="003504E7">
              <w:rPr>
                <w:rFonts w:hint="cs"/>
                <w:rtl/>
              </w:rPr>
              <w:t xml:space="preserve">בחוק זה </w:t>
            </w:r>
            <w:r w:rsidR="00B35E09">
              <w:rPr>
                <w:rFonts w:hint="eastAsia"/>
                <w:rtl/>
              </w:rPr>
              <w:t>–</w:t>
            </w:r>
          </w:p>
        </w:tc>
      </w:tr>
      <w:tr w:rsidR="003504E7" w:rsidRPr="003504E7" w14:paraId="7892D42E" w14:textId="77777777" w:rsidTr="00C83EA5">
        <w:trPr>
          <w:cantSplit/>
        </w:trPr>
        <w:tc>
          <w:tcPr>
            <w:tcW w:w="1872" w:type="dxa"/>
            <w:tcBorders>
              <w:top w:val="nil"/>
              <w:left w:val="nil"/>
              <w:bottom w:val="nil"/>
              <w:right w:val="nil"/>
            </w:tcBorders>
          </w:tcPr>
          <w:p w14:paraId="3F20352A" w14:textId="77777777" w:rsidR="003504E7" w:rsidRPr="003504E7" w:rsidRDefault="003504E7" w:rsidP="003504E7">
            <w:pPr>
              <w:pStyle w:val="TableSideHeading"/>
              <w:outlineLvl w:val="9"/>
              <w:rPr>
                <w:rtl/>
              </w:rPr>
            </w:pPr>
          </w:p>
        </w:tc>
        <w:tc>
          <w:tcPr>
            <w:tcW w:w="624" w:type="dxa"/>
            <w:tcBorders>
              <w:top w:val="nil"/>
              <w:left w:val="nil"/>
              <w:bottom w:val="nil"/>
              <w:right w:val="nil"/>
            </w:tcBorders>
          </w:tcPr>
          <w:p w14:paraId="51A474B5" w14:textId="77777777" w:rsidR="003504E7" w:rsidRPr="003504E7" w:rsidRDefault="003504E7" w:rsidP="003504E7">
            <w:pPr>
              <w:pStyle w:val="TableText"/>
              <w:jc w:val="both"/>
              <w:rPr>
                <w:rtl/>
              </w:rPr>
            </w:pPr>
          </w:p>
        </w:tc>
        <w:tc>
          <w:tcPr>
            <w:tcW w:w="7143" w:type="dxa"/>
            <w:gridSpan w:val="2"/>
            <w:tcBorders>
              <w:top w:val="nil"/>
              <w:left w:val="nil"/>
              <w:bottom w:val="nil"/>
              <w:right w:val="nil"/>
            </w:tcBorders>
          </w:tcPr>
          <w:p w14:paraId="2D1E2589" w14:textId="77777777" w:rsidR="003504E7" w:rsidRPr="003504E7" w:rsidRDefault="003504E7" w:rsidP="00B35E09">
            <w:pPr>
              <w:pStyle w:val="TableBlockOutdent"/>
              <w:rPr>
                <w:rtl/>
              </w:rPr>
            </w:pPr>
            <w:r w:rsidRPr="003504E7">
              <w:rPr>
                <w:rtl/>
              </w:rPr>
              <w:t>"בן משפחה" – בן זוג, הורה, הורה של בן זוג, אח או ילד או נציג מוסכם של כל אלה;</w:t>
            </w:r>
          </w:p>
        </w:tc>
      </w:tr>
      <w:tr w:rsidR="003504E7" w:rsidRPr="003504E7" w14:paraId="5DE718B2" w14:textId="77777777" w:rsidTr="00C83EA5">
        <w:trPr>
          <w:cantSplit/>
        </w:trPr>
        <w:tc>
          <w:tcPr>
            <w:tcW w:w="1872" w:type="dxa"/>
            <w:tcBorders>
              <w:top w:val="nil"/>
              <w:left w:val="nil"/>
              <w:bottom w:val="nil"/>
              <w:right w:val="nil"/>
            </w:tcBorders>
          </w:tcPr>
          <w:p w14:paraId="33E2D9A1" w14:textId="77777777" w:rsidR="003504E7" w:rsidRPr="003504E7" w:rsidRDefault="003504E7" w:rsidP="003504E7">
            <w:pPr>
              <w:pStyle w:val="TableSideHeading"/>
              <w:outlineLvl w:val="9"/>
            </w:pPr>
          </w:p>
        </w:tc>
        <w:tc>
          <w:tcPr>
            <w:tcW w:w="624" w:type="dxa"/>
            <w:tcBorders>
              <w:top w:val="nil"/>
              <w:left w:val="nil"/>
              <w:bottom w:val="nil"/>
              <w:right w:val="nil"/>
            </w:tcBorders>
          </w:tcPr>
          <w:p w14:paraId="20C3C524" w14:textId="77777777" w:rsidR="003504E7" w:rsidRPr="003504E7" w:rsidRDefault="003504E7" w:rsidP="003504E7">
            <w:pPr>
              <w:pStyle w:val="TableText"/>
              <w:jc w:val="both"/>
            </w:pPr>
          </w:p>
        </w:tc>
        <w:tc>
          <w:tcPr>
            <w:tcW w:w="7143" w:type="dxa"/>
            <w:gridSpan w:val="2"/>
            <w:tcBorders>
              <w:top w:val="nil"/>
              <w:left w:val="nil"/>
              <w:bottom w:val="nil"/>
              <w:right w:val="nil"/>
            </w:tcBorders>
          </w:tcPr>
          <w:p w14:paraId="116EACC7" w14:textId="21223226" w:rsidR="003504E7" w:rsidRPr="003504E7" w:rsidRDefault="003504E7" w:rsidP="00C83EA5">
            <w:pPr>
              <w:pStyle w:val="TableBlockOutdent"/>
              <w:rPr>
                <w:rtl/>
              </w:rPr>
            </w:pPr>
            <w:r w:rsidRPr="003504E7">
              <w:rPr>
                <w:rtl/>
              </w:rPr>
              <w:t xml:space="preserve">"נעדר" – כל אדם שהיה אמור להגיע לביתו או לכל מסגרת אחרת שהוא לן בה ולא חזר לאותה מסגרת </w:t>
            </w:r>
            <w:r w:rsidRPr="003504E7">
              <w:rPr>
                <w:rFonts w:hint="cs"/>
                <w:rtl/>
              </w:rPr>
              <w:t>למעלה</w:t>
            </w:r>
            <w:r w:rsidRPr="003504E7">
              <w:rPr>
                <w:rtl/>
              </w:rPr>
              <w:t xml:space="preserve"> </w:t>
            </w:r>
            <w:r w:rsidRPr="003504E7">
              <w:rPr>
                <w:rFonts w:hint="cs"/>
                <w:rtl/>
              </w:rPr>
              <w:t xml:space="preserve">משישים </w:t>
            </w:r>
            <w:r w:rsidRPr="003504E7">
              <w:rPr>
                <w:rFonts w:hint="eastAsia"/>
                <w:rtl/>
              </w:rPr>
              <w:t>ימים</w:t>
            </w:r>
            <w:r w:rsidRPr="003504E7">
              <w:rPr>
                <w:rtl/>
              </w:rPr>
              <w:t xml:space="preserve">, ממועד מסירת הודעה על כך למשטרת ישראל, ומקום </w:t>
            </w:r>
            <w:r w:rsidRPr="003504E7">
              <w:rPr>
                <w:rFonts w:hint="eastAsia"/>
                <w:rtl/>
              </w:rPr>
              <w:t>המצאו</w:t>
            </w:r>
            <w:r w:rsidRPr="003504E7">
              <w:rPr>
                <w:rtl/>
              </w:rPr>
              <w:t xml:space="preserve"> אינו ידוע וכל המאמצים לגלות את עקבותיו לא </w:t>
            </w:r>
            <w:r w:rsidRPr="003504E7">
              <w:rPr>
                <w:rFonts w:hint="eastAsia"/>
                <w:rtl/>
              </w:rPr>
              <w:t>צלחו</w:t>
            </w:r>
            <w:r w:rsidRPr="003504E7">
              <w:rPr>
                <w:rtl/>
              </w:rPr>
              <w:t xml:space="preserve">, והוא אינו נעדר כהגדרתו בחוק מימון הוצאות למשפחות שבויים </w:t>
            </w:r>
            <w:r w:rsidRPr="003504E7">
              <w:rPr>
                <w:rFonts w:hint="eastAsia"/>
                <w:rtl/>
              </w:rPr>
              <w:t>ונעדרים</w:t>
            </w:r>
            <w:r w:rsidRPr="003504E7">
              <w:rPr>
                <w:rtl/>
              </w:rPr>
              <w:t>,</w:t>
            </w:r>
            <w:r w:rsidRPr="003504E7">
              <w:rPr>
                <w:rFonts w:hint="cs"/>
                <w:rtl/>
              </w:rPr>
              <w:t xml:space="preserve"> </w:t>
            </w:r>
            <w:r w:rsidR="00B35E09">
              <w:rPr>
                <w:rFonts w:hint="cs"/>
                <w:rtl/>
              </w:rPr>
              <w:t>ה</w:t>
            </w:r>
            <w:r w:rsidRPr="003504E7">
              <w:rPr>
                <w:rFonts w:hint="eastAsia"/>
                <w:rtl/>
              </w:rPr>
              <w:t>תשס</w:t>
            </w:r>
            <w:r w:rsidRPr="003504E7">
              <w:rPr>
                <w:rtl/>
              </w:rPr>
              <w:t>"ח–2008</w:t>
            </w:r>
            <w:r w:rsidRPr="00932069">
              <w:rPr>
                <w:rFonts w:ascii="David" w:hAnsi="David"/>
                <w:sz w:val="26"/>
                <w:vertAlign w:val="superscript"/>
                <w:rtl/>
              </w:rPr>
              <w:footnoteReference w:id="2"/>
            </w:r>
            <w:r w:rsidR="00B35E09">
              <w:rPr>
                <w:rFonts w:hint="cs"/>
                <w:rtl/>
              </w:rPr>
              <w:t>,</w:t>
            </w:r>
            <w:r w:rsidRPr="003504E7">
              <w:rPr>
                <w:rtl/>
              </w:rPr>
              <w:t xml:space="preserve"> ואין כל ראיה כי הוא איננו בחיים;</w:t>
            </w:r>
          </w:p>
        </w:tc>
      </w:tr>
      <w:tr w:rsidR="003504E7" w:rsidRPr="003504E7" w14:paraId="3B047271" w14:textId="77777777" w:rsidTr="00C83EA5">
        <w:trPr>
          <w:cantSplit/>
        </w:trPr>
        <w:tc>
          <w:tcPr>
            <w:tcW w:w="1872" w:type="dxa"/>
            <w:tcBorders>
              <w:top w:val="nil"/>
              <w:left w:val="nil"/>
              <w:bottom w:val="nil"/>
              <w:right w:val="nil"/>
            </w:tcBorders>
          </w:tcPr>
          <w:p w14:paraId="05AB4CAB" w14:textId="77777777" w:rsidR="003504E7" w:rsidRPr="003504E7" w:rsidRDefault="003504E7" w:rsidP="003504E7">
            <w:pPr>
              <w:pStyle w:val="TableSideHeading"/>
              <w:outlineLvl w:val="9"/>
            </w:pPr>
          </w:p>
        </w:tc>
        <w:tc>
          <w:tcPr>
            <w:tcW w:w="624" w:type="dxa"/>
            <w:tcBorders>
              <w:top w:val="nil"/>
              <w:left w:val="nil"/>
              <w:bottom w:val="nil"/>
              <w:right w:val="nil"/>
            </w:tcBorders>
          </w:tcPr>
          <w:p w14:paraId="17A8F418" w14:textId="77777777" w:rsidR="003504E7" w:rsidRPr="003504E7" w:rsidRDefault="003504E7" w:rsidP="003504E7">
            <w:pPr>
              <w:pStyle w:val="TableText"/>
              <w:jc w:val="both"/>
            </w:pPr>
          </w:p>
        </w:tc>
        <w:tc>
          <w:tcPr>
            <w:tcW w:w="7143" w:type="dxa"/>
            <w:gridSpan w:val="2"/>
            <w:tcBorders>
              <w:top w:val="nil"/>
              <w:left w:val="nil"/>
              <w:bottom w:val="nil"/>
              <w:right w:val="nil"/>
            </w:tcBorders>
          </w:tcPr>
          <w:p w14:paraId="47A90A7F" w14:textId="77777777" w:rsidR="003504E7" w:rsidRPr="003504E7" w:rsidRDefault="003504E7" w:rsidP="00C83EA5">
            <w:pPr>
              <w:pStyle w:val="TableBlockOutdent"/>
              <w:rPr>
                <w:rtl/>
              </w:rPr>
            </w:pPr>
            <w:r w:rsidRPr="003504E7">
              <w:rPr>
                <w:rtl/>
              </w:rPr>
              <w:t>"השר" – שר העבודה, הרווחה והשירותים החברתיים.</w:t>
            </w:r>
          </w:p>
        </w:tc>
      </w:tr>
      <w:tr w:rsidR="003504E7" w:rsidRPr="003504E7" w:rsidDel="00DB60F4" w14:paraId="7D58C773" w14:textId="77777777" w:rsidTr="00C83EA5">
        <w:trPr>
          <w:cantSplit/>
        </w:trPr>
        <w:tc>
          <w:tcPr>
            <w:tcW w:w="1872" w:type="dxa"/>
            <w:tcBorders>
              <w:top w:val="nil"/>
              <w:left w:val="nil"/>
              <w:bottom w:val="nil"/>
              <w:right w:val="nil"/>
            </w:tcBorders>
          </w:tcPr>
          <w:p w14:paraId="34A73DC1" w14:textId="77777777" w:rsidR="003504E7" w:rsidRPr="003504E7" w:rsidDel="00DB60F4" w:rsidRDefault="003504E7" w:rsidP="003504E7">
            <w:pPr>
              <w:pStyle w:val="TableSideHeading"/>
              <w:outlineLvl w:val="9"/>
            </w:pPr>
            <w:r w:rsidRPr="003504E7">
              <w:rPr>
                <w:rFonts w:hint="eastAsia"/>
                <w:rtl/>
              </w:rPr>
              <w:t>הקמת</w:t>
            </w:r>
            <w:r w:rsidRPr="003504E7">
              <w:rPr>
                <w:rtl/>
              </w:rPr>
              <w:t xml:space="preserve"> </w:t>
            </w:r>
            <w:r w:rsidRPr="003504E7">
              <w:rPr>
                <w:rFonts w:hint="eastAsia"/>
                <w:rtl/>
              </w:rPr>
              <w:t>ועדת</w:t>
            </w:r>
            <w:r w:rsidRPr="003504E7">
              <w:rPr>
                <w:rtl/>
              </w:rPr>
              <w:t xml:space="preserve"> </w:t>
            </w:r>
            <w:r w:rsidRPr="003504E7">
              <w:rPr>
                <w:rFonts w:hint="eastAsia"/>
                <w:rtl/>
              </w:rPr>
              <w:t>סיוע</w:t>
            </w:r>
            <w:r w:rsidRPr="003504E7">
              <w:rPr>
                <w:rtl/>
              </w:rPr>
              <w:t xml:space="preserve"> </w:t>
            </w:r>
            <w:r w:rsidRPr="003504E7">
              <w:rPr>
                <w:rFonts w:hint="eastAsia"/>
                <w:rtl/>
              </w:rPr>
              <w:t>לבני</w:t>
            </w:r>
            <w:r w:rsidRPr="003504E7">
              <w:rPr>
                <w:rtl/>
              </w:rPr>
              <w:t xml:space="preserve"> </w:t>
            </w:r>
            <w:r w:rsidRPr="003504E7">
              <w:rPr>
                <w:rFonts w:hint="eastAsia"/>
                <w:rtl/>
              </w:rPr>
              <w:t>משפחת</w:t>
            </w:r>
            <w:r w:rsidRPr="003504E7">
              <w:rPr>
                <w:rtl/>
              </w:rPr>
              <w:t xml:space="preserve"> </w:t>
            </w:r>
            <w:r w:rsidRPr="003504E7">
              <w:rPr>
                <w:rFonts w:hint="eastAsia"/>
                <w:rtl/>
              </w:rPr>
              <w:t>הנעדר</w:t>
            </w:r>
          </w:p>
        </w:tc>
        <w:tc>
          <w:tcPr>
            <w:tcW w:w="624" w:type="dxa"/>
            <w:tcBorders>
              <w:top w:val="nil"/>
              <w:left w:val="nil"/>
              <w:bottom w:val="nil"/>
              <w:right w:val="nil"/>
            </w:tcBorders>
          </w:tcPr>
          <w:p w14:paraId="0EF8F3C0" w14:textId="77777777" w:rsidR="003504E7" w:rsidRPr="003504E7" w:rsidDel="00DB60F4" w:rsidRDefault="003504E7" w:rsidP="003504E7">
            <w:pPr>
              <w:pStyle w:val="TableText"/>
              <w:jc w:val="both"/>
            </w:pPr>
            <w:r w:rsidRPr="003504E7">
              <w:rPr>
                <w:rFonts w:hint="cs"/>
                <w:rtl/>
              </w:rPr>
              <w:t xml:space="preserve">3. </w:t>
            </w:r>
          </w:p>
        </w:tc>
        <w:tc>
          <w:tcPr>
            <w:tcW w:w="7143" w:type="dxa"/>
            <w:gridSpan w:val="2"/>
            <w:tcBorders>
              <w:top w:val="nil"/>
              <w:left w:val="nil"/>
              <w:bottom w:val="nil"/>
              <w:right w:val="nil"/>
            </w:tcBorders>
          </w:tcPr>
          <w:p w14:paraId="7FABD008" w14:textId="77777777" w:rsidR="003504E7" w:rsidRPr="003504E7" w:rsidDel="00DB60F4" w:rsidRDefault="003504E7" w:rsidP="00C83EA5">
            <w:pPr>
              <w:pStyle w:val="TableBlock"/>
              <w:rPr>
                <w:rtl/>
              </w:rPr>
            </w:pPr>
            <w:r w:rsidRPr="003504E7">
              <w:rPr>
                <w:rtl/>
              </w:rPr>
              <w:t>(א)</w:t>
            </w:r>
            <w:r w:rsidRPr="003504E7">
              <w:rPr>
                <w:rtl/>
              </w:rPr>
              <w:tab/>
            </w:r>
            <w:r w:rsidRPr="003504E7">
              <w:rPr>
                <w:rFonts w:hint="cs"/>
                <w:rtl/>
              </w:rPr>
              <w:t>מוקמת</w:t>
            </w:r>
            <w:r w:rsidRPr="003504E7">
              <w:rPr>
                <w:rtl/>
              </w:rPr>
              <w:t xml:space="preserve"> </w:t>
            </w:r>
            <w:r w:rsidRPr="003504E7">
              <w:rPr>
                <w:rFonts w:hint="eastAsia"/>
                <w:rtl/>
              </w:rPr>
              <w:t>בזאת</w:t>
            </w:r>
            <w:r w:rsidRPr="003504E7">
              <w:rPr>
                <w:rtl/>
              </w:rPr>
              <w:t xml:space="preserve"> </w:t>
            </w:r>
            <w:r w:rsidRPr="003504E7">
              <w:rPr>
                <w:rFonts w:hint="eastAsia"/>
                <w:rtl/>
              </w:rPr>
              <w:t>ועדה</w:t>
            </w:r>
            <w:r w:rsidRPr="003504E7">
              <w:rPr>
                <w:rtl/>
              </w:rPr>
              <w:t xml:space="preserve"> </w:t>
            </w:r>
            <w:r w:rsidRPr="003504E7">
              <w:rPr>
                <w:rFonts w:hint="eastAsia"/>
                <w:rtl/>
              </w:rPr>
              <w:t>שתפקידה</w:t>
            </w:r>
            <w:r w:rsidRPr="003504E7">
              <w:rPr>
                <w:rtl/>
              </w:rPr>
              <w:t xml:space="preserve"> </w:t>
            </w:r>
            <w:r w:rsidRPr="003504E7">
              <w:rPr>
                <w:rFonts w:hint="eastAsia"/>
                <w:rtl/>
              </w:rPr>
              <w:t>לדון</w:t>
            </w:r>
            <w:r w:rsidRPr="003504E7">
              <w:rPr>
                <w:rtl/>
              </w:rPr>
              <w:t xml:space="preserve"> </w:t>
            </w:r>
            <w:r w:rsidRPr="003504E7">
              <w:rPr>
                <w:rFonts w:hint="eastAsia"/>
                <w:rtl/>
              </w:rPr>
              <w:t>במתן</w:t>
            </w:r>
            <w:r w:rsidRPr="003504E7">
              <w:rPr>
                <w:rtl/>
              </w:rPr>
              <w:t xml:space="preserve"> </w:t>
            </w:r>
            <w:r w:rsidRPr="003504E7">
              <w:rPr>
                <w:rFonts w:hint="eastAsia"/>
                <w:rtl/>
              </w:rPr>
              <w:t>סיוע</w:t>
            </w:r>
            <w:r w:rsidRPr="003504E7">
              <w:rPr>
                <w:rtl/>
              </w:rPr>
              <w:t xml:space="preserve"> </w:t>
            </w:r>
            <w:r w:rsidRPr="003504E7">
              <w:rPr>
                <w:rFonts w:hint="eastAsia"/>
                <w:rtl/>
              </w:rPr>
              <w:t>הדרוש</w:t>
            </w:r>
            <w:r w:rsidRPr="003504E7">
              <w:rPr>
                <w:rtl/>
              </w:rPr>
              <w:t xml:space="preserve"> </w:t>
            </w:r>
            <w:r w:rsidRPr="003504E7">
              <w:rPr>
                <w:rFonts w:hint="eastAsia"/>
                <w:rtl/>
              </w:rPr>
              <w:t>לבני</w:t>
            </w:r>
            <w:r w:rsidRPr="003504E7">
              <w:rPr>
                <w:rtl/>
              </w:rPr>
              <w:t xml:space="preserve"> </w:t>
            </w:r>
            <w:r w:rsidRPr="003504E7">
              <w:rPr>
                <w:rFonts w:hint="eastAsia"/>
                <w:rtl/>
              </w:rPr>
              <w:t>המשפחה</w:t>
            </w:r>
            <w:r w:rsidRPr="003504E7">
              <w:rPr>
                <w:rtl/>
              </w:rPr>
              <w:t xml:space="preserve"> </w:t>
            </w:r>
            <w:r w:rsidRPr="003504E7">
              <w:rPr>
                <w:rFonts w:hint="eastAsia"/>
                <w:rtl/>
              </w:rPr>
              <w:t>של</w:t>
            </w:r>
            <w:r w:rsidRPr="003504E7">
              <w:rPr>
                <w:rtl/>
              </w:rPr>
              <w:t xml:space="preserve"> </w:t>
            </w:r>
            <w:r w:rsidRPr="003504E7">
              <w:rPr>
                <w:rFonts w:hint="eastAsia"/>
                <w:rtl/>
              </w:rPr>
              <w:t>הנעדר</w:t>
            </w:r>
            <w:r w:rsidRPr="003504E7">
              <w:rPr>
                <w:rtl/>
              </w:rPr>
              <w:t xml:space="preserve"> </w:t>
            </w:r>
            <w:r w:rsidRPr="003504E7">
              <w:rPr>
                <w:rFonts w:hint="eastAsia"/>
                <w:rtl/>
              </w:rPr>
              <w:t>וזאת</w:t>
            </w:r>
            <w:r w:rsidRPr="003504E7">
              <w:rPr>
                <w:rtl/>
              </w:rPr>
              <w:t xml:space="preserve"> </w:t>
            </w:r>
            <w:r w:rsidRPr="003504E7">
              <w:rPr>
                <w:rFonts w:hint="eastAsia"/>
                <w:rtl/>
              </w:rPr>
              <w:t>בתוך</w:t>
            </w:r>
            <w:r w:rsidRPr="003504E7">
              <w:rPr>
                <w:rtl/>
              </w:rPr>
              <w:t xml:space="preserve"> </w:t>
            </w:r>
            <w:r w:rsidRPr="003504E7">
              <w:rPr>
                <w:rFonts w:hint="eastAsia"/>
                <w:rtl/>
              </w:rPr>
              <w:t>חודש</w:t>
            </w:r>
            <w:r w:rsidRPr="003504E7">
              <w:rPr>
                <w:rtl/>
              </w:rPr>
              <w:t xml:space="preserve"> </w:t>
            </w:r>
            <w:r w:rsidRPr="003504E7">
              <w:rPr>
                <w:rFonts w:hint="eastAsia"/>
                <w:rtl/>
              </w:rPr>
              <w:t>ימים</w:t>
            </w:r>
            <w:r w:rsidRPr="003504E7">
              <w:rPr>
                <w:rtl/>
              </w:rPr>
              <w:t xml:space="preserve"> </w:t>
            </w:r>
            <w:r w:rsidRPr="003504E7">
              <w:rPr>
                <w:rFonts w:hint="eastAsia"/>
                <w:rtl/>
              </w:rPr>
              <w:t>ממועד</w:t>
            </w:r>
            <w:r w:rsidRPr="003504E7">
              <w:rPr>
                <w:rtl/>
              </w:rPr>
              <w:t xml:space="preserve"> </w:t>
            </w:r>
            <w:r w:rsidRPr="003504E7">
              <w:rPr>
                <w:rFonts w:hint="eastAsia"/>
                <w:rtl/>
              </w:rPr>
              <w:t>כניסת</w:t>
            </w:r>
            <w:r w:rsidRPr="003504E7">
              <w:rPr>
                <w:rtl/>
              </w:rPr>
              <w:t xml:space="preserve"> </w:t>
            </w:r>
            <w:r w:rsidRPr="003504E7">
              <w:rPr>
                <w:rFonts w:hint="eastAsia"/>
                <w:rtl/>
              </w:rPr>
              <w:t>חוק</w:t>
            </w:r>
            <w:r w:rsidRPr="003504E7">
              <w:rPr>
                <w:rtl/>
              </w:rPr>
              <w:t xml:space="preserve"> </w:t>
            </w:r>
            <w:r w:rsidRPr="003504E7">
              <w:rPr>
                <w:rFonts w:hint="eastAsia"/>
                <w:rtl/>
              </w:rPr>
              <w:t>זה</w:t>
            </w:r>
            <w:r w:rsidRPr="003504E7">
              <w:rPr>
                <w:rtl/>
              </w:rPr>
              <w:t xml:space="preserve"> </w:t>
            </w:r>
            <w:r w:rsidRPr="003504E7">
              <w:rPr>
                <w:rFonts w:hint="eastAsia"/>
                <w:rtl/>
              </w:rPr>
              <w:t>לתוקף</w:t>
            </w:r>
            <w:r w:rsidRPr="003504E7">
              <w:rPr>
                <w:rtl/>
              </w:rPr>
              <w:t>.</w:t>
            </w:r>
          </w:p>
        </w:tc>
      </w:tr>
      <w:tr w:rsidR="003504E7" w:rsidRPr="003504E7" w:rsidDel="00DB60F4" w14:paraId="2FCF620E" w14:textId="77777777" w:rsidTr="00C83EA5">
        <w:trPr>
          <w:cantSplit/>
        </w:trPr>
        <w:tc>
          <w:tcPr>
            <w:tcW w:w="1872" w:type="dxa"/>
            <w:tcBorders>
              <w:top w:val="nil"/>
              <w:left w:val="nil"/>
              <w:bottom w:val="nil"/>
              <w:right w:val="nil"/>
            </w:tcBorders>
          </w:tcPr>
          <w:p w14:paraId="51E8936B" w14:textId="77777777" w:rsidR="003504E7" w:rsidRPr="003504E7" w:rsidRDefault="003504E7" w:rsidP="003504E7">
            <w:pPr>
              <w:pStyle w:val="TableSideHeading"/>
              <w:outlineLvl w:val="9"/>
              <w:rPr>
                <w:rtl/>
              </w:rPr>
            </w:pPr>
          </w:p>
        </w:tc>
        <w:tc>
          <w:tcPr>
            <w:tcW w:w="624" w:type="dxa"/>
            <w:tcBorders>
              <w:top w:val="nil"/>
              <w:left w:val="nil"/>
              <w:bottom w:val="nil"/>
              <w:right w:val="nil"/>
            </w:tcBorders>
          </w:tcPr>
          <w:p w14:paraId="626C4776" w14:textId="77777777" w:rsidR="003504E7" w:rsidRPr="003504E7" w:rsidRDefault="003504E7" w:rsidP="003504E7">
            <w:pPr>
              <w:pStyle w:val="TableText"/>
              <w:jc w:val="both"/>
              <w:rPr>
                <w:rtl/>
              </w:rPr>
            </w:pPr>
          </w:p>
        </w:tc>
        <w:tc>
          <w:tcPr>
            <w:tcW w:w="7143" w:type="dxa"/>
            <w:gridSpan w:val="2"/>
            <w:tcBorders>
              <w:top w:val="nil"/>
              <w:left w:val="nil"/>
              <w:bottom w:val="nil"/>
              <w:right w:val="nil"/>
            </w:tcBorders>
          </w:tcPr>
          <w:p w14:paraId="6EFE60AB" w14:textId="77777777" w:rsidR="003504E7" w:rsidRPr="003504E7" w:rsidRDefault="003504E7" w:rsidP="00C83EA5">
            <w:pPr>
              <w:pStyle w:val="TableBlock"/>
              <w:rPr>
                <w:rtl/>
              </w:rPr>
            </w:pPr>
            <w:r w:rsidRPr="003504E7">
              <w:rPr>
                <w:rtl/>
              </w:rPr>
              <w:t>(ב)</w:t>
            </w:r>
            <w:r w:rsidRPr="003504E7">
              <w:rPr>
                <w:rtl/>
              </w:rPr>
              <w:tab/>
            </w:r>
            <w:r w:rsidRPr="003504E7">
              <w:rPr>
                <w:rFonts w:hint="eastAsia"/>
                <w:rtl/>
              </w:rPr>
              <w:t>אלה</w:t>
            </w:r>
            <w:r w:rsidRPr="003504E7">
              <w:rPr>
                <w:rtl/>
              </w:rPr>
              <w:t xml:space="preserve"> </w:t>
            </w:r>
            <w:r w:rsidRPr="003504E7">
              <w:rPr>
                <w:rFonts w:hint="eastAsia"/>
                <w:rtl/>
              </w:rPr>
              <w:t>חברי</w:t>
            </w:r>
            <w:r w:rsidRPr="003504E7">
              <w:rPr>
                <w:rtl/>
              </w:rPr>
              <w:t xml:space="preserve"> </w:t>
            </w:r>
            <w:r w:rsidRPr="003504E7">
              <w:rPr>
                <w:rFonts w:hint="eastAsia"/>
                <w:rtl/>
              </w:rPr>
              <w:t>הו</w:t>
            </w:r>
            <w:r w:rsidRPr="003504E7">
              <w:rPr>
                <w:rFonts w:hint="cs"/>
                <w:rtl/>
              </w:rPr>
              <w:t>ו</w:t>
            </w:r>
            <w:r w:rsidRPr="003504E7">
              <w:rPr>
                <w:rFonts w:hint="eastAsia"/>
                <w:rtl/>
              </w:rPr>
              <w:t>עדה</w:t>
            </w:r>
            <w:r w:rsidRPr="003504E7">
              <w:rPr>
                <w:rtl/>
              </w:rPr>
              <w:t>:</w:t>
            </w:r>
          </w:p>
        </w:tc>
      </w:tr>
      <w:tr w:rsidR="003504E7" w:rsidRPr="003504E7" w14:paraId="135BF704"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41F17626" w14:textId="77777777" w:rsidR="003504E7" w:rsidRPr="003504E7" w:rsidRDefault="003504E7" w:rsidP="003504E7">
            <w:pPr>
              <w:pStyle w:val="TableSideHeading"/>
              <w:outlineLvl w:val="9"/>
            </w:pPr>
          </w:p>
        </w:tc>
        <w:tc>
          <w:tcPr>
            <w:tcW w:w="624" w:type="dxa"/>
          </w:tcPr>
          <w:p w14:paraId="674E5915" w14:textId="77777777" w:rsidR="003504E7" w:rsidRPr="003504E7" w:rsidRDefault="003504E7" w:rsidP="003504E7">
            <w:pPr>
              <w:pStyle w:val="TableText"/>
              <w:jc w:val="both"/>
            </w:pPr>
          </w:p>
        </w:tc>
        <w:tc>
          <w:tcPr>
            <w:tcW w:w="624" w:type="dxa"/>
          </w:tcPr>
          <w:p w14:paraId="43BC6D32" w14:textId="77777777" w:rsidR="003504E7" w:rsidRPr="003504E7" w:rsidRDefault="003504E7" w:rsidP="003504E7">
            <w:pPr>
              <w:pStyle w:val="TableText"/>
              <w:jc w:val="both"/>
            </w:pPr>
          </w:p>
        </w:tc>
        <w:tc>
          <w:tcPr>
            <w:tcW w:w="6519" w:type="dxa"/>
          </w:tcPr>
          <w:p w14:paraId="2EB5E697" w14:textId="77777777" w:rsidR="003504E7" w:rsidRPr="003504E7" w:rsidRDefault="003504E7" w:rsidP="00C83EA5">
            <w:pPr>
              <w:pStyle w:val="TableBlock"/>
            </w:pPr>
            <w:r w:rsidRPr="003504E7">
              <w:rPr>
                <w:rtl/>
              </w:rPr>
              <w:t>(1)</w:t>
            </w:r>
            <w:r w:rsidRPr="003504E7">
              <w:rPr>
                <w:rtl/>
              </w:rPr>
              <w:tab/>
            </w:r>
            <w:r w:rsidRPr="003504E7">
              <w:rPr>
                <w:rFonts w:hint="eastAsia"/>
                <w:rtl/>
              </w:rPr>
              <w:t>נציג</w:t>
            </w:r>
            <w:r w:rsidRPr="003504E7">
              <w:rPr>
                <w:rtl/>
              </w:rPr>
              <w:t xml:space="preserve"> </w:t>
            </w:r>
            <w:r w:rsidRPr="003504E7">
              <w:rPr>
                <w:rFonts w:hint="eastAsia"/>
                <w:rtl/>
              </w:rPr>
              <w:t>משרד</w:t>
            </w:r>
            <w:r w:rsidRPr="003504E7">
              <w:rPr>
                <w:rtl/>
              </w:rPr>
              <w:t xml:space="preserve"> </w:t>
            </w:r>
            <w:r w:rsidRPr="003504E7">
              <w:rPr>
                <w:rFonts w:hint="eastAsia"/>
                <w:rtl/>
              </w:rPr>
              <w:t>העבודה</w:t>
            </w:r>
            <w:r w:rsidRPr="003504E7">
              <w:rPr>
                <w:rtl/>
              </w:rPr>
              <w:t xml:space="preserve">, </w:t>
            </w:r>
            <w:r w:rsidRPr="003504E7">
              <w:rPr>
                <w:rFonts w:hint="eastAsia"/>
                <w:rtl/>
              </w:rPr>
              <w:t>הרווחה</w:t>
            </w:r>
            <w:r w:rsidRPr="003504E7">
              <w:rPr>
                <w:rtl/>
              </w:rPr>
              <w:t xml:space="preserve"> </w:t>
            </w:r>
            <w:r w:rsidRPr="003504E7">
              <w:rPr>
                <w:rFonts w:hint="eastAsia"/>
                <w:rtl/>
              </w:rPr>
              <w:t>והשירותים</w:t>
            </w:r>
            <w:r w:rsidRPr="003504E7">
              <w:rPr>
                <w:rtl/>
              </w:rPr>
              <w:t xml:space="preserve"> </w:t>
            </w:r>
            <w:r w:rsidRPr="003504E7">
              <w:rPr>
                <w:rFonts w:hint="eastAsia"/>
                <w:rtl/>
              </w:rPr>
              <w:t>החברתיים</w:t>
            </w:r>
            <w:r w:rsidRPr="003504E7">
              <w:rPr>
                <w:rtl/>
              </w:rPr>
              <w:t xml:space="preserve"> </w:t>
            </w:r>
            <w:r w:rsidRPr="003504E7">
              <w:rPr>
                <w:rFonts w:hint="eastAsia"/>
                <w:rtl/>
              </w:rPr>
              <w:t>שימנה</w:t>
            </w:r>
            <w:r w:rsidRPr="003504E7">
              <w:rPr>
                <w:rtl/>
              </w:rPr>
              <w:t xml:space="preserve"> </w:t>
            </w:r>
            <w:r w:rsidRPr="003504E7">
              <w:rPr>
                <w:rFonts w:hint="cs"/>
                <w:rtl/>
              </w:rPr>
              <w:t>השר</w:t>
            </w:r>
            <w:r w:rsidRPr="003504E7">
              <w:rPr>
                <w:rtl/>
              </w:rPr>
              <w:t xml:space="preserve">, </w:t>
            </w:r>
            <w:r w:rsidRPr="003504E7">
              <w:rPr>
                <w:rFonts w:hint="eastAsia"/>
                <w:rtl/>
              </w:rPr>
              <w:t>והוא</w:t>
            </w:r>
            <w:r w:rsidRPr="003504E7">
              <w:rPr>
                <w:rtl/>
              </w:rPr>
              <w:t xml:space="preserve"> </w:t>
            </w:r>
            <w:r w:rsidRPr="003504E7">
              <w:rPr>
                <w:rFonts w:hint="eastAsia"/>
                <w:rtl/>
              </w:rPr>
              <w:t>יהיה</w:t>
            </w:r>
            <w:r w:rsidRPr="003504E7">
              <w:rPr>
                <w:rtl/>
              </w:rPr>
              <w:t xml:space="preserve"> </w:t>
            </w:r>
            <w:r w:rsidRPr="003504E7">
              <w:rPr>
                <w:rFonts w:hint="eastAsia"/>
                <w:rtl/>
              </w:rPr>
              <w:t>היושב</w:t>
            </w:r>
            <w:r w:rsidRPr="003504E7">
              <w:rPr>
                <w:rtl/>
              </w:rPr>
              <w:t xml:space="preserve"> </w:t>
            </w:r>
            <w:r w:rsidRPr="003504E7">
              <w:rPr>
                <w:rFonts w:hint="eastAsia"/>
                <w:rtl/>
              </w:rPr>
              <w:t>ראש</w:t>
            </w:r>
            <w:r w:rsidRPr="003504E7">
              <w:rPr>
                <w:rtl/>
              </w:rPr>
              <w:t>;</w:t>
            </w:r>
          </w:p>
        </w:tc>
      </w:tr>
      <w:tr w:rsidR="003504E7" w:rsidRPr="003504E7" w14:paraId="3CA90BE0"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4A2004DB" w14:textId="77777777" w:rsidR="003504E7" w:rsidRPr="003504E7" w:rsidRDefault="003504E7" w:rsidP="003504E7">
            <w:pPr>
              <w:pStyle w:val="TableSideHeading"/>
              <w:outlineLvl w:val="9"/>
            </w:pPr>
          </w:p>
        </w:tc>
        <w:tc>
          <w:tcPr>
            <w:tcW w:w="624" w:type="dxa"/>
          </w:tcPr>
          <w:p w14:paraId="49672C6F" w14:textId="77777777" w:rsidR="003504E7" w:rsidRPr="003504E7" w:rsidRDefault="003504E7" w:rsidP="003504E7">
            <w:pPr>
              <w:pStyle w:val="TableText"/>
              <w:jc w:val="both"/>
            </w:pPr>
          </w:p>
        </w:tc>
        <w:tc>
          <w:tcPr>
            <w:tcW w:w="624" w:type="dxa"/>
          </w:tcPr>
          <w:p w14:paraId="1620873A" w14:textId="77777777" w:rsidR="003504E7" w:rsidRPr="003504E7" w:rsidRDefault="003504E7" w:rsidP="003504E7">
            <w:pPr>
              <w:pStyle w:val="TableText"/>
              <w:jc w:val="both"/>
            </w:pPr>
          </w:p>
        </w:tc>
        <w:tc>
          <w:tcPr>
            <w:tcW w:w="6519" w:type="dxa"/>
          </w:tcPr>
          <w:p w14:paraId="78F07AEF" w14:textId="77777777" w:rsidR="003504E7" w:rsidRPr="003504E7" w:rsidRDefault="003504E7" w:rsidP="00C83EA5">
            <w:pPr>
              <w:pStyle w:val="TableBlock"/>
              <w:rPr>
                <w:rtl/>
              </w:rPr>
            </w:pPr>
            <w:r w:rsidRPr="003504E7">
              <w:rPr>
                <w:rtl/>
              </w:rPr>
              <w:t>(2)</w:t>
            </w:r>
            <w:r w:rsidRPr="003504E7">
              <w:rPr>
                <w:rtl/>
              </w:rPr>
              <w:tab/>
            </w:r>
            <w:r w:rsidRPr="003504E7">
              <w:rPr>
                <w:rFonts w:hint="eastAsia"/>
                <w:rtl/>
              </w:rPr>
              <w:t>נציג</w:t>
            </w:r>
            <w:r w:rsidRPr="003504E7">
              <w:rPr>
                <w:rtl/>
              </w:rPr>
              <w:t xml:space="preserve"> </w:t>
            </w:r>
            <w:r w:rsidRPr="003504E7">
              <w:rPr>
                <w:rFonts w:hint="eastAsia"/>
                <w:rtl/>
              </w:rPr>
              <w:t>המשרד</w:t>
            </w:r>
            <w:r w:rsidRPr="003504E7">
              <w:rPr>
                <w:rtl/>
              </w:rPr>
              <w:t xml:space="preserve"> </w:t>
            </w:r>
            <w:r w:rsidRPr="003504E7">
              <w:rPr>
                <w:rFonts w:hint="eastAsia"/>
                <w:rtl/>
              </w:rPr>
              <w:t>לביטחון</w:t>
            </w:r>
            <w:r w:rsidRPr="003504E7">
              <w:rPr>
                <w:rtl/>
              </w:rPr>
              <w:t xml:space="preserve"> </w:t>
            </w:r>
            <w:r w:rsidRPr="003504E7">
              <w:rPr>
                <w:rFonts w:hint="cs"/>
                <w:rtl/>
              </w:rPr>
              <w:t>ה</w:t>
            </w:r>
            <w:r w:rsidRPr="003504E7">
              <w:rPr>
                <w:rtl/>
              </w:rPr>
              <w:t>פנים שימנה השר לביטחו</w:t>
            </w:r>
            <w:r w:rsidRPr="003504E7">
              <w:rPr>
                <w:rFonts w:hint="eastAsia"/>
                <w:rtl/>
              </w:rPr>
              <w:t>ן</w:t>
            </w:r>
            <w:r w:rsidRPr="003504E7">
              <w:rPr>
                <w:rtl/>
              </w:rPr>
              <w:t xml:space="preserve"> </w:t>
            </w:r>
            <w:r w:rsidRPr="003504E7">
              <w:rPr>
                <w:rFonts w:hint="cs"/>
                <w:rtl/>
              </w:rPr>
              <w:t>ה</w:t>
            </w:r>
            <w:r w:rsidRPr="003504E7">
              <w:rPr>
                <w:rtl/>
              </w:rPr>
              <w:t>פנים;</w:t>
            </w:r>
          </w:p>
        </w:tc>
      </w:tr>
      <w:tr w:rsidR="003504E7" w:rsidRPr="003504E7" w14:paraId="7B425300"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3C395D54" w14:textId="77777777" w:rsidR="003504E7" w:rsidRPr="003504E7" w:rsidRDefault="003504E7" w:rsidP="003504E7">
            <w:pPr>
              <w:pStyle w:val="TableSideHeading"/>
              <w:outlineLvl w:val="9"/>
            </w:pPr>
          </w:p>
        </w:tc>
        <w:tc>
          <w:tcPr>
            <w:tcW w:w="624" w:type="dxa"/>
          </w:tcPr>
          <w:p w14:paraId="7FBE27E5" w14:textId="77777777" w:rsidR="003504E7" w:rsidRPr="003504E7" w:rsidRDefault="003504E7" w:rsidP="003504E7">
            <w:pPr>
              <w:pStyle w:val="TableText"/>
              <w:jc w:val="both"/>
            </w:pPr>
          </w:p>
        </w:tc>
        <w:tc>
          <w:tcPr>
            <w:tcW w:w="624" w:type="dxa"/>
          </w:tcPr>
          <w:p w14:paraId="3D0D67DD" w14:textId="77777777" w:rsidR="003504E7" w:rsidRPr="003504E7" w:rsidRDefault="003504E7" w:rsidP="003504E7">
            <w:pPr>
              <w:pStyle w:val="TableText"/>
              <w:jc w:val="both"/>
            </w:pPr>
          </w:p>
        </w:tc>
        <w:tc>
          <w:tcPr>
            <w:tcW w:w="6519" w:type="dxa"/>
          </w:tcPr>
          <w:p w14:paraId="465663E0" w14:textId="77777777" w:rsidR="003504E7" w:rsidRPr="003504E7" w:rsidRDefault="003504E7" w:rsidP="00C83EA5">
            <w:pPr>
              <w:pStyle w:val="TableBlock"/>
              <w:rPr>
                <w:rtl/>
              </w:rPr>
            </w:pPr>
            <w:r w:rsidRPr="003504E7">
              <w:rPr>
                <w:rtl/>
              </w:rPr>
              <w:t>(3)</w:t>
            </w:r>
            <w:r w:rsidRPr="003504E7">
              <w:rPr>
                <w:rtl/>
              </w:rPr>
              <w:tab/>
            </w:r>
            <w:r w:rsidRPr="003504E7">
              <w:rPr>
                <w:rFonts w:hint="eastAsia"/>
                <w:rtl/>
              </w:rPr>
              <w:t>נציג</w:t>
            </w:r>
            <w:r w:rsidRPr="003504E7">
              <w:rPr>
                <w:rtl/>
              </w:rPr>
              <w:t xml:space="preserve"> </w:t>
            </w:r>
            <w:r w:rsidRPr="003504E7">
              <w:rPr>
                <w:rFonts w:hint="eastAsia"/>
                <w:rtl/>
              </w:rPr>
              <w:t>משרד</w:t>
            </w:r>
            <w:r w:rsidRPr="003504E7">
              <w:rPr>
                <w:rtl/>
              </w:rPr>
              <w:t xml:space="preserve"> </w:t>
            </w:r>
            <w:r w:rsidRPr="003504E7">
              <w:rPr>
                <w:rFonts w:hint="eastAsia"/>
                <w:rtl/>
              </w:rPr>
              <w:t>הבריאות</w:t>
            </w:r>
            <w:r w:rsidRPr="003504E7">
              <w:rPr>
                <w:rtl/>
              </w:rPr>
              <w:t xml:space="preserve"> </w:t>
            </w:r>
            <w:r w:rsidRPr="003504E7">
              <w:rPr>
                <w:rFonts w:hint="eastAsia"/>
                <w:rtl/>
              </w:rPr>
              <w:t>שימנה</w:t>
            </w:r>
            <w:r w:rsidRPr="003504E7">
              <w:rPr>
                <w:rtl/>
              </w:rPr>
              <w:t xml:space="preserve"> </w:t>
            </w:r>
            <w:r w:rsidRPr="003504E7">
              <w:rPr>
                <w:rFonts w:hint="eastAsia"/>
                <w:rtl/>
              </w:rPr>
              <w:t>שר</w:t>
            </w:r>
            <w:r w:rsidRPr="003504E7">
              <w:rPr>
                <w:rtl/>
              </w:rPr>
              <w:t xml:space="preserve"> </w:t>
            </w:r>
            <w:r w:rsidRPr="003504E7">
              <w:rPr>
                <w:rFonts w:hint="eastAsia"/>
                <w:rtl/>
              </w:rPr>
              <w:t>הבריאות</w:t>
            </w:r>
            <w:r w:rsidRPr="003504E7">
              <w:rPr>
                <w:rtl/>
              </w:rPr>
              <w:t>;</w:t>
            </w:r>
          </w:p>
        </w:tc>
      </w:tr>
      <w:tr w:rsidR="003504E7" w:rsidRPr="003504E7" w14:paraId="0C88881F"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3A7723E8" w14:textId="77777777" w:rsidR="003504E7" w:rsidRPr="003504E7" w:rsidRDefault="003504E7" w:rsidP="003504E7">
            <w:pPr>
              <w:pStyle w:val="TableSideHeading"/>
              <w:outlineLvl w:val="9"/>
            </w:pPr>
          </w:p>
        </w:tc>
        <w:tc>
          <w:tcPr>
            <w:tcW w:w="624" w:type="dxa"/>
          </w:tcPr>
          <w:p w14:paraId="07A94D55" w14:textId="77777777" w:rsidR="003504E7" w:rsidRPr="003504E7" w:rsidRDefault="003504E7" w:rsidP="003504E7">
            <w:pPr>
              <w:pStyle w:val="TableText"/>
              <w:jc w:val="both"/>
            </w:pPr>
          </w:p>
        </w:tc>
        <w:tc>
          <w:tcPr>
            <w:tcW w:w="624" w:type="dxa"/>
          </w:tcPr>
          <w:p w14:paraId="05086563" w14:textId="77777777" w:rsidR="003504E7" w:rsidRPr="003504E7" w:rsidRDefault="003504E7" w:rsidP="003504E7">
            <w:pPr>
              <w:pStyle w:val="TableText"/>
              <w:jc w:val="both"/>
            </w:pPr>
          </w:p>
        </w:tc>
        <w:tc>
          <w:tcPr>
            <w:tcW w:w="6519" w:type="dxa"/>
          </w:tcPr>
          <w:p w14:paraId="2E264096" w14:textId="77777777" w:rsidR="003504E7" w:rsidRPr="003504E7" w:rsidRDefault="003504E7" w:rsidP="00C83EA5">
            <w:pPr>
              <w:pStyle w:val="TableBlock"/>
              <w:rPr>
                <w:rtl/>
              </w:rPr>
            </w:pPr>
            <w:r w:rsidRPr="003504E7">
              <w:rPr>
                <w:rtl/>
              </w:rPr>
              <w:t>(4)</w:t>
            </w:r>
            <w:r w:rsidRPr="003504E7">
              <w:rPr>
                <w:rtl/>
              </w:rPr>
              <w:tab/>
              <w:t>נציג המוסד לביטוח לאומי שימנה מנהל המוסד לביטוח לאומי;</w:t>
            </w:r>
          </w:p>
        </w:tc>
      </w:tr>
      <w:tr w:rsidR="003504E7" w:rsidRPr="003504E7" w14:paraId="6EF1EDE0"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6CDAC7A1" w14:textId="77777777" w:rsidR="003504E7" w:rsidRPr="003504E7" w:rsidRDefault="003504E7" w:rsidP="003504E7">
            <w:pPr>
              <w:pStyle w:val="TableSideHeading"/>
              <w:outlineLvl w:val="9"/>
            </w:pPr>
          </w:p>
        </w:tc>
        <w:tc>
          <w:tcPr>
            <w:tcW w:w="624" w:type="dxa"/>
          </w:tcPr>
          <w:p w14:paraId="20295870" w14:textId="77777777" w:rsidR="003504E7" w:rsidRPr="003504E7" w:rsidRDefault="003504E7" w:rsidP="003504E7">
            <w:pPr>
              <w:pStyle w:val="TableText"/>
              <w:jc w:val="both"/>
            </w:pPr>
          </w:p>
        </w:tc>
        <w:tc>
          <w:tcPr>
            <w:tcW w:w="624" w:type="dxa"/>
          </w:tcPr>
          <w:p w14:paraId="6D32785B" w14:textId="77777777" w:rsidR="003504E7" w:rsidRPr="003504E7" w:rsidRDefault="003504E7" w:rsidP="003504E7">
            <w:pPr>
              <w:pStyle w:val="TableText"/>
              <w:jc w:val="both"/>
            </w:pPr>
          </w:p>
        </w:tc>
        <w:tc>
          <w:tcPr>
            <w:tcW w:w="6519" w:type="dxa"/>
          </w:tcPr>
          <w:p w14:paraId="444039B0" w14:textId="77777777" w:rsidR="003504E7" w:rsidRPr="003504E7" w:rsidRDefault="003504E7" w:rsidP="00C83EA5">
            <w:pPr>
              <w:pStyle w:val="TableBlock"/>
              <w:rPr>
                <w:rtl/>
              </w:rPr>
            </w:pPr>
            <w:r w:rsidRPr="003504E7">
              <w:rPr>
                <w:rtl/>
              </w:rPr>
              <w:t>(5)</w:t>
            </w:r>
            <w:r w:rsidRPr="003504E7">
              <w:rPr>
                <w:rtl/>
              </w:rPr>
              <w:tab/>
              <w:t>נציג האפוטרופוס הכללי וכונס הנכסים הרשמי שימנה שר המשפטים;</w:t>
            </w:r>
          </w:p>
        </w:tc>
      </w:tr>
      <w:tr w:rsidR="003504E7" w:rsidRPr="003504E7" w14:paraId="32C56495"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523F9B84" w14:textId="77777777" w:rsidR="003504E7" w:rsidRPr="003504E7" w:rsidRDefault="003504E7" w:rsidP="003504E7">
            <w:pPr>
              <w:pStyle w:val="TableSideHeading"/>
              <w:outlineLvl w:val="9"/>
            </w:pPr>
          </w:p>
        </w:tc>
        <w:tc>
          <w:tcPr>
            <w:tcW w:w="624" w:type="dxa"/>
          </w:tcPr>
          <w:p w14:paraId="6D3DFB94" w14:textId="77777777" w:rsidR="003504E7" w:rsidRPr="003504E7" w:rsidRDefault="003504E7" w:rsidP="003504E7">
            <w:pPr>
              <w:pStyle w:val="TableText"/>
              <w:jc w:val="both"/>
            </w:pPr>
          </w:p>
        </w:tc>
        <w:tc>
          <w:tcPr>
            <w:tcW w:w="624" w:type="dxa"/>
          </w:tcPr>
          <w:p w14:paraId="7DE95ACB" w14:textId="77777777" w:rsidR="003504E7" w:rsidRPr="003504E7" w:rsidRDefault="003504E7" w:rsidP="003504E7">
            <w:pPr>
              <w:pStyle w:val="TableText"/>
              <w:jc w:val="both"/>
            </w:pPr>
          </w:p>
        </w:tc>
        <w:tc>
          <w:tcPr>
            <w:tcW w:w="6519" w:type="dxa"/>
          </w:tcPr>
          <w:p w14:paraId="7C4D0BAA" w14:textId="77777777" w:rsidR="003504E7" w:rsidRPr="003504E7" w:rsidRDefault="003504E7" w:rsidP="00C83EA5">
            <w:pPr>
              <w:pStyle w:val="TableBlock"/>
              <w:rPr>
                <w:rtl/>
              </w:rPr>
            </w:pPr>
            <w:r w:rsidRPr="003504E7">
              <w:rPr>
                <w:rtl/>
              </w:rPr>
              <w:t>(6)</w:t>
            </w:r>
            <w:r w:rsidRPr="003504E7">
              <w:rPr>
                <w:rtl/>
              </w:rPr>
              <w:tab/>
            </w:r>
            <w:r w:rsidRPr="003504E7">
              <w:rPr>
                <w:rFonts w:hint="eastAsia"/>
                <w:rtl/>
              </w:rPr>
              <w:t>נציג</w:t>
            </w:r>
            <w:r w:rsidRPr="003504E7">
              <w:rPr>
                <w:rtl/>
              </w:rPr>
              <w:t xml:space="preserve"> </w:t>
            </w:r>
            <w:r w:rsidRPr="003504E7">
              <w:rPr>
                <w:rFonts w:hint="eastAsia"/>
                <w:rtl/>
              </w:rPr>
              <w:t>משרד</w:t>
            </w:r>
            <w:r w:rsidRPr="003504E7">
              <w:rPr>
                <w:rtl/>
              </w:rPr>
              <w:t xml:space="preserve"> </w:t>
            </w:r>
            <w:r w:rsidRPr="003504E7">
              <w:rPr>
                <w:rFonts w:hint="eastAsia"/>
                <w:rtl/>
              </w:rPr>
              <w:t>האוצר</w:t>
            </w:r>
            <w:r w:rsidRPr="003504E7">
              <w:rPr>
                <w:rtl/>
              </w:rPr>
              <w:t xml:space="preserve"> </w:t>
            </w:r>
            <w:r w:rsidRPr="003504E7">
              <w:rPr>
                <w:rFonts w:hint="eastAsia"/>
                <w:rtl/>
              </w:rPr>
              <w:t>שימנה</w:t>
            </w:r>
            <w:r w:rsidRPr="003504E7">
              <w:rPr>
                <w:rtl/>
              </w:rPr>
              <w:t xml:space="preserve"> </w:t>
            </w:r>
            <w:r w:rsidRPr="003504E7">
              <w:rPr>
                <w:rFonts w:hint="eastAsia"/>
                <w:rtl/>
              </w:rPr>
              <w:t>שר</w:t>
            </w:r>
            <w:r w:rsidRPr="003504E7">
              <w:rPr>
                <w:rtl/>
              </w:rPr>
              <w:t xml:space="preserve"> </w:t>
            </w:r>
            <w:r w:rsidRPr="003504E7">
              <w:rPr>
                <w:rFonts w:hint="eastAsia"/>
                <w:rtl/>
              </w:rPr>
              <w:t>האוצר</w:t>
            </w:r>
            <w:r w:rsidRPr="003504E7">
              <w:rPr>
                <w:rtl/>
              </w:rPr>
              <w:t>;</w:t>
            </w:r>
          </w:p>
        </w:tc>
      </w:tr>
      <w:tr w:rsidR="003504E7" w:rsidRPr="003504E7" w14:paraId="2A2F5991"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59B06A4A" w14:textId="77777777" w:rsidR="003504E7" w:rsidRPr="003504E7" w:rsidRDefault="003504E7" w:rsidP="003504E7">
            <w:pPr>
              <w:pStyle w:val="TableSideHeading"/>
              <w:outlineLvl w:val="9"/>
            </w:pPr>
          </w:p>
        </w:tc>
        <w:tc>
          <w:tcPr>
            <w:tcW w:w="624" w:type="dxa"/>
          </w:tcPr>
          <w:p w14:paraId="5FEA81A2" w14:textId="77777777" w:rsidR="003504E7" w:rsidRPr="003504E7" w:rsidRDefault="003504E7" w:rsidP="003504E7">
            <w:pPr>
              <w:pStyle w:val="TableText"/>
              <w:jc w:val="both"/>
            </w:pPr>
          </w:p>
        </w:tc>
        <w:tc>
          <w:tcPr>
            <w:tcW w:w="624" w:type="dxa"/>
          </w:tcPr>
          <w:p w14:paraId="427BFB25" w14:textId="77777777" w:rsidR="003504E7" w:rsidRPr="003504E7" w:rsidRDefault="003504E7" w:rsidP="003504E7">
            <w:pPr>
              <w:pStyle w:val="TableText"/>
              <w:jc w:val="both"/>
            </w:pPr>
          </w:p>
        </w:tc>
        <w:tc>
          <w:tcPr>
            <w:tcW w:w="6519" w:type="dxa"/>
          </w:tcPr>
          <w:p w14:paraId="295E855F" w14:textId="37EAA695" w:rsidR="003504E7" w:rsidRPr="003504E7" w:rsidRDefault="003504E7" w:rsidP="00C83EA5">
            <w:pPr>
              <w:pStyle w:val="TableBlock"/>
              <w:rPr>
                <w:rtl/>
              </w:rPr>
            </w:pPr>
            <w:r w:rsidRPr="003504E7">
              <w:rPr>
                <w:rtl/>
              </w:rPr>
              <w:t>(7)</w:t>
            </w:r>
            <w:r w:rsidRPr="003504E7">
              <w:rPr>
                <w:rtl/>
              </w:rPr>
              <w:tab/>
              <w:t xml:space="preserve">עובד סוציאלי כהגדרתו בחוק העובדים הסוציאליים, </w:t>
            </w:r>
            <w:r w:rsidRPr="003504E7">
              <w:rPr>
                <w:rFonts w:hint="cs"/>
                <w:rtl/>
              </w:rPr>
              <w:t>ה</w:t>
            </w:r>
            <w:r w:rsidRPr="003504E7">
              <w:rPr>
                <w:rtl/>
              </w:rPr>
              <w:t>תשנ"ו– 1996</w:t>
            </w:r>
            <w:r w:rsidRPr="00932069">
              <w:rPr>
                <w:rFonts w:ascii="David" w:hAnsi="David"/>
                <w:sz w:val="26"/>
                <w:vertAlign w:val="superscript"/>
                <w:rtl/>
              </w:rPr>
              <w:footnoteReference w:id="3"/>
            </w:r>
            <w:r w:rsidR="00B35E09">
              <w:rPr>
                <w:rFonts w:hint="cs"/>
                <w:rtl/>
              </w:rPr>
              <w:t>,</w:t>
            </w:r>
            <w:r w:rsidRPr="003504E7">
              <w:rPr>
                <w:rtl/>
              </w:rPr>
              <w:t xml:space="preserve"> שימונה על ידי </w:t>
            </w:r>
            <w:r w:rsidRPr="003504E7">
              <w:rPr>
                <w:rFonts w:hint="cs"/>
                <w:rtl/>
              </w:rPr>
              <w:t xml:space="preserve">מנהל </w:t>
            </w:r>
            <w:r w:rsidRPr="003504E7">
              <w:rPr>
                <w:rtl/>
              </w:rPr>
              <w:t>המוסד לביטוח לאומ</w:t>
            </w:r>
            <w:r w:rsidRPr="003504E7">
              <w:rPr>
                <w:rFonts w:hint="eastAsia"/>
                <w:rtl/>
              </w:rPr>
              <w:t>י</w:t>
            </w:r>
            <w:r w:rsidRPr="003504E7">
              <w:rPr>
                <w:rtl/>
              </w:rPr>
              <w:t>.</w:t>
            </w:r>
          </w:p>
        </w:tc>
      </w:tr>
      <w:tr w:rsidR="003504E7" w:rsidRPr="003504E7" w14:paraId="6844F926"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758BD129" w14:textId="77777777" w:rsidR="003504E7" w:rsidRPr="003504E7" w:rsidRDefault="003504E7" w:rsidP="003504E7">
            <w:pPr>
              <w:pStyle w:val="TableSideHeading"/>
              <w:outlineLvl w:val="9"/>
            </w:pPr>
          </w:p>
        </w:tc>
        <w:tc>
          <w:tcPr>
            <w:tcW w:w="624" w:type="dxa"/>
          </w:tcPr>
          <w:p w14:paraId="0FE408A9" w14:textId="77777777" w:rsidR="003504E7" w:rsidRPr="003504E7" w:rsidRDefault="003504E7" w:rsidP="003504E7">
            <w:pPr>
              <w:pStyle w:val="TableText"/>
              <w:jc w:val="both"/>
            </w:pPr>
          </w:p>
        </w:tc>
        <w:tc>
          <w:tcPr>
            <w:tcW w:w="7143" w:type="dxa"/>
            <w:gridSpan w:val="2"/>
          </w:tcPr>
          <w:p w14:paraId="3A2CEB20" w14:textId="77777777" w:rsidR="003504E7" w:rsidRPr="003504E7" w:rsidRDefault="003504E7" w:rsidP="00C83EA5">
            <w:pPr>
              <w:pStyle w:val="TableBlock"/>
            </w:pPr>
            <w:r w:rsidRPr="003504E7">
              <w:rPr>
                <w:rtl/>
              </w:rPr>
              <w:t>(ג)</w:t>
            </w:r>
            <w:r w:rsidRPr="003504E7">
              <w:rPr>
                <w:rtl/>
              </w:rPr>
              <w:tab/>
            </w:r>
            <w:r w:rsidRPr="003504E7">
              <w:rPr>
                <w:rFonts w:hint="eastAsia"/>
                <w:rtl/>
              </w:rPr>
              <w:t>הו</w:t>
            </w:r>
            <w:r w:rsidRPr="003504E7">
              <w:rPr>
                <w:rFonts w:hint="cs"/>
                <w:rtl/>
              </w:rPr>
              <w:t>ו</w:t>
            </w:r>
            <w:r w:rsidRPr="003504E7">
              <w:rPr>
                <w:rFonts w:hint="eastAsia"/>
                <w:rtl/>
              </w:rPr>
              <w:t>עדה</w:t>
            </w:r>
            <w:r w:rsidRPr="003504E7">
              <w:rPr>
                <w:rtl/>
              </w:rPr>
              <w:t xml:space="preserve"> </w:t>
            </w:r>
            <w:r w:rsidRPr="003504E7">
              <w:rPr>
                <w:rFonts w:hint="eastAsia"/>
                <w:rtl/>
              </w:rPr>
              <w:t>תתכנס</w:t>
            </w:r>
            <w:r w:rsidRPr="003504E7">
              <w:rPr>
                <w:rtl/>
              </w:rPr>
              <w:t xml:space="preserve"> </w:t>
            </w:r>
            <w:r w:rsidRPr="003504E7">
              <w:rPr>
                <w:rFonts w:hint="eastAsia"/>
                <w:rtl/>
              </w:rPr>
              <w:t>פעם</w:t>
            </w:r>
            <w:r w:rsidRPr="003504E7">
              <w:rPr>
                <w:rtl/>
              </w:rPr>
              <w:t xml:space="preserve"> </w:t>
            </w:r>
            <w:r w:rsidRPr="003504E7">
              <w:rPr>
                <w:rFonts w:hint="eastAsia"/>
                <w:rtl/>
              </w:rPr>
              <w:t>בחודש</w:t>
            </w:r>
            <w:r w:rsidRPr="003504E7">
              <w:rPr>
                <w:rtl/>
              </w:rPr>
              <w:t xml:space="preserve"> </w:t>
            </w:r>
            <w:r w:rsidRPr="003504E7">
              <w:rPr>
                <w:rFonts w:hint="eastAsia"/>
                <w:rtl/>
              </w:rPr>
              <w:t>ותדון</w:t>
            </w:r>
            <w:r w:rsidRPr="003504E7">
              <w:rPr>
                <w:rtl/>
              </w:rPr>
              <w:t xml:space="preserve"> </w:t>
            </w:r>
            <w:r w:rsidRPr="003504E7">
              <w:rPr>
                <w:rFonts w:hint="eastAsia"/>
                <w:rtl/>
              </w:rPr>
              <w:t>בפניות</w:t>
            </w:r>
            <w:r w:rsidRPr="003504E7">
              <w:rPr>
                <w:rtl/>
              </w:rPr>
              <w:t xml:space="preserve"> </w:t>
            </w:r>
            <w:r w:rsidRPr="003504E7">
              <w:rPr>
                <w:rFonts w:hint="eastAsia"/>
                <w:rtl/>
              </w:rPr>
              <w:t>של</w:t>
            </w:r>
            <w:r w:rsidRPr="003504E7">
              <w:rPr>
                <w:rtl/>
              </w:rPr>
              <w:t xml:space="preserve"> </w:t>
            </w:r>
            <w:r w:rsidRPr="003504E7">
              <w:rPr>
                <w:rFonts w:hint="eastAsia"/>
                <w:rtl/>
              </w:rPr>
              <w:t>בני</w:t>
            </w:r>
            <w:r w:rsidRPr="003504E7">
              <w:rPr>
                <w:rtl/>
              </w:rPr>
              <w:t xml:space="preserve"> </w:t>
            </w:r>
            <w:r w:rsidRPr="003504E7">
              <w:rPr>
                <w:rFonts w:hint="eastAsia"/>
                <w:rtl/>
              </w:rPr>
              <w:t>משפחות</w:t>
            </w:r>
            <w:r w:rsidRPr="003504E7">
              <w:rPr>
                <w:rtl/>
              </w:rPr>
              <w:t xml:space="preserve"> </w:t>
            </w:r>
            <w:r w:rsidRPr="003504E7">
              <w:rPr>
                <w:rFonts w:hint="eastAsia"/>
                <w:rtl/>
              </w:rPr>
              <w:t>נעדרים</w:t>
            </w:r>
            <w:r w:rsidRPr="003504E7">
              <w:rPr>
                <w:rtl/>
              </w:rPr>
              <w:t xml:space="preserve"> </w:t>
            </w:r>
            <w:r w:rsidRPr="003504E7">
              <w:rPr>
                <w:rFonts w:hint="eastAsia"/>
                <w:rtl/>
              </w:rPr>
              <w:t>או</w:t>
            </w:r>
            <w:r w:rsidRPr="003504E7">
              <w:rPr>
                <w:rtl/>
              </w:rPr>
              <w:t xml:space="preserve"> </w:t>
            </w:r>
            <w:r w:rsidRPr="003504E7">
              <w:rPr>
                <w:rFonts w:hint="eastAsia"/>
                <w:rtl/>
              </w:rPr>
              <w:t>בפניות</w:t>
            </w:r>
            <w:r w:rsidRPr="003504E7">
              <w:rPr>
                <w:rtl/>
              </w:rPr>
              <w:t xml:space="preserve"> </w:t>
            </w:r>
            <w:r w:rsidRPr="003504E7">
              <w:rPr>
                <w:rFonts w:hint="eastAsia"/>
                <w:rtl/>
              </w:rPr>
              <w:t>של</w:t>
            </w:r>
            <w:r w:rsidRPr="003504E7">
              <w:rPr>
                <w:rtl/>
              </w:rPr>
              <w:t xml:space="preserve"> </w:t>
            </w:r>
            <w:r w:rsidRPr="003504E7">
              <w:rPr>
                <w:rFonts w:hint="eastAsia"/>
                <w:rtl/>
              </w:rPr>
              <w:t>תאגידים</w:t>
            </w:r>
            <w:r w:rsidRPr="003504E7">
              <w:rPr>
                <w:rtl/>
              </w:rPr>
              <w:t xml:space="preserve"> </w:t>
            </w:r>
            <w:r w:rsidRPr="003504E7">
              <w:rPr>
                <w:rFonts w:hint="eastAsia"/>
                <w:rtl/>
              </w:rPr>
              <w:t>ללא</w:t>
            </w:r>
            <w:r w:rsidRPr="003504E7">
              <w:rPr>
                <w:rtl/>
              </w:rPr>
              <w:t xml:space="preserve"> </w:t>
            </w:r>
            <w:r w:rsidRPr="003504E7">
              <w:rPr>
                <w:rFonts w:hint="eastAsia"/>
                <w:rtl/>
              </w:rPr>
              <w:t>מטרת</w:t>
            </w:r>
            <w:r w:rsidRPr="003504E7">
              <w:rPr>
                <w:rtl/>
              </w:rPr>
              <w:t xml:space="preserve"> </w:t>
            </w:r>
            <w:r w:rsidRPr="003504E7">
              <w:rPr>
                <w:rFonts w:hint="eastAsia"/>
                <w:rtl/>
              </w:rPr>
              <w:t>רווח</w:t>
            </w:r>
            <w:r w:rsidRPr="003504E7">
              <w:rPr>
                <w:rtl/>
              </w:rPr>
              <w:t xml:space="preserve"> </w:t>
            </w:r>
            <w:r w:rsidRPr="003504E7">
              <w:rPr>
                <w:rFonts w:hint="eastAsia"/>
                <w:rtl/>
              </w:rPr>
              <w:t>שמטרתם</w:t>
            </w:r>
            <w:r w:rsidRPr="003504E7">
              <w:rPr>
                <w:rtl/>
              </w:rPr>
              <w:t xml:space="preserve"> </w:t>
            </w:r>
            <w:r w:rsidRPr="003504E7">
              <w:rPr>
                <w:rFonts w:hint="eastAsia"/>
                <w:rtl/>
              </w:rPr>
              <w:t>טיפול</w:t>
            </w:r>
            <w:r w:rsidRPr="003504E7">
              <w:rPr>
                <w:rtl/>
              </w:rPr>
              <w:t xml:space="preserve"> </w:t>
            </w:r>
            <w:r w:rsidRPr="003504E7">
              <w:rPr>
                <w:rFonts w:hint="eastAsia"/>
                <w:rtl/>
              </w:rPr>
              <w:t>במשפחות</w:t>
            </w:r>
            <w:r w:rsidRPr="003504E7">
              <w:rPr>
                <w:rtl/>
              </w:rPr>
              <w:t xml:space="preserve"> </w:t>
            </w:r>
            <w:r w:rsidRPr="003504E7">
              <w:rPr>
                <w:rFonts w:hint="eastAsia"/>
                <w:rtl/>
              </w:rPr>
              <w:t>של</w:t>
            </w:r>
            <w:r w:rsidRPr="003504E7">
              <w:rPr>
                <w:rtl/>
              </w:rPr>
              <w:t xml:space="preserve"> </w:t>
            </w:r>
            <w:r w:rsidRPr="003504E7">
              <w:rPr>
                <w:rFonts w:hint="eastAsia"/>
                <w:rtl/>
              </w:rPr>
              <w:t>נעדרים</w:t>
            </w:r>
            <w:r w:rsidRPr="003504E7">
              <w:rPr>
                <w:rtl/>
              </w:rPr>
              <w:t>.</w:t>
            </w:r>
          </w:p>
        </w:tc>
      </w:tr>
      <w:tr w:rsidR="003504E7" w:rsidRPr="003504E7" w14:paraId="0EF9CC23"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39170E6E" w14:textId="77777777" w:rsidR="003504E7" w:rsidRPr="003504E7" w:rsidRDefault="003504E7" w:rsidP="003504E7">
            <w:pPr>
              <w:pStyle w:val="TableSideHeading"/>
              <w:outlineLvl w:val="9"/>
            </w:pPr>
          </w:p>
        </w:tc>
        <w:tc>
          <w:tcPr>
            <w:tcW w:w="624" w:type="dxa"/>
          </w:tcPr>
          <w:p w14:paraId="449173D1" w14:textId="77777777" w:rsidR="003504E7" w:rsidRPr="003504E7" w:rsidRDefault="003504E7" w:rsidP="003504E7">
            <w:pPr>
              <w:pStyle w:val="TableText"/>
              <w:jc w:val="both"/>
            </w:pPr>
          </w:p>
        </w:tc>
        <w:tc>
          <w:tcPr>
            <w:tcW w:w="7143" w:type="dxa"/>
            <w:gridSpan w:val="2"/>
          </w:tcPr>
          <w:p w14:paraId="1B14FB4F" w14:textId="77777777" w:rsidR="003504E7" w:rsidRPr="003504E7" w:rsidRDefault="003504E7" w:rsidP="00C83EA5">
            <w:pPr>
              <w:pStyle w:val="TableBlock"/>
              <w:rPr>
                <w:rtl/>
              </w:rPr>
            </w:pPr>
            <w:r w:rsidRPr="003504E7">
              <w:rPr>
                <w:rtl/>
              </w:rPr>
              <w:t>(ד)</w:t>
            </w:r>
            <w:r w:rsidRPr="003504E7">
              <w:rPr>
                <w:rtl/>
              </w:rPr>
              <w:tab/>
              <w:t>הו</w:t>
            </w:r>
            <w:r w:rsidRPr="003504E7">
              <w:rPr>
                <w:rFonts w:hint="cs"/>
                <w:rtl/>
              </w:rPr>
              <w:t>ו</w:t>
            </w:r>
            <w:r w:rsidRPr="003504E7">
              <w:rPr>
                <w:rtl/>
              </w:rPr>
              <w:t>עדה תכין נהלים בין-משרדיים אשר יגבשו הסדרי עבודה קבועים ביחס לנעדר, ובכלל זאת, הסדרת ענייני רכוש</w:t>
            </w:r>
            <w:r w:rsidRPr="003504E7">
              <w:rPr>
                <w:rFonts w:hint="cs"/>
                <w:rtl/>
              </w:rPr>
              <w:t>ו</w:t>
            </w:r>
            <w:r w:rsidRPr="003504E7">
              <w:rPr>
                <w:rtl/>
              </w:rPr>
              <w:t xml:space="preserve"> של הנעדר ו</w:t>
            </w:r>
            <w:r w:rsidRPr="003504E7">
              <w:rPr>
                <w:rFonts w:hint="cs"/>
                <w:rtl/>
              </w:rPr>
              <w:t xml:space="preserve">של </w:t>
            </w:r>
            <w:r w:rsidRPr="003504E7">
              <w:rPr>
                <w:rtl/>
              </w:rPr>
              <w:t xml:space="preserve">בני משפחתו </w:t>
            </w:r>
            <w:r w:rsidRPr="003504E7">
              <w:rPr>
                <w:rFonts w:hint="cs"/>
                <w:rtl/>
              </w:rPr>
              <w:t>ו</w:t>
            </w:r>
            <w:r w:rsidRPr="003504E7">
              <w:rPr>
                <w:rtl/>
              </w:rPr>
              <w:t>הסדרת קבלת תמיכה נפשית וטיפול פסיכולוגי לבני משפחת הנעדר.</w:t>
            </w:r>
          </w:p>
        </w:tc>
      </w:tr>
      <w:tr w:rsidR="003504E7" w:rsidRPr="003504E7" w14:paraId="54CA6FDE"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2019044D" w14:textId="77777777" w:rsidR="003504E7" w:rsidRPr="003504E7" w:rsidRDefault="003504E7" w:rsidP="003504E7">
            <w:pPr>
              <w:pStyle w:val="TableSideHeading"/>
              <w:outlineLvl w:val="9"/>
            </w:pPr>
          </w:p>
        </w:tc>
        <w:tc>
          <w:tcPr>
            <w:tcW w:w="624" w:type="dxa"/>
          </w:tcPr>
          <w:p w14:paraId="7AC6D08A" w14:textId="77777777" w:rsidR="003504E7" w:rsidRPr="003504E7" w:rsidRDefault="003504E7" w:rsidP="003504E7">
            <w:pPr>
              <w:pStyle w:val="TableText"/>
              <w:jc w:val="both"/>
            </w:pPr>
          </w:p>
        </w:tc>
        <w:tc>
          <w:tcPr>
            <w:tcW w:w="7143" w:type="dxa"/>
            <w:gridSpan w:val="2"/>
          </w:tcPr>
          <w:p w14:paraId="383B44C8" w14:textId="77777777" w:rsidR="003504E7" w:rsidRPr="003504E7" w:rsidRDefault="003504E7" w:rsidP="00C83EA5">
            <w:pPr>
              <w:pStyle w:val="TableBlock"/>
              <w:rPr>
                <w:rtl/>
              </w:rPr>
            </w:pPr>
            <w:r w:rsidRPr="003504E7">
              <w:rPr>
                <w:rtl/>
              </w:rPr>
              <w:t>(ה)</w:t>
            </w:r>
            <w:r w:rsidRPr="003504E7">
              <w:rPr>
                <w:rtl/>
              </w:rPr>
              <w:tab/>
              <w:t>הנהלים יאושרו על ידי השר בהתייעצות עם השר הרלוונטי לפי העני</w:t>
            </w:r>
            <w:r w:rsidRPr="003504E7">
              <w:rPr>
                <w:rFonts w:hint="cs"/>
                <w:rtl/>
              </w:rPr>
              <w:t>י</w:t>
            </w:r>
            <w:r w:rsidRPr="003504E7">
              <w:rPr>
                <w:rFonts w:hint="eastAsia"/>
                <w:rtl/>
              </w:rPr>
              <w:t>ן</w:t>
            </w:r>
            <w:r w:rsidRPr="003504E7">
              <w:rPr>
                <w:rtl/>
              </w:rPr>
              <w:t>.</w:t>
            </w:r>
          </w:p>
        </w:tc>
      </w:tr>
      <w:tr w:rsidR="003504E7" w:rsidRPr="003504E7" w14:paraId="7B6E03D0"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75326EDD" w14:textId="77777777" w:rsidR="003504E7" w:rsidRPr="003504E7" w:rsidRDefault="003504E7" w:rsidP="003504E7">
            <w:pPr>
              <w:pStyle w:val="TableSideHeading"/>
              <w:outlineLvl w:val="9"/>
            </w:pPr>
            <w:r w:rsidRPr="003504E7">
              <w:rPr>
                <w:rFonts w:hint="eastAsia"/>
                <w:rtl/>
              </w:rPr>
              <w:t>סדרי</w:t>
            </w:r>
            <w:r w:rsidRPr="003504E7">
              <w:rPr>
                <w:rtl/>
              </w:rPr>
              <w:t xml:space="preserve"> </w:t>
            </w:r>
            <w:r w:rsidRPr="003504E7">
              <w:rPr>
                <w:rFonts w:hint="eastAsia"/>
                <w:rtl/>
              </w:rPr>
              <w:t>דיוני</w:t>
            </w:r>
            <w:r w:rsidRPr="003504E7">
              <w:rPr>
                <w:rtl/>
              </w:rPr>
              <w:t xml:space="preserve"> </w:t>
            </w:r>
            <w:r w:rsidRPr="003504E7">
              <w:rPr>
                <w:rFonts w:hint="eastAsia"/>
                <w:rtl/>
              </w:rPr>
              <w:t>הוועדה</w:t>
            </w:r>
          </w:p>
        </w:tc>
        <w:tc>
          <w:tcPr>
            <w:tcW w:w="624" w:type="dxa"/>
          </w:tcPr>
          <w:p w14:paraId="2AD3FE9C" w14:textId="77777777" w:rsidR="003504E7" w:rsidRPr="003504E7" w:rsidRDefault="003504E7" w:rsidP="003504E7">
            <w:pPr>
              <w:pStyle w:val="TableText"/>
              <w:jc w:val="both"/>
            </w:pPr>
            <w:r w:rsidRPr="003504E7">
              <w:rPr>
                <w:rFonts w:hint="cs"/>
                <w:rtl/>
              </w:rPr>
              <w:t xml:space="preserve">4. </w:t>
            </w:r>
          </w:p>
        </w:tc>
        <w:tc>
          <w:tcPr>
            <w:tcW w:w="7143" w:type="dxa"/>
            <w:gridSpan w:val="2"/>
          </w:tcPr>
          <w:p w14:paraId="21DB76EC" w14:textId="77777777" w:rsidR="003504E7" w:rsidRPr="003504E7" w:rsidRDefault="003504E7" w:rsidP="00C83EA5">
            <w:pPr>
              <w:pStyle w:val="TableBlock"/>
              <w:rPr>
                <w:rtl/>
              </w:rPr>
            </w:pPr>
            <w:r w:rsidRPr="003504E7">
              <w:rPr>
                <w:rFonts w:hint="cs"/>
                <w:rtl/>
              </w:rPr>
              <w:t>(א)</w:t>
            </w:r>
            <w:r w:rsidRPr="003504E7">
              <w:rPr>
                <w:rtl/>
              </w:rPr>
              <w:tab/>
              <w:t>החלטות הו</w:t>
            </w:r>
            <w:r w:rsidRPr="003504E7">
              <w:rPr>
                <w:rFonts w:hint="cs"/>
                <w:rtl/>
              </w:rPr>
              <w:t>ו</w:t>
            </w:r>
            <w:r w:rsidRPr="003504E7">
              <w:rPr>
                <w:rtl/>
              </w:rPr>
              <w:t xml:space="preserve">עדה יתקבלו ברוב דעות של </w:t>
            </w:r>
            <w:r w:rsidRPr="003504E7">
              <w:rPr>
                <w:rFonts w:hint="cs"/>
                <w:rtl/>
              </w:rPr>
              <w:t>ה</w:t>
            </w:r>
            <w:r w:rsidRPr="003504E7">
              <w:rPr>
                <w:rtl/>
              </w:rPr>
              <w:t>חברי</w:t>
            </w:r>
            <w:r w:rsidRPr="003504E7">
              <w:rPr>
                <w:rFonts w:hint="cs"/>
                <w:rtl/>
              </w:rPr>
              <w:t>ם</w:t>
            </w:r>
            <w:r w:rsidRPr="003504E7">
              <w:rPr>
                <w:rtl/>
              </w:rPr>
              <w:t xml:space="preserve"> הנוכחים באותה ישיבה, ובמקרה של קולות שקולים יהיה ליושב ראש הו</w:t>
            </w:r>
            <w:r w:rsidRPr="003504E7">
              <w:rPr>
                <w:rFonts w:hint="cs"/>
                <w:rtl/>
              </w:rPr>
              <w:t>ו</w:t>
            </w:r>
            <w:r w:rsidRPr="003504E7">
              <w:rPr>
                <w:rtl/>
              </w:rPr>
              <w:t>עדה קול נוסף</w:t>
            </w:r>
            <w:r w:rsidRPr="003504E7">
              <w:rPr>
                <w:rFonts w:hint="cs"/>
                <w:rtl/>
              </w:rPr>
              <w:t>.</w:t>
            </w:r>
          </w:p>
        </w:tc>
      </w:tr>
      <w:tr w:rsidR="003504E7" w:rsidRPr="003504E7" w14:paraId="3F211826"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469538B9" w14:textId="77777777" w:rsidR="003504E7" w:rsidRPr="003504E7" w:rsidRDefault="003504E7" w:rsidP="003504E7">
            <w:pPr>
              <w:pStyle w:val="TableSideHeading"/>
              <w:outlineLvl w:val="9"/>
              <w:rPr>
                <w:rtl/>
              </w:rPr>
            </w:pPr>
          </w:p>
        </w:tc>
        <w:tc>
          <w:tcPr>
            <w:tcW w:w="624" w:type="dxa"/>
          </w:tcPr>
          <w:p w14:paraId="65ADFC47" w14:textId="77777777" w:rsidR="003504E7" w:rsidRPr="003504E7" w:rsidRDefault="003504E7" w:rsidP="003504E7">
            <w:pPr>
              <w:pStyle w:val="TableText"/>
              <w:jc w:val="both"/>
              <w:rPr>
                <w:rtl/>
              </w:rPr>
            </w:pPr>
          </w:p>
        </w:tc>
        <w:tc>
          <w:tcPr>
            <w:tcW w:w="7143" w:type="dxa"/>
            <w:gridSpan w:val="2"/>
          </w:tcPr>
          <w:p w14:paraId="5EB41F49" w14:textId="77777777" w:rsidR="003504E7" w:rsidRPr="003504E7" w:rsidRDefault="003504E7" w:rsidP="00C83EA5">
            <w:pPr>
              <w:pStyle w:val="TableBlock"/>
              <w:rPr>
                <w:rtl/>
              </w:rPr>
            </w:pPr>
            <w:r w:rsidRPr="003504E7">
              <w:rPr>
                <w:rFonts w:hint="cs"/>
                <w:rtl/>
              </w:rPr>
              <w:t>(ב)</w:t>
            </w:r>
            <w:r w:rsidRPr="003504E7">
              <w:rPr>
                <w:rtl/>
              </w:rPr>
              <w:tab/>
              <w:t>בישיבות הו</w:t>
            </w:r>
            <w:r w:rsidRPr="003504E7">
              <w:rPr>
                <w:rFonts w:hint="cs"/>
                <w:rtl/>
              </w:rPr>
              <w:t>ו</w:t>
            </w:r>
            <w:r w:rsidRPr="003504E7">
              <w:rPr>
                <w:rtl/>
              </w:rPr>
              <w:t xml:space="preserve">עדה ייערך פרוטוקול, שבו יירשמו המסמכים שהובאו בפניה וההחלטות שנתקבלו; הפרוטוקול יהיה פתוח לעיון הציבור ובלבד שהמידע שיפורסם לא יכלול מידע שאין למסרו או שאין חובה למסרו לפי סעיף 9 לחוק חופש המידע, </w:t>
            </w:r>
            <w:r w:rsidRPr="003504E7">
              <w:rPr>
                <w:rFonts w:hint="cs"/>
                <w:rtl/>
              </w:rPr>
              <w:t>ה</w:t>
            </w:r>
            <w:r w:rsidRPr="003504E7">
              <w:rPr>
                <w:rtl/>
              </w:rPr>
              <w:t>תשנ"ח</w:t>
            </w:r>
            <w:r w:rsidRPr="003504E7">
              <w:rPr>
                <w:rFonts w:hint="cs"/>
                <w:rtl/>
              </w:rPr>
              <w:t>–</w:t>
            </w:r>
            <w:r w:rsidRPr="003504E7">
              <w:rPr>
                <w:rtl/>
              </w:rPr>
              <w:t>1998</w:t>
            </w:r>
            <w:r w:rsidRPr="00932069">
              <w:rPr>
                <w:rFonts w:ascii="David" w:hAnsi="David"/>
                <w:sz w:val="26"/>
                <w:vertAlign w:val="superscript"/>
                <w:rtl/>
              </w:rPr>
              <w:footnoteReference w:id="4"/>
            </w:r>
            <w:r w:rsidRPr="00B35E09">
              <w:rPr>
                <w:rFonts w:ascii="David" w:hAnsi="David"/>
                <w:sz w:val="26"/>
              </w:rPr>
              <w:t>.</w:t>
            </w:r>
          </w:p>
        </w:tc>
      </w:tr>
      <w:tr w:rsidR="003504E7" w:rsidRPr="003504E7" w14:paraId="2AAC3FD1"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73A84178" w14:textId="77777777" w:rsidR="003504E7" w:rsidRPr="003504E7" w:rsidRDefault="003504E7" w:rsidP="003504E7">
            <w:pPr>
              <w:pStyle w:val="TableSideHeading"/>
              <w:outlineLvl w:val="9"/>
              <w:rPr>
                <w:rtl/>
              </w:rPr>
            </w:pPr>
          </w:p>
        </w:tc>
        <w:tc>
          <w:tcPr>
            <w:tcW w:w="624" w:type="dxa"/>
          </w:tcPr>
          <w:p w14:paraId="18E4865E" w14:textId="77777777" w:rsidR="003504E7" w:rsidRPr="003504E7" w:rsidRDefault="003504E7" w:rsidP="003504E7">
            <w:pPr>
              <w:pStyle w:val="TableText"/>
              <w:jc w:val="both"/>
              <w:rPr>
                <w:rtl/>
              </w:rPr>
            </w:pPr>
          </w:p>
        </w:tc>
        <w:tc>
          <w:tcPr>
            <w:tcW w:w="7143" w:type="dxa"/>
            <w:gridSpan w:val="2"/>
          </w:tcPr>
          <w:p w14:paraId="12037BAC" w14:textId="77777777" w:rsidR="003504E7" w:rsidRPr="003504E7" w:rsidRDefault="003504E7" w:rsidP="00C83EA5">
            <w:pPr>
              <w:pStyle w:val="TableBlock"/>
              <w:rPr>
                <w:rtl/>
              </w:rPr>
            </w:pPr>
            <w:r w:rsidRPr="003504E7">
              <w:rPr>
                <w:rFonts w:hint="cs"/>
                <w:rtl/>
              </w:rPr>
              <w:t>(ג)</w:t>
            </w:r>
            <w:r w:rsidRPr="003504E7">
              <w:rPr>
                <w:rtl/>
              </w:rPr>
              <w:tab/>
              <w:t>קיום ה</w:t>
            </w:r>
            <w:r w:rsidRPr="003504E7">
              <w:rPr>
                <w:rFonts w:hint="cs"/>
                <w:rtl/>
              </w:rPr>
              <w:t>ו</w:t>
            </w:r>
            <w:r w:rsidRPr="003504E7">
              <w:rPr>
                <w:rtl/>
              </w:rPr>
              <w:t>ועדה, סמכויותיה ותוקף החלטותיה לא ייפגעו מחמת שנתפנה מקומו של חבר</w:t>
            </w:r>
            <w:r w:rsidRPr="003504E7">
              <w:rPr>
                <w:rFonts w:hint="cs"/>
                <w:rtl/>
              </w:rPr>
              <w:t>.</w:t>
            </w:r>
          </w:p>
        </w:tc>
      </w:tr>
      <w:tr w:rsidR="003504E7" w:rsidRPr="003504E7" w14:paraId="4ABD5114"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2D18EF99" w14:textId="77777777" w:rsidR="003504E7" w:rsidRPr="003504E7" w:rsidRDefault="003504E7" w:rsidP="003504E7">
            <w:pPr>
              <w:pStyle w:val="TableSideHeading"/>
              <w:outlineLvl w:val="9"/>
              <w:rPr>
                <w:rtl/>
              </w:rPr>
            </w:pPr>
          </w:p>
        </w:tc>
        <w:tc>
          <w:tcPr>
            <w:tcW w:w="624" w:type="dxa"/>
          </w:tcPr>
          <w:p w14:paraId="30AC7CAD" w14:textId="77777777" w:rsidR="003504E7" w:rsidRPr="003504E7" w:rsidRDefault="003504E7" w:rsidP="003504E7">
            <w:pPr>
              <w:pStyle w:val="TableText"/>
              <w:jc w:val="both"/>
              <w:rPr>
                <w:rtl/>
              </w:rPr>
            </w:pPr>
          </w:p>
        </w:tc>
        <w:tc>
          <w:tcPr>
            <w:tcW w:w="7143" w:type="dxa"/>
            <w:gridSpan w:val="2"/>
          </w:tcPr>
          <w:p w14:paraId="6437C63F" w14:textId="77777777" w:rsidR="003504E7" w:rsidRPr="003504E7" w:rsidRDefault="003504E7" w:rsidP="00C83EA5">
            <w:pPr>
              <w:pStyle w:val="TableBlock"/>
              <w:rPr>
                <w:rtl/>
              </w:rPr>
            </w:pPr>
            <w:r w:rsidRPr="003504E7">
              <w:rPr>
                <w:rFonts w:hint="cs"/>
                <w:rtl/>
              </w:rPr>
              <w:t>(ד)</w:t>
            </w:r>
            <w:r w:rsidRPr="003504E7">
              <w:rPr>
                <w:rtl/>
              </w:rPr>
              <w:tab/>
            </w:r>
            <w:r w:rsidRPr="003504E7">
              <w:rPr>
                <w:rFonts w:hint="cs"/>
                <w:rtl/>
              </w:rPr>
              <w:t>השר רשאי לקבוע הוראות נוספות לעניין סדרי עבודת הוועדה.</w:t>
            </w:r>
          </w:p>
        </w:tc>
      </w:tr>
      <w:tr w:rsidR="003504E7" w:rsidRPr="003504E7" w14:paraId="1513DF7A"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5BDC3F36" w14:textId="77777777" w:rsidR="003504E7" w:rsidRPr="003504E7" w:rsidRDefault="003504E7" w:rsidP="003504E7">
            <w:pPr>
              <w:pStyle w:val="TableSideHeading"/>
              <w:outlineLvl w:val="9"/>
              <w:rPr>
                <w:rtl/>
              </w:rPr>
            </w:pPr>
            <w:r w:rsidRPr="003504E7">
              <w:rPr>
                <w:rFonts w:hint="cs"/>
                <w:rtl/>
              </w:rPr>
              <w:t>הודעה על נעדר</w:t>
            </w:r>
          </w:p>
        </w:tc>
        <w:tc>
          <w:tcPr>
            <w:tcW w:w="624" w:type="dxa"/>
          </w:tcPr>
          <w:p w14:paraId="2B71D761" w14:textId="77777777" w:rsidR="003504E7" w:rsidRPr="003504E7" w:rsidRDefault="003504E7" w:rsidP="003504E7">
            <w:pPr>
              <w:pStyle w:val="TableText"/>
              <w:jc w:val="both"/>
              <w:rPr>
                <w:rtl/>
              </w:rPr>
            </w:pPr>
            <w:r w:rsidRPr="003504E7">
              <w:rPr>
                <w:rFonts w:hint="cs"/>
                <w:rtl/>
              </w:rPr>
              <w:t>5.</w:t>
            </w:r>
          </w:p>
        </w:tc>
        <w:tc>
          <w:tcPr>
            <w:tcW w:w="7143" w:type="dxa"/>
            <w:gridSpan w:val="2"/>
          </w:tcPr>
          <w:p w14:paraId="49607922" w14:textId="77777777" w:rsidR="003504E7" w:rsidRPr="003504E7" w:rsidRDefault="003504E7" w:rsidP="00C83EA5">
            <w:pPr>
              <w:pStyle w:val="TableBlock"/>
              <w:rPr>
                <w:rtl/>
              </w:rPr>
            </w:pPr>
            <w:r w:rsidRPr="003504E7">
              <w:rPr>
                <w:rFonts w:hint="cs"/>
                <w:rtl/>
              </w:rPr>
              <w:t>(א)</w:t>
            </w:r>
            <w:r w:rsidRPr="003504E7">
              <w:rPr>
                <w:rtl/>
              </w:rPr>
              <w:tab/>
            </w:r>
            <w:r w:rsidRPr="003504E7">
              <w:rPr>
                <w:rFonts w:hint="cs"/>
                <w:rtl/>
              </w:rPr>
              <w:t>משטרת ישראל תודיע על אדם כנעדר לפי חוק זה, לכל הגורמים המפורטים בסעיף זה, וזאת מבלי לגרוע מנוהל אגף החקירות והמודיעין במשטרת ישראל בעניין טיפול בנעדרים ואלמונים:</w:t>
            </w:r>
          </w:p>
        </w:tc>
      </w:tr>
      <w:tr w:rsidR="003504E7" w:rsidRPr="003504E7" w14:paraId="71BA0E00"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367101CB" w14:textId="77777777" w:rsidR="003504E7" w:rsidRPr="003504E7" w:rsidRDefault="003504E7" w:rsidP="003504E7">
            <w:pPr>
              <w:pStyle w:val="TableSideHeading"/>
              <w:outlineLvl w:val="9"/>
            </w:pPr>
          </w:p>
        </w:tc>
        <w:tc>
          <w:tcPr>
            <w:tcW w:w="624" w:type="dxa"/>
          </w:tcPr>
          <w:p w14:paraId="285EA49C" w14:textId="77777777" w:rsidR="003504E7" w:rsidRPr="003504E7" w:rsidRDefault="003504E7" w:rsidP="003504E7">
            <w:pPr>
              <w:pStyle w:val="TableText"/>
              <w:jc w:val="both"/>
            </w:pPr>
          </w:p>
        </w:tc>
        <w:tc>
          <w:tcPr>
            <w:tcW w:w="624" w:type="dxa"/>
          </w:tcPr>
          <w:p w14:paraId="51DDC2AC" w14:textId="77777777" w:rsidR="003504E7" w:rsidRPr="003504E7" w:rsidRDefault="003504E7" w:rsidP="003504E7">
            <w:pPr>
              <w:pStyle w:val="TableText"/>
              <w:jc w:val="both"/>
            </w:pPr>
          </w:p>
        </w:tc>
        <w:tc>
          <w:tcPr>
            <w:tcW w:w="6519" w:type="dxa"/>
          </w:tcPr>
          <w:p w14:paraId="43821DB2" w14:textId="77777777" w:rsidR="003504E7" w:rsidRPr="003504E7" w:rsidRDefault="003504E7" w:rsidP="00C83EA5">
            <w:pPr>
              <w:pStyle w:val="TableBlock"/>
            </w:pPr>
            <w:r w:rsidRPr="003504E7">
              <w:rPr>
                <w:rtl/>
              </w:rPr>
              <w:t>(1)</w:t>
            </w:r>
            <w:r w:rsidRPr="003504E7">
              <w:rPr>
                <w:rtl/>
              </w:rPr>
              <w:tab/>
            </w:r>
            <w:r w:rsidRPr="003504E7">
              <w:rPr>
                <w:rFonts w:hint="cs"/>
                <w:rtl/>
              </w:rPr>
              <w:t>הוועדה שהוקמה בהתאם להוראות חוק זה;</w:t>
            </w:r>
          </w:p>
        </w:tc>
      </w:tr>
      <w:tr w:rsidR="003504E7" w:rsidRPr="003504E7" w14:paraId="734E3185"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09B81C20" w14:textId="77777777" w:rsidR="003504E7" w:rsidRPr="003504E7" w:rsidRDefault="003504E7" w:rsidP="003504E7">
            <w:pPr>
              <w:pStyle w:val="TableSideHeading"/>
              <w:outlineLvl w:val="9"/>
            </w:pPr>
          </w:p>
        </w:tc>
        <w:tc>
          <w:tcPr>
            <w:tcW w:w="624" w:type="dxa"/>
          </w:tcPr>
          <w:p w14:paraId="771BB07E" w14:textId="77777777" w:rsidR="003504E7" w:rsidRPr="003504E7" w:rsidRDefault="003504E7" w:rsidP="003504E7">
            <w:pPr>
              <w:pStyle w:val="TableText"/>
              <w:jc w:val="both"/>
            </w:pPr>
          </w:p>
        </w:tc>
        <w:tc>
          <w:tcPr>
            <w:tcW w:w="624" w:type="dxa"/>
          </w:tcPr>
          <w:p w14:paraId="7C4ECCCD" w14:textId="77777777" w:rsidR="003504E7" w:rsidRPr="003504E7" w:rsidRDefault="003504E7" w:rsidP="003504E7">
            <w:pPr>
              <w:pStyle w:val="TableText"/>
              <w:jc w:val="both"/>
            </w:pPr>
          </w:p>
        </w:tc>
        <w:tc>
          <w:tcPr>
            <w:tcW w:w="6519" w:type="dxa"/>
          </w:tcPr>
          <w:p w14:paraId="7613DE90" w14:textId="77777777" w:rsidR="003504E7" w:rsidRPr="003504E7" w:rsidRDefault="003504E7" w:rsidP="00C83EA5">
            <w:pPr>
              <w:pStyle w:val="TableBlock"/>
              <w:rPr>
                <w:rtl/>
              </w:rPr>
            </w:pPr>
            <w:r w:rsidRPr="003504E7">
              <w:rPr>
                <w:rFonts w:hint="cs"/>
                <w:rtl/>
              </w:rPr>
              <w:t>(2)</w:t>
            </w:r>
            <w:r w:rsidRPr="003504E7">
              <w:rPr>
                <w:rtl/>
              </w:rPr>
              <w:tab/>
            </w:r>
            <w:r w:rsidRPr="003504E7">
              <w:rPr>
                <w:rFonts w:hint="cs"/>
                <w:rtl/>
              </w:rPr>
              <w:t>נציג שייקבע לעניין זה במוסד לביטוח לאומי;</w:t>
            </w:r>
          </w:p>
        </w:tc>
      </w:tr>
      <w:tr w:rsidR="003504E7" w:rsidRPr="003504E7" w14:paraId="7376DC02"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19CEBB39" w14:textId="77777777" w:rsidR="003504E7" w:rsidRPr="003504E7" w:rsidRDefault="003504E7" w:rsidP="003504E7">
            <w:pPr>
              <w:pStyle w:val="TableSideHeading"/>
              <w:outlineLvl w:val="9"/>
            </w:pPr>
          </w:p>
        </w:tc>
        <w:tc>
          <w:tcPr>
            <w:tcW w:w="624" w:type="dxa"/>
          </w:tcPr>
          <w:p w14:paraId="2AF12F95" w14:textId="77777777" w:rsidR="003504E7" w:rsidRPr="003504E7" w:rsidRDefault="003504E7" w:rsidP="003504E7">
            <w:pPr>
              <w:pStyle w:val="TableText"/>
              <w:jc w:val="both"/>
            </w:pPr>
          </w:p>
        </w:tc>
        <w:tc>
          <w:tcPr>
            <w:tcW w:w="624" w:type="dxa"/>
          </w:tcPr>
          <w:p w14:paraId="01BB319D" w14:textId="77777777" w:rsidR="003504E7" w:rsidRPr="003504E7" w:rsidRDefault="003504E7" w:rsidP="003504E7">
            <w:pPr>
              <w:pStyle w:val="TableText"/>
              <w:jc w:val="both"/>
            </w:pPr>
          </w:p>
        </w:tc>
        <w:tc>
          <w:tcPr>
            <w:tcW w:w="6519" w:type="dxa"/>
          </w:tcPr>
          <w:p w14:paraId="056AF648" w14:textId="77777777" w:rsidR="003504E7" w:rsidRPr="003504E7" w:rsidRDefault="003504E7" w:rsidP="00C83EA5">
            <w:pPr>
              <w:pStyle w:val="TableBlock"/>
              <w:rPr>
                <w:rtl/>
              </w:rPr>
            </w:pPr>
            <w:r w:rsidRPr="003504E7">
              <w:rPr>
                <w:rFonts w:hint="cs"/>
                <w:rtl/>
              </w:rPr>
              <w:t>(3)</w:t>
            </w:r>
            <w:r w:rsidRPr="003504E7">
              <w:rPr>
                <w:rtl/>
              </w:rPr>
              <w:tab/>
            </w:r>
            <w:r w:rsidRPr="003504E7">
              <w:rPr>
                <w:rFonts w:hint="cs"/>
                <w:rtl/>
              </w:rPr>
              <w:t>נציג שיקבע לעניין זה האפוטרופוס הכללי וכונס הנכסים הרשמי.</w:t>
            </w:r>
          </w:p>
        </w:tc>
      </w:tr>
      <w:tr w:rsidR="003504E7" w:rsidRPr="003504E7" w14:paraId="246D1140"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31E31DDF" w14:textId="77777777" w:rsidR="003504E7" w:rsidRPr="003504E7" w:rsidRDefault="003504E7" w:rsidP="003504E7">
            <w:pPr>
              <w:pStyle w:val="TableSideHeading"/>
              <w:outlineLvl w:val="9"/>
            </w:pPr>
          </w:p>
        </w:tc>
        <w:tc>
          <w:tcPr>
            <w:tcW w:w="624" w:type="dxa"/>
          </w:tcPr>
          <w:p w14:paraId="70FDC6F4" w14:textId="77777777" w:rsidR="003504E7" w:rsidRPr="003504E7" w:rsidRDefault="003504E7" w:rsidP="003504E7">
            <w:pPr>
              <w:pStyle w:val="TableText"/>
              <w:jc w:val="both"/>
            </w:pPr>
          </w:p>
        </w:tc>
        <w:tc>
          <w:tcPr>
            <w:tcW w:w="7143" w:type="dxa"/>
            <w:gridSpan w:val="2"/>
          </w:tcPr>
          <w:p w14:paraId="52C681C4" w14:textId="77777777" w:rsidR="003504E7" w:rsidRPr="003504E7" w:rsidRDefault="003504E7" w:rsidP="00C83EA5">
            <w:pPr>
              <w:pStyle w:val="TableBlock"/>
            </w:pPr>
            <w:r w:rsidRPr="003504E7">
              <w:rPr>
                <w:rFonts w:hint="cs"/>
                <w:rtl/>
              </w:rPr>
              <w:t>(ב)</w:t>
            </w:r>
            <w:r w:rsidRPr="003504E7">
              <w:rPr>
                <w:rtl/>
              </w:rPr>
              <w:tab/>
            </w:r>
            <w:r w:rsidRPr="003504E7">
              <w:rPr>
                <w:rFonts w:hint="cs"/>
                <w:rtl/>
              </w:rPr>
              <w:t>עם קבלת ההודעה יפעלו הגורמים המנויים בסעיף קטן (א) בהתאם לנהלים שיקבעו.</w:t>
            </w:r>
          </w:p>
        </w:tc>
      </w:tr>
      <w:tr w:rsidR="003504E7" w:rsidRPr="003504E7" w14:paraId="67EBE30F"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073B7DF3" w14:textId="77777777" w:rsidR="003504E7" w:rsidRPr="003504E7" w:rsidRDefault="003504E7" w:rsidP="003504E7">
            <w:pPr>
              <w:pStyle w:val="TableSideHeading"/>
              <w:outlineLvl w:val="9"/>
            </w:pPr>
          </w:p>
        </w:tc>
        <w:tc>
          <w:tcPr>
            <w:tcW w:w="624" w:type="dxa"/>
          </w:tcPr>
          <w:p w14:paraId="105B8183" w14:textId="77777777" w:rsidR="003504E7" w:rsidRPr="003504E7" w:rsidRDefault="003504E7" w:rsidP="003504E7">
            <w:pPr>
              <w:pStyle w:val="TableText"/>
              <w:jc w:val="both"/>
            </w:pPr>
          </w:p>
        </w:tc>
        <w:tc>
          <w:tcPr>
            <w:tcW w:w="7143" w:type="dxa"/>
            <w:gridSpan w:val="2"/>
          </w:tcPr>
          <w:p w14:paraId="218434D7" w14:textId="77777777" w:rsidR="003504E7" w:rsidRPr="003504E7" w:rsidRDefault="003504E7" w:rsidP="00C83EA5">
            <w:pPr>
              <w:pStyle w:val="TableBlock"/>
              <w:rPr>
                <w:rtl/>
              </w:rPr>
            </w:pPr>
            <w:r w:rsidRPr="003504E7">
              <w:rPr>
                <w:rFonts w:hint="cs"/>
                <w:rtl/>
              </w:rPr>
              <w:t>(ג)</w:t>
            </w:r>
            <w:r w:rsidRPr="003504E7">
              <w:rPr>
                <w:rtl/>
              </w:rPr>
              <w:tab/>
            </w:r>
            <w:r w:rsidRPr="003504E7">
              <w:rPr>
                <w:rFonts w:hint="cs"/>
                <w:rtl/>
              </w:rPr>
              <w:t>אותר נעדר, תודיע על כך משטרת ישראל באופן מיידי לוועדה.</w:t>
            </w:r>
          </w:p>
        </w:tc>
      </w:tr>
      <w:tr w:rsidR="003504E7" w:rsidRPr="003504E7" w14:paraId="48D87648"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5F72B72D" w14:textId="77777777" w:rsidR="003504E7" w:rsidRPr="003504E7" w:rsidRDefault="003504E7" w:rsidP="003504E7">
            <w:pPr>
              <w:pStyle w:val="TableSideHeading"/>
              <w:outlineLvl w:val="9"/>
            </w:pPr>
            <w:r w:rsidRPr="003504E7">
              <w:rPr>
                <w:rFonts w:hint="cs"/>
                <w:rtl/>
              </w:rPr>
              <w:t>נכסי הנעדר</w:t>
            </w:r>
          </w:p>
        </w:tc>
        <w:tc>
          <w:tcPr>
            <w:tcW w:w="624" w:type="dxa"/>
          </w:tcPr>
          <w:p w14:paraId="4EEA156F" w14:textId="77777777" w:rsidR="003504E7" w:rsidRPr="003504E7" w:rsidRDefault="003504E7" w:rsidP="003504E7">
            <w:pPr>
              <w:pStyle w:val="TableText"/>
              <w:jc w:val="both"/>
            </w:pPr>
            <w:r w:rsidRPr="003504E7">
              <w:rPr>
                <w:rFonts w:hint="cs"/>
                <w:rtl/>
              </w:rPr>
              <w:t>6.</w:t>
            </w:r>
          </w:p>
        </w:tc>
        <w:tc>
          <w:tcPr>
            <w:tcW w:w="7143" w:type="dxa"/>
            <w:gridSpan w:val="2"/>
          </w:tcPr>
          <w:p w14:paraId="0545263C" w14:textId="77777777" w:rsidR="003504E7" w:rsidRPr="003504E7" w:rsidRDefault="003504E7" w:rsidP="00C83EA5">
            <w:pPr>
              <w:pStyle w:val="TableBlock"/>
              <w:rPr>
                <w:rtl/>
              </w:rPr>
            </w:pPr>
            <w:r w:rsidRPr="003504E7">
              <w:rPr>
                <w:rFonts w:hint="cs"/>
                <w:rtl/>
              </w:rPr>
              <w:t>(א)</w:t>
            </w:r>
            <w:r w:rsidRPr="003504E7">
              <w:rPr>
                <w:rtl/>
              </w:rPr>
              <w:tab/>
              <w:t xml:space="preserve">בן משפחה של נעדר יהא רשאי להגיש בקשה לבית המשפט למינויו כאפוטרופוס על נכסי הנעדר בהתאם לסעיף 8 לחוק האפוטרופוס הכללי, </w:t>
            </w:r>
            <w:r w:rsidRPr="003504E7">
              <w:rPr>
                <w:rFonts w:hint="cs"/>
                <w:rtl/>
              </w:rPr>
              <w:t>ה</w:t>
            </w:r>
            <w:r w:rsidRPr="003504E7">
              <w:rPr>
                <w:rtl/>
              </w:rPr>
              <w:t>תשל"ח–</w:t>
            </w:r>
            <w:r w:rsidRPr="003504E7">
              <w:rPr>
                <w:rFonts w:hint="cs"/>
                <w:rtl/>
              </w:rPr>
              <w:t>1</w:t>
            </w:r>
            <w:r w:rsidRPr="003504E7">
              <w:rPr>
                <w:rtl/>
              </w:rPr>
              <w:t>978</w:t>
            </w:r>
            <w:r w:rsidRPr="00932069">
              <w:rPr>
                <w:rFonts w:ascii="David" w:hAnsi="David"/>
                <w:sz w:val="26"/>
                <w:vertAlign w:val="superscript"/>
                <w:rtl/>
              </w:rPr>
              <w:footnoteReference w:id="5"/>
            </w:r>
            <w:r w:rsidRPr="003504E7">
              <w:rPr>
                <w:rFonts w:hint="cs"/>
                <w:rtl/>
              </w:rPr>
              <w:t xml:space="preserve">; </w:t>
            </w:r>
            <w:r w:rsidRPr="003504E7">
              <w:rPr>
                <w:rtl/>
              </w:rPr>
              <w:t xml:space="preserve">הוגשה בקשה כאמור, </w:t>
            </w:r>
            <w:r w:rsidRPr="003504E7">
              <w:rPr>
                <w:rFonts w:hint="cs"/>
                <w:rtl/>
              </w:rPr>
              <w:t xml:space="preserve">לא יסרב לה </w:t>
            </w:r>
            <w:r w:rsidRPr="003504E7">
              <w:rPr>
                <w:rtl/>
              </w:rPr>
              <w:t>האפוטרופוס הכללי</w:t>
            </w:r>
            <w:r w:rsidRPr="003504E7">
              <w:rPr>
                <w:rFonts w:hint="cs"/>
                <w:rtl/>
              </w:rPr>
              <w:t xml:space="preserve"> אלא</w:t>
            </w:r>
            <w:r w:rsidRPr="003504E7">
              <w:rPr>
                <w:rtl/>
              </w:rPr>
              <w:t xml:space="preserve"> מטעמים חריגים בלבד שירשמו בכתב, </w:t>
            </w:r>
            <w:r w:rsidRPr="003504E7">
              <w:rPr>
                <w:rFonts w:hint="cs"/>
                <w:rtl/>
              </w:rPr>
              <w:t>ובלבד ש</w:t>
            </w:r>
            <w:r w:rsidRPr="003504E7">
              <w:rPr>
                <w:rtl/>
              </w:rPr>
              <w:t>הוכח שהבקשה מנוגדת לזכויות הנעדר.</w:t>
            </w:r>
          </w:p>
        </w:tc>
      </w:tr>
      <w:tr w:rsidR="003504E7" w:rsidRPr="003504E7" w14:paraId="34A46C91"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333E819F" w14:textId="77777777" w:rsidR="003504E7" w:rsidRPr="003504E7" w:rsidRDefault="003504E7" w:rsidP="003504E7">
            <w:pPr>
              <w:pStyle w:val="TableSideHeading"/>
              <w:outlineLvl w:val="9"/>
              <w:rPr>
                <w:rtl/>
              </w:rPr>
            </w:pPr>
          </w:p>
        </w:tc>
        <w:tc>
          <w:tcPr>
            <w:tcW w:w="624" w:type="dxa"/>
          </w:tcPr>
          <w:p w14:paraId="7FFF85F4" w14:textId="77777777" w:rsidR="003504E7" w:rsidRPr="003504E7" w:rsidRDefault="003504E7" w:rsidP="003504E7">
            <w:pPr>
              <w:pStyle w:val="TableText"/>
              <w:jc w:val="both"/>
              <w:rPr>
                <w:rtl/>
              </w:rPr>
            </w:pPr>
          </w:p>
        </w:tc>
        <w:tc>
          <w:tcPr>
            <w:tcW w:w="7143" w:type="dxa"/>
            <w:gridSpan w:val="2"/>
          </w:tcPr>
          <w:p w14:paraId="08C2CFA4" w14:textId="77777777" w:rsidR="003504E7" w:rsidRPr="003504E7" w:rsidRDefault="003504E7" w:rsidP="00C83EA5">
            <w:pPr>
              <w:pStyle w:val="TableBlock"/>
              <w:rPr>
                <w:rtl/>
              </w:rPr>
            </w:pPr>
            <w:r w:rsidRPr="003504E7">
              <w:rPr>
                <w:rFonts w:hint="cs"/>
                <w:rtl/>
              </w:rPr>
              <w:t>(ב)</w:t>
            </w:r>
            <w:r w:rsidRPr="003504E7">
              <w:rPr>
                <w:rtl/>
              </w:rPr>
              <w:tab/>
            </w:r>
            <w:r w:rsidRPr="003504E7">
              <w:rPr>
                <w:rFonts w:hint="cs"/>
                <w:rtl/>
              </w:rPr>
              <w:t>מונה בן משפחה כאפוטרופוס לפי סעיף קטן (א) יפעל כנאמן על נכסיו תוך שמירה על זכויות הנעדר.</w:t>
            </w:r>
          </w:p>
        </w:tc>
      </w:tr>
      <w:tr w:rsidR="003504E7" w:rsidRPr="003504E7" w14:paraId="376027B6" w14:textId="77777777" w:rsidTr="00C83E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872" w:type="dxa"/>
          </w:tcPr>
          <w:p w14:paraId="22E5D40A" w14:textId="77777777" w:rsidR="003504E7" w:rsidRPr="003504E7" w:rsidRDefault="003504E7" w:rsidP="003504E7">
            <w:pPr>
              <w:pStyle w:val="TableSideHeading"/>
              <w:outlineLvl w:val="9"/>
              <w:rPr>
                <w:rtl/>
              </w:rPr>
            </w:pPr>
            <w:r w:rsidRPr="003504E7">
              <w:rPr>
                <w:rFonts w:hint="cs"/>
                <w:rtl/>
              </w:rPr>
              <w:t>ביצוע ותקנות</w:t>
            </w:r>
          </w:p>
        </w:tc>
        <w:tc>
          <w:tcPr>
            <w:tcW w:w="624" w:type="dxa"/>
          </w:tcPr>
          <w:p w14:paraId="6604438B" w14:textId="77777777" w:rsidR="003504E7" w:rsidRPr="003504E7" w:rsidRDefault="003504E7" w:rsidP="003504E7">
            <w:pPr>
              <w:pStyle w:val="TableText"/>
              <w:jc w:val="both"/>
              <w:rPr>
                <w:rtl/>
              </w:rPr>
            </w:pPr>
            <w:r w:rsidRPr="003504E7">
              <w:rPr>
                <w:rFonts w:hint="cs"/>
                <w:rtl/>
              </w:rPr>
              <w:t>7.</w:t>
            </w:r>
          </w:p>
        </w:tc>
        <w:tc>
          <w:tcPr>
            <w:tcW w:w="7143" w:type="dxa"/>
            <w:gridSpan w:val="2"/>
          </w:tcPr>
          <w:p w14:paraId="4CA02960" w14:textId="77777777" w:rsidR="003504E7" w:rsidRPr="003504E7" w:rsidRDefault="003504E7" w:rsidP="00C83EA5">
            <w:pPr>
              <w:pStyle w:val="TableBlock"/>
              <w:rPr>
                <w:rtl/>
              </w:rPr>
            </w:pPr>
            <w:r w:rsidRPr="003504E7">
              <w:rPr>
                <w:rtl/>
              </w:rPr>
              <w:t>השר ממונה על חוק זה והוא רשאי להתקין תקנות בכל עניין הנוגע לביצועו.</w:t>
            </w:r>
          </w:p>
        </w:tc>
      </w:tr>
    </w:tbl>
    <w:p w14:paraId="6B12EC78" w14:textId="77777777" w:rsidR="003504E7" w:rsidRPr="003504E7" w:rsidRDefault="003504E7" w:rsidP="00B35E09">
      <w:pPr>
        <w:snapToGrid w:val="0"/>
        <w:spacing w:before="360" w:after="120"/>
        <w:outlineLvl w:val="1"/>
        <w:rPr>
          <w:rFonts w:ascii="Arial" w:eastAsia="Arial Unicode MS" w:hAnsi="Arial"/>
          <w:b/>
          <w:snapToGrid w:val="0"/>
          <w:spacing w:val="40"/>
          <w:sz w:val="20"/>
          <w:szCs w:val="26"/>
          <w:rtl/>
        </w:rPr>
      </w:pPr>
    </w:p>
    <w:p w14:paraId="5006A391" w14:textId="77777777" w:rsidR="003504E7" w:rsidRPr="003504E7" w:rsidRDefault="003504E7" w:rsidP="003504E7">
      <w:pPr>
        <w:snapToGrid w:val="0"/>
        <w:spacing w:before="360" w:after="120"/>
        <w:jc w:val="center"/>
        <w:outlineLvl w:val="1"/>
        <w:rPr>
          <w:rFonts w:ascii="Arial" w:eastAsia="Arial Unicode MS" w:hAnsi="Arial"/>
          <w:b/>
          <w:snapToGrid w:val="0"/>
          <w:spacing w:val="40"/>
          <w:sz w:val="20"/>
          <w:szCs w:val="26"/>
          <w:rtl/>
        </w:rPr>
      </w:pPr>
      <w:r w:rsidRPr="003504E7">
        <w:rPr>
          <w:rFonts w:ascii="Arial" w:eastAsia="Arial Unicode MS" w:hAnsi="Arial" w:hint="eastAsia"/>
          <w:b/>
          <w:snapToGrid w:val="0"/>
          <w:spacing w:val="40"/>
          <w:sz w:val="20"/>
          <w:szCs w:val="26"/>
          <w:rtl/>
        </w:rPr>
        <w:t>דברי</w:t>
      </w:r>
      <w:r w:rsidRPr="003504E7">
        <w:rPr>
          <w:rFonts w:ascii="Arial" w:eastAsia="Arial Unicode MS" w:hAnsi="Arial"/>
          <w:b/>
          <w:snapToGrid w:val="0"/>
          <w:spacing w:val="40"/>
          <w:sz w:val="20"/>
          <w:szCs w:val="26"/>
          <w:rtl/>
        </w:rPr>
        <w:t xml:space="preserve"> </w:t>
      </w:r>
      <w:r w:rsidRPr="003504E7">
        <w:rPr>
          <w:rFonts w:ascii="Arial" w:eastAsia="Arial Unicode MS" w:hAnsi="Arial" w:hint="eastAsia"/>
          <w:b/>
          <w:snapToGrid w:val="0"/>
          <w:spacing w:val="40"/>
          <w:sz w:val="20"/>
          <w:szCs w:val="26"/>
          <w:rtl/>
        </w:rPr>
        <w:t>הסבר</w:t>
      </w:r>
    </w:p>
    <w:p w14:paraId="6FBFA96F" w14:textId="4B5F4A72" w:rsidR="003504E7" w:rsidRPr="00B35E09" w:rsidRDefault="003504E7" w:rsidP="00B35E09">
      <w:pPr>
        <w:pStyle w:val="Hesber"/>
      </w:pPr>
      <w:r w:rsidRPr="00B35E09">
        <w:rPr>
          <w:rtl/>
        </w:rPr>
        <w:t>במדינת ישראל ישנם כ</w:t>
      </w:r>
      <w:r w:rsidRPr="00B35E09">
        <w:rPr>
          <w:rFonts w:hint="cs"/>
          <w:rtl/>
        </w:rPr>
        <w:t>-</w:t>
      </w:r>
      <w:r w:rsidRPr="00B35E09">
        <w:rPr>
          <w:rtl/>
        </w:rPr>
        <w:t>570 אזרחים שה</w:t>
      </w:r>
      <w:r w:rsidR="00B35E09">
        <w:rPr>
          <w:rFonts w:hint="cs"/>
          <w:rtl/>
        </w:rPr>
        <w:t>ם</w:t>
      </w:r>
      <w:r w:rsidRPr="00B35E09">
        <w:rPr>
          <w:rtl/>
        </w:rPr>
        <w:t xml:space="preserve"> בגדר נעדרים מאז קום המדינה ועד לשנת 2017. מדובר באזרחים שהיו אמורים להגיע לביתם או לכל מסגרת אחרת שהם לנים בה </w:t>
      </w:r>
      <w:r w:rsidRPr="00B35E09">
        <w:rPr>
          <w:rFonts w:hint="cs"/>
          <w:rtl/>
        </w:rPr>
        <w:t>ו</w:t>
      </w:r>
      <w:r w:rsidRPr="00B35E09">
        <w:rPr>
          <w:rtl/>
        </w:rPr>
        <w:t>לא חזרו לאותה מסגרת, מעל לזמן סביר, ומקום הימצאם אינו ידוע. מדי שנה מצטרפים כ</w:t>
      </w:r>
      <w:r w:rsidR="00B35E09">
        <w:rPr>
          <w:rFonts w:hint="cs"/>
          <w:rtl/>
        </w:rPr>
        <w:t>-20</w:t>
      </w:r>
      <w:r w:rsidRPr="00B35E09">
        <w:rPr>
          <w:rtl/>
        </w:rPr>
        <w:t xml:space="preserve"> אזרחים נוספים שה</w:t>
      </w:r>
      <w:r w:rsidR="00B35E09">
        <w:rPr>
          <w:rFonts w:hint="cs"/>
          <w:rtl/>
        </w:rPr>
        <w:t>ם</w:t>
      </w:r>
      <w:r w:rsidRPr="00B35E09">
        <w:rPr>
          <w:rtl/>
        </w:rPr>
        <w:t xml:space="preserve"> בגדר נעדרים. משפחה שבן משפחתה נעדר, חרב עליה עולמה באחת והי</w:t>
      </w:r>
      <w:r w:rsidR="00B35E09">
        <w:rPr>
          <w:rFonts w:hint="cs"/>
          <w:rtl/>
        </w:rPr>
        <w:t>א</w:t>
      </w:r>
      <w:r w:rsidRPr="00B35E09">
        <w:rPr>
          <w:rtl/>
        </w:rPr>
        <w:t xml:space="preserve"> נמצאת בחוסר ודאות קשה מנשוא, המקשה מאד על תפקוד המשפחה ברמה היו</w:t>
      </w:r>
      <w:r w:rsidR="00B35E09">
        <w:rPr>
          <w:rFonts w:hint="cs"/>
          <w:rtl/>
        </w:rPr>
        <w:t>ם-יומית</w:t>
      </w:r>
      <w:r w:rsidRPr="00B35E09">
        <w:rPr>
          <w:rtl/>
        </w:rPr>
        <w:t xml:space="preserve">. ההערכה היא כי </w:t>
      </w:r>
      <w:r w:rsidRPr="00B35E09">
        <w:rPr>
          <w:rFonts w:hint="cs"/>
          <w:rtl/>
        </w:rPr>
        <w:t>היעדרותו</w:t>
      </w:r>
      <w:r w:rsidRPr="00B35E09">
        <w:rPr>
          <w:rtl/>
        </w:rPr>
        <w:t xml:space="preserve"> של אדם משפיעה באופן ישיר על כ</w:t>
      </w:r>
      <w:r w:rsidRPr="00B35E09">
        <w:rPr>
          <w:rFonts w:hint="cs"/>
          <w:rtl/>
        </w:rPr>
        <w:t>-</w:t>
      </w:r>
      <w:r w:rsidRPr="00B35E09">
        <w:rPr>
          <w:rtl/>
        </w:rPr>
        <w:t xml:space="preserve">12 אנשים השייכים למעגל המשפחתי הקרוב. </w:t>
      </w:r>
    </w:p>
    <w:p w14:paraId="2EEC9AE5" w14:textId="31EDE2B1" w:rsidR="003504E7" w:rsidRPr="00B35E09" w:rsidRDefault="003504E7" w:rsidP="00B35E09">
      <w:pPr>
        <w:pStyle w:val="Hesber"/>
        <w:rPr>
          <w:rtl/>
        </w:rPr>
      </w:pPr>
      <w:r w:rsidRPr="00B35E09">
        <w:rPr>
          <w:rtl/>
        </w:rPr>
        <w:t>העובדה כי מחד</w:t>
      </w:r>
      <w:r w:rsidRPr="00B35E09">
        <w:rPr>
          <w:rFonts w:hint="cs"/>
          <w:rtl/>
        </w:rPr>
        <w:t xml:space="preserve"> גיסא,</w:t>
      </w:r>
      <w:r w:rsidRPr="00B35E09">
        <w:rPr>
          <w:rtl/>
        </w:rPr>
        <w:t xml:space="preserve"> היקר לך מכל </w:t>
      </w:r>
      <w:r w:rsidRPr="00B35E09">
        <w:rPr>
          <w:rFonts w:hint="cs"/>
          <w:rtl/>
        </w:rPr>
        <w:t>נעדר</w:t>
      </w:r>
      <w:r w:rsidRPr="00B35E09">
        <w:rPr>
          <w:rtl/>
        </w:rPr>
        <w:t xml:space="preserve"> וכל מאמצי החיפוש העלו חרס</w:t>
      </w:r>
      <w:r w:rsidRPr="00B35E09">
        <w:rPr>
          <w:rFonts w:hint="cs"/>
          <w:rtl/>
        </w:rPr>
        <w:t>,</w:t>
      </w:r>
      <w:r w:rsidRPr="00B35E09">
        <w:rPr>
          <w:rtl/>
        </w:rPr>
        <w:t xml:space="preserve"> ומאידך </w:t>
      </w:r>
      <w:r w:rsidRPr="00B35E09">
        <w:rPr>
          <w:rFonts w:hint="cs"/>
          <w:rtl/>
        </w:rPr>
        <w:t xml:space="preserve">גיסא </w:t>
      </w:r>
      <w:r w:rsidRPr="00B35E09">
        <w:rPr>
          <w:rtl/>
        </w:rPr>
        <w:t xml:space="preserve">אין כל מידע כי האדם הלך לעולמו, הינה חוויה מטלטלת שלעיתים קשה יותר מאבל על בן משפחה ויוצרת מצב משפטי סבוך ביחס לזכויות הקניין של הנעדר. </w:t>
      </w:r>
      <w:r w:rsidRPr="00B35E09">
        <w:rPr>
          <w:rFonts w:hint="cs"/>
          <w:rtl/>
        </w:rPr>
        <w:t>ההיטלטלות</w:t>
      </w:r>
      <w:r w:rsidRPr="00B35E09">
        <w:rPr>
          <w:rtl/>
        </w:rPr>
        <w:t xml:space="preserve"> בין תקווה לייאוש אינה קלה ומחייבת סיוע של אנשי מקצוע, לצורך "הצלת" ייתר בני המשפחה. </w:t>
      </w:r>
    </w:p>
    <w:p w14:paraId="45FF135D" w14:textId="21B7D035" w:rsidR="003504E7" w:rsidRPr="00B35E09" w:rsidRDefault="003504E7" w:rsidP="00B35E09">
      <w:pPr>
        <w:pStyle w:val="Hesber"/>
        <w:rPr>
          <w:rtl/>
        </w:rPr>
      </w:pPr>
      <w:r w:rsidRPr="00B35E09">
        <w:rPr>
          <w:rtl/>
        </w:rPr>
        <w:t xml:space="preserve">משטרת ישראל מטפלת בחיפוש ואיתור הנעדרים, עם זאת קיימת כיום </w:t>
      </w:r>
      <w:r w:rsidRPr="00B35E09">
        <w:rPr>
          <w:rFonts w:hint="cs"/>
          <w:rtl/>
        </w:rPr>
        <w:t>חסר (לאקונה)</w:t>
      </w:r>
      <w:r w:rsidRPr="00B35E09">
        <w:rPr>
          <w:rtl/>
        </w:rPr>
        <w:t xml:space="preserve"> בכל נושא הנעדרים האזרחיים, הן מבחינת ההגדרה והן מבחינת הזכויות שיש לבני המשפחה בהתמודדות הקשה הניצבת בפניהם והעדר כל מערך תמיכה במשפחות הנעדרים. בני המשפחה, בשעתם הקשה, מתמודדים גם עם סוגיות רכוש שאין להם כל מענה, ביחס לרכוש הנעדר ולזכויות המשפחה. </w:t>
      </w:r>
    </w:p>
    <w:p w14:paraId="630DE442" w14:textId="0E1E75CC" w:rsidR="003504E7" w:rsidRPr="00B35E09" w:rsidRDefault="003504E7" w:rsidP="00B35E09">
      <w:pPr>
        <w:pStyle w:val="Hesber"/>
        <w:rPr>
          <w:rtl/>
        </w:rPr>
      </w:pPr>
      <w:r w:rsidRPr="00B35E09">
        <w:rPr>
          <w:rtl/>
        </w:rPr>
        <w:t xml:space="preserve">במדינות נאורות בעולם הקימו מערכי תמיכה רגשית, סוציאלית ומשפטית המקלה על המשפחה במציאות החדשה והקשה שהיא נקלעה אליה. מערך תמיכה זה מסייע למשפחה הן בבעיות נפשיות והן בסוגיות המשפטיות, ביחס לרכוש הנעדר וזכויות בני המשפחה שיש להסדיר. </w:t>
      </w:r>
    </w:p>
    <w:p w14:paraId="26FAA29A" w14:textId="4C098EA3" w:rsidR="003504E7" w:rsidRDefault="00B35E09" w:rsidP="00B35E09">
      <w:pPr>
        <w:pStyle w:val="Hesber"/>
        <w:rPr>
          <w:rtl/>
        </w:rPr>
      </w:pPr>
      <w:r>
        <w:rPr>
          <w:rFonts w:hint="cs"/>
          <w:rtl/>
        </w:rPr>
        <w:t>נוכח</w:t>
      </w:r>
      <w:r w:rsidR="003504E7" w:rsidRPr="00B35E09">
        <w:rPr>
          <w:rtl/>
        </w:rPr>
        <w:t xml:space="preserve"> האמור ראוי שמדינת ישראל, החורטת על דגלה דאגה לכלל אזרחיה, תדאג לחקיקה מתאימה </w:t>
      </w:r>
      <w:r>
        <w:rPr>
          <w:rFonts w:hint="cs"/>
          <w:rtl/>
        </w:rPr>
        <w:t>ש</w:t>
      </w:r>
      <w:r w:rsidR="003504E7" w:rsidRPr="00B35E09">
        <w:rPr>
          <w:rtl/>
        </w:rPr>
        <w:t>תסדיר ותגדיר מעמדו של נעדר, ותמיכה וליווי מתאים למשפחות הנעדרים בשעתם הקשה וכן ת</w:t>
      </w:r>
      <w:r w:rsidR="003504E7" w:rsidRPr="00B35E09">
        <w:rPr>
          <w:rFonts w:hint="cs"/>
          <w:rtl/>
        </w:rPr>
        <w:t>י</w:t>
      </w:r>
      <w:r w:rsidR="003504E7" w:rsidRPr="00B35E09">
        <w:rPr>
          <w:rtl/>
        </w:rPr>
        <w:t xml:space="preserve">תן מענה לסוגיות הרכוש של הנעדר ובני משפחתו. הצעת החוק </w:t>
      </w:r>
      <w:r>
        <w:rPr>
          <w:rFonts w:hint="cs"/>
          <w:rtl/>
        </w:rPr>
        <w:t>נועדה להסדיר</w:t>
      </w:r>
      <w:r w:rsidR="003504E7" w:rsidRPr="00B35E09">
        <w:rPr>
          <w:rtl/>
        </w:rPr>
        <w:t xml:space="preserve"> שיתוף פעולה מובנה בין כל משרדי הממשלה </w:t>
      </w:r>
      <w:r w:rsidR="003504E7" w:rsidRPr="00B35E09">
        <w:rPr>
          <w:rFonts w:hint="cs"/>
          <w:rtl/>
        </w:rPr>
        <w:t>הרלוונטיים</w:t>
      </w:r>
      <w:r w:rsidR="003504E7" w:rsidRPr="00B35E09">
        <w:rPr>
          <w:rtl/>
        </w:rPr>
        <w:t xml:space="preserve">, בהקמת ועדה </w:t>
      </w:r>
      <w:r w:rsidR="003504E7" w:rsidRPr="00B35E09">
        <w:rPr>
          <w:rFonts w:hint="cs"/>
          <w:rtl/>
        </w:rPr>
        <w:t>בין-משרדית</w:t>
      </w:r>
      <w:r w:rsidR="003504E7" w:rsidRPr="00B35E09">
        <w:rPr>
          <w:rtl/>
        </w:rPr>
        <w:t>, שמטרתה טיפול בזכויות בני המשפחות של הנעדרים, בין היתר, באמצעות קביעת נהלים ש</w:t>
      </w:r>
      <w:r w:rsidR="003504E7" w:rsidRPr="00B35E09">
        <w:rPr>
          <w:rFonts w:hint="cs"/>
          <w:rtl/>
        </w:rPr>
        <w:t xml:space="preserve">הוועדה </w:t>
      </w:r>
      <w:r w:rsidR="003504E7" w:rsidRPr="00B35E09">
        <w:rPr>
          <w:rtl/>
        </w:rPr>
        <w:t>תגבש לצורך כך.</w:t>
      </w:r>
    </w:p>
    <w:p w14:paraId="4ECDE651" w14:textId="77777777" w:rsidR="00B35E09" w:rsidRDefault="00B35E09" w:rsidP="00B35E09">
      <w:pPr>
        <w:pStyle w:val="Hesber"/>
        <w:rPr>
          <w:rtl/>
        </w:rPr>
      </w:pPr>
    </w:p>
    <w:p w14:paraId="06E2A8D7" w14:textId="77777777" w:rsidR="00B35E09" w:rsidRDefault="00B35E09" w:rsidP="00B35E09">
      <w:pPr>
        <w:pStyle w:val="Hesber"/>
        <w:rPr>
          <w:rtl/>
        </w:rPr>
      </w:pPr>
    </w:p>
    <w:p w14:paraId="2C8C2691" w14:textId="77777777" w:rsidR="00B35E09" w:rsidRPr="00D73212" w:rsidRDefault="00B35E09" w:rsidP="00B35E09">
      <w:pPr>
        <w:pStyle w:val="Hesber"/>
        <w:rPr>
          <w:rtl/>
        </w:rPr>
      </w:pPr>
      <w:r w:rsidRPr="00D73212">
        <w:rPr>
          <w:rtl/>
        </w:rPr>
        <w:t>---------------------------------</w:t>
      </w:r>
    </w:p>
    <w:p w14:paraId="17B05063" w14:textId="77777777" w:rsidR="00B35E09" w:rsidRPr="00D73212" w:rsidRDefault="00B35E09" w:rsidP="00B35E09">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620892EC" w14:textId="77777777" w:rsidR="00B35E09" w:rsidRPr="00D73212" w:rsidRDefault="00B35E09" w:rsidP="00B35E09">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7DF940F8" w14:textId="77777777" w:rsidR="00B35E09" w:rsidRPr="00317312" w:rsidRDefault="00B35E09" w:rsidP="00B35E09">
      <w:pPr>
        <w:pStyle w:val="Hesber"/>
      </w:pPr>
      <w:r>
        <w:rPr>
          <w:rFonts w:hint="cs"/>
          <w:rtl/>
        </w:rPr>
        <w:t>ט"ז בטבת</w:t>
      </w:r>
      <w:r w:rsidRPr="00D73212">
        <w:rPr>
          <w:rtl/>
        </w:rPr>
        <w:t xml:space="preserve"> </w:t>
      </w:r>
      <w:r w:rsidRPr="00D73212">
        <w:rPr>
          <w:rFonts w:hint="cs"/>
          <w:rtl/>
        </w:rPr>
        <w:t>התשע</w:t>
      </w:r>
      <w:r w:rsidRPr="00D73212">
        <w:rPr>
          <w:rtl/>
        </w:rPr>
        <w:t>"</w:t>
      </w:r>
      <w:r>
        <w:rPr>
          <w:rFonts w:hint="cs"/>
          <w:rtl/>
        </w:rPr>
        <w:t xml:space="preserve">ט </w:t>
      </w:r>
      <w:r w:rsidRPr="00D73212">
        <w:rPr>
          <w:rtl/>
        </w:rPr>
        <w:t>–</w:t>
      </w:r>
      <w:r>
        <w:rPr>
          <w:rFonts w:hint="cs"/>
          <w:rtl/>
        </w:rPr>
        <w:t xml:space="preserve"> 24.12.18   </w:t>
      </w:r>
    </w:p>
    <w:p w14:paraId="59B84B74" w14:textId="77777777" w:rsidR="00B35E09" w:rsidRPr="00B35E09" w:rsidRDefault="00B35E09" w:rsidP="00B35E09">
      <w:pPr>
        <w:pStyle w:val="Hesber"/>
        <w:rPr>
          <w:rtl/>
        </w:rPr>
      </w:pPr>
      <w:bookmarkStart w:id="0" w:name="_GoBack"/>
      <w:bookmarkEnd w:id="0"/>
    </w:p>
    <w:p w14:paraId="783CB3A0" w14:textId="77777777" w:rsidR="003504E7" w:rsidRPr="003504E7" w:rsidRDefault="003504E7" w:rsidP="003504E7">
      <w:pPr>
        <w:snapToGrid w:val="0"/>
        <w:rPr>
          <w:rFonts w:ascii="Arial" w:eastAsia="Arial Unicode MS" w:hAnsi="Arial"/>
          <w:snapToGrid w:val="0"/>
          <w:sz w:val="20"/>
          <w:szCs w:val="26"/>
          <w:rtl/>
        </w:rPr>
      </w:pPr>
    </w:p>
    <w:p w14:paraId="7F6961CB" w14:textId="77777777" w:rsidR="00E13C27" w:rsidRDefault="00E13C27" w:rsidP="00E13C27">
      <w:pPr>
        <w:pStyle w:val="Hesber"/>
        <w:rPr>
          <w:rtl/>
        </w:rPr>
      </w:pPr>
    </w:p>
    <w:sectPr w:rsidR="00E13C27" w:rsidSect="00932069">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B35E09">
      <w:rPr>
        <w:rStyle w:val="aa"/>
        <w:noProof/>
        <w:rtl/>
      </w:rPr>
      <w:t>4</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932069">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BC3FE7B" w14:textId="27BFB712" w:rsidR="003504E7" w:rsidRDefault="003504E7" w:rsidP="003504E7">
      <w:pPr>
        <w:pStyle w:val="a4"/>
      </w:pPr>
      <w:r>
        <w:rPr>
          <w:rStyle w:val="a5"/>
        </w:rPr>
        <w:footnoteRef/>
      </w:r>
      <w:r>
        <w:rPr>
          <w:rtl/>
        </w:rPr>
        <w:t xml:space="preserve"> </w:t>
      </w:r>
      <w:r>
        <w:rPr>
          <w:rFonts w:hint="cs"/>
          <w:rtl/>
        </w:rPr>
        <w:t>ס"ח התשס"ח, עמ' 837</w:t>
      </w:r>
      <w:r w:rsidR="00B35E09">
        <w:rPr>
          <w:rFonts w:hint="cs"/>
          <w:rtl/>
        </w:rPr>
        <w:t>.</w:t>
      </w:r>
    </w:p>
  </w:footnote>
  <w:footnote w:id="3">
    <w:p w14:paraId="39068A2D" w14:textId="00DEE43E" w:rsidR="003504E7" w:rsidRDefault="003504E7" w:rsidP="003504E7">
      <w:pPr>
        <w:pStyle w:val="a4"/>
      </w:pPr>
      <w:r>
        <w:rPr>
          <w:rStyle w:val="a5"/>
        </w:rPr>
        <w:footnoteRef/>
      </w:r>
      <w:r>
        <w:rPr>
          <w:rtl/>
        </w:rPr>
        <w:t xml:space="preserve"> </w:t>
      </w:r>
      <w:r>
        <w:rPr>
          <w:rFonts w:hint="cs"/>
          <w:rtl/>
        </w:rPr>
        <w:t>ס"ח התשנ"ו, עמ' 152</w:t>
      </w:r>
      <w:r w:rsidR="00B35E09">
        <w:rPr>
          <w:rFonts w:hint="cs"/>
          <w:rtl/>
        </w:rPr>
        <w:t>.</w:t>
      </w:r>
    </w:p>
  </w:footnote>
  <w:footnote w:id="4">
    <w:p w14:paraId="4AEFC3DA" w14:textId="3CD89C1C" w:rsidR="003504E7" w:rsidRDefault="003504E7" w:rsidP="003504E7">
      <w:pPr>
        <w:pStyle w:val="a4"/>
      </w:pPr>
      <w:r>
        <w:rPr>
          <w:rStyle w:val="a5"/>
        </w:rPr>
        <w:footnoteRef/>
      </w:r>
      <w:r>
        <w:rPr>
          <w:rtl/>
        </w:rPr>
        <w:t xml:space="preserve"> </w:t>
      </w:r>
      <w:r>
        <w:rPr>
          <w:rFonts w:hint="cs"/>
          <w:rtl/>
        </w:rPr>
        <w:t>ס"ח התשנ"ח, עמ' 226</w:t>
      </w:r>
      <w:r w:rsidR="00B35E09">
        <w:rPr>
          <w:rFonts w:hint="cs"/>
          <w:rtl/>
        </w:rPr>
        <w:t>.</w:t>
      </w:r>
    </w:p>
  </w:footnote>
  <w:footnote w:id="5">
    <w:p w14:paraId="6B39646D" w14:textId="21FDE4AD" w:rsidR="003504E7" w:rsidRDefault="003504E7" w:rsidP="003504E7">
      <w:pPr>
        <w:pStyle w:val="a4"/>
      </w:pPr>
      <w:r>
        <w:rPr>
          <w:rStyle w:val="a5"/>
        </w:rPr>
        <w:footnoteRef/>
      </w:r>
      <w:r>
        <w:rPr>
          <w:rtl/>
        </w:rPr>
        <w:t xml:space="preserve"> </w:t>
      </w:r>
      <w:r>
        <w:rPr>
          <w:rFonts w:hint="cs"/>
          <w:rtl/>
        </w:rPr>
        <w:t>ס"ח התשל"ח, עמ' 61</w:t>
      </w:r>
      <w:r w:rsidR="00B35E09">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1513B"/>
    <w:multiLevelType w:val="hybridMultilevel"/>
    <w:tmpl w:val="6A20E69E"/>
    <w:lvl w:ilvl="0" w:tplc="E87C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6BD3BBF"/>
    <w:multiLevelType w:val="hybridMultilevel"/>
    <w:tmpl w:val="38906B16"/>
    <w:lvl w:ilvl="0" w:tplc="E87C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7"/>
  </w:num>
  <w:num w:numId="13">
    <w:abstractNumId w:val="12"/>
  </w:num>
  <w:num w:numId="14">
    <w:abstractNumId w:val="18"/>
  </w:num>
  <w:num w:numId="15">
    <w:abstractNumId w:val="16"/>
  </w:num>
  <w:num w:numId="16">
    <w:abstractNumId w:val="10"/>
  </w:num>
  <w:num w:numId="17">
    <w:abstractNumId w:val="14"/>
  </w:num>
  <w:num w:numId="18">
    <w:abstractNumId w:val="14"/>
    <w:lvlOverride w:ilvl="0">
      <w:startOverride w:val="1"/>
    </w:lvlOverride>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F1E91"/>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E1381"/>
    <w:rsid w:val="002F1D80"/>
    <w:rsid w:val="003232A2"/>
    <w:rsid w:val="00325C14"/>
    <w:rsid w:val="003504E7"/>
    <w:rsid w:val="0036422C"/>
    <w:rsid w:val="003710F6"/>
    <w:rsid w:val="00386E88"/>
    <w:rsid w:val="00396585"/>
    <w:rsid w:val="003D6E38"/>
    <w:rsid w:val="003D74A0"/>
    <w:rsid w:val="004033D8"/>
    <w:rsid w:val="004073F0"/>
    <w:rsid w:val="00412A7D"/>
    <w:rsid w:val="00416B4D"/>
    <w:rsid w:val="00417CFC"/>
    <w:rsid w:val="0049047F"/>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2C71"/>
    <w:rsid w:val="007D585A"/>
    <w:rsid w:val="007D5A12"/>
    <w:rsid w:val="007E59F9"/>
    <w:rsid w:val="00810BCD"/>
    <w:rsid w:val="00812C98"/>
    <w:rsid w:val="00814D92"/>
    <w:rsid w:val="0083181D"/>
    <w:rsid w:val="00843EB2"/>
    <w:rsid w:val="00865572"/>
    <w:rsid w:val="00872765"/>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2069"/>
    <w:rsid w:val="00943386"/>
    <w:rsid w:val="009456B6"/>
    <w:rsid w:val="00957589"/>
    <w:rsid w:val="00966D06"/>
    <w:rsid w:val="00982412"/>
    <w:rsid w:val="00983A8D"/>
    <w:rsid w:val="009A0DB8"/>
    <w:rsid w:val="009A7257"/>
    <w:rsid w:val="009D2155"/>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35E09"/>
    <w:rsid w:val="00B733A7"/>
    <w:rsid w:val="00B75C91"/>
    <w:rsid w:val="00B975AD"/>
    <w:rsid w:val="00BC45FB"/>
    <w:rsid w:val="00BF148D"/>
    <w:rsid w:val="00C23B1A"/>
    <w:rsid w:val="00C310EB"/>
    <w:rsid w:val="00C70C69"/>
    <w:rsid w:val="00C83EA5"/>
    <w:rsid w:val="00C9176A"/>
    <w:rsid w:val="00CF1AA2"/>
    <w:rsid w:val="00D142D3"/>
    <w:rsid w:val="00D17774"/>
    <w:rsid w:val="00D34897"/>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7A68D9D-56AD-44E2-A68E-9D94A2EAF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06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93206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93206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93206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932069"/>
    <w:pPr>
      <w:numPr>
        <w:numId w:val="20"/>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93206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3206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932069"/>
    <w:rPr>
      <w:sz w:val="36"/>
      <w:szCs w:val="52"/>
    </w:rPr>
  </w:style>
  <w:style w:type="paragraph" w:customStyle="1" w:styleId="Cover3-Haknesset">
    <w:name w:val="Cover 3-Haknesset"/>
    <w:basedOn w:val="Cover1-Reshumot"/>
    <w:rsid w:val="00932069"/>
    <w:rPr>
      <w:b/>
      <w:bCs/>
      <w:spacing w:val="60"/>
    </w:rPr>
  </w:style>
  <w:style w:type="paragraph" w:customStyle="1" w:styleId="Cover4-Date">
    <w:name w:val="Cover 4-Date"/>
    <w:basedOn w:val="a"/>
    <w:rsid w:val="0093206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3206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93206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932069"/>
    <w:pPr>
      <w:spacing w:before="120" w:after="120"/>
    </w:pPr>
    <w:rPr>
      <w:color w:val="FF0000"/>
      <w:w w:val="80"/>
    </w:rPr>
  </w:style>
  <w:style w:type="paragraph" w:styleId="a3">
    <w:name w:val="endnote text"/>
    <w:basedOn w:val="a"/>
    <w:semiHidden/>
    <w:rsid w:val="00932069"/>
    <w:pPr>
      <w:ind w:left="227" w:hanging="227"/>
    </w:pPr>
    <w:rPr>
      <w:sz w:val="14"/>
      <w:szCs w:val="22"/>
    </w:rPr>
  </w:style>
  <w:style w:type="paragraph" w:customStyle="1" w:styleId="TableText">
    <w:name w:val="Table Text"/>
    <w:basedOn w:val="a"/>
    <w:rsid w:val="0093206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932069"/>
    <w:pPr>
      <w:outlineLvl w:val="2"/>
    </w:pPr>
  </w:style>
  <w:style w:type="paragraph" w:customStyle="1" w:styleId="TableBlock">
    <w:name w:val="Table Block"/>
    <w:basedOn w:val="TableText"/>
    <w:rsid w:val="00932069"/>
    <w:pPr>
      <w:jc w:val="both"/>
    </w:pPr>
  </w:style>
  <w:style w:type="paragraph" w:customStyle="1" w:styleId="TableHead">
    <w:name w:val="Table Head"/>
    <w:basedOn w:val="TableText"/>
    <w:rsid w:val="0093206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32069"/>
    <w:pPr>
      <w:outlineLvl w:val="9"/>
    </w:pPr>
  </w:style>
  <w:style w:type="paragraph" w:customStyle="1" w:styleId="Hesber">
    <w:name w:val="Hesber"/>
    <w:basedOn w:val="a"/>
    <w:rsid w:val="00932069"/>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932069"/>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932069"/>
    <w:rPr>
      <w:vertAlign w:val="superscript"/>
    </w:rPr>
  </w:style>
  <w:style w:type="paragraph" w:customStyle="1" w:styleId="HesberHeading">
    <w:name w:val="Hesber Heading"/>
    <w:basedOn w:val="Hesber"/>
    <w:rsid w:val="00932069"/>
    <w:pPr>
      <w:tabs>
        <w:tab w:val="left" w:pos="624"/>
        <w:tab w:val="left" w:pos="1247"/>
      </w:tabs>
    </w:pPr>
    <w:rPr>
      <w:b/>
      <w:bCs/>
    </w:rPr>
  </w:style>
  <w:style w:type="paragraph" w:customStyle="1" w:styleId="HesberWriters">
    <w:name w:val="Hesber Writers"/>
    <w:basedOn w:val="Hesber"/>
    <w:rsid w:val="00932069"/>
    <w:pPr>
      <w:spacing w:before="120" w:after="120"/>
      <w:ind w:left="1418"/>
      <w:jc w:val="right"/>
    </w:pPr>
    <w:rPr>
      <w:b/>
      <w:bCs/>
    </w:rPr>
  </w:style>
  <w:style w:type="paragraph" w:customStyle="1" w:styleId="Hesber1st">
    <w:name w:val="Hesber 1st"/>
    <w:basedOn w:val="Hesber"/>
    <w:rsid w:val="00932069"/>
    <w:pPr>
      <w:tabs>
        <w:tab w:val="left" w:pos="680"/>
        <w:tab w:val="left" w:pos="1020"/>
      </w:tabs>
      <w:ind w:firstLine="0"/>
    </w:pPr>
  </w:style>
  <w:style w:type="character" w:styleId="a6">
    <w:name w:val="endnote reference"/>
    <w:basedOn w:val="a0"/>
    <w:semiHidden/>
    <w:rsid w:val="00932069"/>
    <w:rPr>
      <w:vertAlign w:val="superscript"/>
    </w:rPr>
  </w:style>
  <w:style w:type="paragraph" w:customStyle="1" w:styleId="TableBlockOutdent">
    <w:name w:val="Table BlockOutdent"/>
    <w:basedOn w:val="TableBlock"/>
    <w:rsid w:val="00932069"/>
    <w:pPr>
      <w:ind w:left="624" w:hanging="624"/>
    </w:pPr>
  </w:style>
  <w:style w:type="paragraph" w:styleId="a7">
    <w:name w:val="header"/>
    <w:basedOn w:val="a"/>
    <w:rsid w:val="00932069"/>
    <w:pPr>
      <w:tabs>
        <w:tab w:val="center" w:pos="4153"/>
        <w:tab w:val="right" w:pos="8306"/>
      </w:tabs>
    </w:pPr>
  </w:style>
  <w:style w:type="paragraph" w:styleId="a8">
    <w:name w:val="footer"/>
    <w:basedOn w:val="a"/>
    <w:rsid w:val="00932069"/>
    <w:pPr>
      <w:tabs>
        <w:tab w:val="center" w:pos="4153"/>
        <w:tab w:val="right" w:pos="8306"/>
      </w:tabs>
    </w:pPr>
  </w:style>
  <w:style w:type="paragraph" w:customStyle="1" w:styleId="HeadDivreiHesber">
    <w:name w:val="Head DivreiHesber"/>
    <w:basedOn w:val="a"/>
    <w:rsid w:val="0093206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932069"/>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93206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932069"/>
    <w:rPr>
      <w:rFonts w:asciiTheme="majorHAnsi" w:eastAsiaTheme="majorEastAsia" w:hAnsiTheme="majorHAnsi" w:cs="David"/>
      <w:bCs/>
      <w:sz w:val="32"/>
      <w:szCs w:val="36"/>
    </w:rPr>
  </w:style>
  <w:style w:type="character" w:customStyle="1" w:styleId="20">
    <w:name w:val="כותרת 2 תו"/>
    <w:basedOn w:val="a0"/>
    <w:link w:val="2"/>
    <w:rsid w:val="00932069"/>
    <w:rPr>
      <w:rFonts w:asciiTheme="majorHAnsi" w:eastAsiaTheme="majorEastAsia" w:hAnsiTheme="majorHAnsi" w:cs="David"/>
      <w:bCs/>
      <w:sz w:val="26"/>
      <w:szCs w:val="36"/>
      <w:u w:val="single"/>
    </w:rPr>
  </w:style>
  <w:style w:type="character" w:customStyle="1" w:styleId="30">
    <w:name w:val="כותרת 3 תו"/>
    <w:basedOn w:val="a0"/>
    <w:link w:val="3"/>
    <w:rsid w:val="00932069"/>
    <w:rPr>
      <w:rFonts w:asciiTheme="majorHAnsi" w:eastAsiaTheme="majorEastAsia" w:hAnsiTheme="majorHAnsi" w:cs="David"/>
      <w:sz w:val="24"/>
      <w:szCs w:val="28"/>
      <w:u w:val="double"/>
    </w:rPr>
  </w:style>
  <w:style w:type="character" w:customStyle="1" w:styleId="40">
    <w:name w:val="כותרת 4 תו"/>
    <w:basedOn w:val="a0"/>
    <w:link w:val="4"/>
    <w:uiPriority w:val="9"/>
    <w:rsid w:val="0093206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932069"/>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932069"/>
    <w:pPr>
      <w:widowControl/>
      <w:spacing w:before="120" w:after="120"/>
      <w:outlineLvl w:val="9"/>
    </w:pPr>
    <w:rPr>
      <w:rtl/>
      <w:cs/>
    </w:rPr>
  </w:style>
  <w:style w:type="paragraph" w:styleId="TOC1">
    <w:name w:val="toc 1"/>
    <w:basedOn w:val="a"/>
    <w:next w:val="a"/>
    <w:autoRedefine/>
    <w:uiPriority w:val="39"/>
    <w:unhideWhenUsed/>
    <w:rsid w:val="00932069"/>
    <w:pPr>
      <w:tabs>
        <w:tab w:val="right" w:leader="dot" w:pos="9629"/>
      </w:tabs>
      <w:spacing w:after="100"/>
    </w:pPr>
    <w:rPr>
      <w:bCs/>
      <w:szCs w:val="22"/>
    </w:rPr>
  </w:style>
  <w:style w:type="paragraph" w:styleId="TOC2">
    <w:name w:val="toc 2"/>
    <w:basedOn w:val="a"/>
    <w:next w:val="a"/>
    <w:uiPriority w:val="39"/>
    <w:unhideWhenUsed/>
    <w:rsid w:val="00932069"/>
    <w:pPr>
      <w:tabs>
        <w:tab w:val="right" w:leader="dot" w:pos="9628"/>
      </w:tabs>
      <w:spacing w:after="100"/>
    </w:pPr>
    <w:rPr>
      <w:szCs w:val="22"/>
    </w:rPr>
  </w:style>
  <w:style w:type="character" w:styleId="Hyperlink">
    <w:name w:val="Hyperlink"/>
    <w:basedOn w:val="a0"/>
    <w:uiPriority w:val="99"/>
    <w:unhideWhenUsed/>
    <w:rsid w:val="00932069"/>
    <w:rPr>
      <w:color w:val="0000FF" w:themeColor="hyperlink"/>
      <w:u w:val="single"/>
    </w:rPr>
  </w:style>
  <w:style w:type="paragraph" w:styleId="TOC3">
    <w:name w:val="toc 3"/>
    <w:basedOn w:val="a"/>
    <w:next w:val="a"/>
    <w:uiPriority w:val="39"/>
    <w:unhideWhenUsed/>
    <w:rsid w:val="00932069"/>
    <w:pPr>
      <w:numPr>
        <w:numId w:val="23"/>
      </w:numPr>
      <w:tabs>
        <w:tab w:val="right" w:leader="dot" w:pos="9629"/>
      </w:tabs>
      <w:spacing w:after="100"/>
      <w:ind w:left="811" w:hanging="357"/>
    </w:pPr>
    <w:rPr>
      <w:szCs w:val="22"/>
    </w:rPr>
  </w:style>
  <w:style w:type="paragraph" w:styleId="TOC4">
    <w:name w:val="toc 4"/>
    <w:basedOn w:val="a"/>
    <w:next w:val="a"/>
    <w:autoRedefine/>
    <w:unhideWhenUsed/>
    <w:qFormat/>
    <w:rsid w:val="0093206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932069"/>
    <w:pPr>
      <w:tabs>
        <w:tab w:val="right" w:leader="dot" w:pos="9628"/>
      </w:tabs>
      <w:spacing w:after="100"/>
      <w:ind w:left="567"/>
    </w:pPr>
    <w:rPr>
      <w:szCs w:val="22"/>
    </w:rPr>
  </w:style>
  <w:style w:type="paragraph" w:styleId="TOC6">
    <w:name w:val="toc 6"/>
    <w:basedOn w:val="a"/>
    <w:next w:val="a"/>
    <w:autoRedefine/>
    <w:semiHidden/>
    <w:unhideWhenUsed/>
    <w:rsid w:val="00932069"/>
    <w:pPr>
      <w:spacing w:after="100"/>
      <w:ind w:left="850"/>
    </w:pPr>
  </w:style>
  <w:style w:type="paragraph" w:styleId="TOC7">
    <w:name w:val="toc 7"/>
    <w:basedOn w:val="a"/>
    <w:next w:val="a"/>
    <w:autoRedefine/>
    <w:semiHidden/>
    <w:unhideWhenUsed/>
    <w:rsid w:val="00932069"/>
    <w:pPr>
      <w:spacing w:after="100"/>
      <w:ind w:left="1020"/>
    </w:pPr>
  </w:style>
  <w:style w:type="paragraph" w:styleId="TOC8">
    <w:name w:val="toc 8"/>
    <w:basedOn w:val="a"/>
    <w:next w:val="a"/>
    <w:autoRedefine/>
    <w:semiHidden/>
    <w:unhideWhenUsed/>
    <w:rsid w:val="00932069"/>
    <w:pPr>
      <w:spacing w:after="100"/>
      <w:ind w:left="1190"/>
    </w:pPr>
  </w:style>
  <w:style w:type="paragraph" w:styleId="TOC9">
    <w:name w:val="toc 9"/>
    <w:basedOn w:val="a"/>
    <w:next w:val="a"/>
    <w:autoRedefine/>
    <w:semiHidden/>
    <w:unhideWhenUsed/>
    <w:rsid w:val="00932069"/>
    <w:pPr>
      <w:spacing w:after="100"/>
      <w:ind w:left="1360"/>
    </w:pPr>
  </w:style>
  <w:style w:type="paragraph" w:customStyle="1" w:styleId="TableHead2">
    <w:name w:val="Table Head2"/>
    <w:basedOn w:val="TableHead"/>
    <w:qFormat/>
    <w:rsid w:val="00932069"/>
    <w:pPr>
      <w:outlineLvl w:val="9"/>
    </w:pPr>
  </w:style>
  <w:style w:type="paragraph" w:customStyle="1" w:styleId="TableSideHeading2">
    <w:name w:val="Table SideHeading2"/>
    <w:basedOn w:val="TableSideHeading"/>
    <w:autoRedefine/>
    <w:qFormat/>
    <w:rsid w:val="00932069"/>
    <w:pPr>
      <w:keepLines w:val="0"/>
      <w:outlineLvl w:val="9"/>
    </w:pPr>
  </w:style>
  <w:style w:type="paragraph" w:customStyle="1" w:styleId="0">
    <w:name w:val="סגנון שורה ראשונה:  0  ס''מ"/>
    <w:basedOn w:val="2"/>
    <w:rsid w:val="00932069"/>
    <w:rPr>
      <w:rFonts w:eastAsia="Times New Roman"/>
    </w:rPr>
  </w:style>
  <w:style w:type="paragraph" w:styleId="ae">
    <w:name w:val="List Paragraph"/>
    <w:basedOn w:val="a"/>
    <w:uiPriority w:val="34"/>
    <w:qFormat/>
    <w:rsid w:val="00932069"/>
    <w:pPr>
      <w:widowControl/>
      <w:spacing w:line="259" w:lineRule="auto"/>
    </w:pPr>
    <w:rPr>
      <w:rFonts w:asciiTheme="minorHAnsi" w:hAnsiTheme="minorHAnsi"/>
      <w:sz w:val="22"/>
    </w:rPr>
  </w:style>
  <w:style w:type="table" w:styleId="af">
    <w:name w:val="Table Grid"/>
    <w:basedOn w:val="a1"/>
    <w:rsid w:val="0093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9320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9320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93206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93206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900335">
      <w:bodyDiv w:val="1"/>
      <w:marLeft w:val="0"/>
      <w:marRight w:val="0"/>
      <w:marTop w:val="0"/>
      <w:marBottom w:val="0"/>
      <w:divBdr>
        <w:top w:val="none" w:sz="0" w:space="0" w:color="auto"/>
        <w:left w:val="none" w:sz="0" w:space="0" w:color="auto"/>
        <w:bottom w:val="none" w:sz="0" w:space="0" w:color="auto"/>
        <w:right w:val="none" w:sz="0" w:space="0" w:color="auto"/>
      </w:divBdr>
    </w:div>
    <w:div w:id="2042436246">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9C99D-8766-4B4D-B467-76B61E1F2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38478F25-4B7E-4955-B860-2C7AF530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4</Pages>
  <Words>838</Words>
  <Characters>4777</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13</cp:revision>
  <cp:lastPrinted>2018-12-20T10:12:00Z</cp:lastPrinted>
  <dcterms:created xsi:type="dcterms:W3CDTF">2015-04-20T09:58:00Z</dcterms:created>
  <dcterms:modified xsi:type="dcterms:W3CDTF">2018-12-20T10:13:00Z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2076761</vt:r8>
  </property>
</Properties>
</file>