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2076481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b/>
          <w:bCs/>
          <w:sz w:val="26"/>
          <w:szCs w:val="26"/>
          <w:rtl/>
        </w:rPr>
      </w:pPr>
    </w:p>
    <w:p w14:paraId="7F6961AA" w14:textId="1F771796" w:rsidR="00E13C27" w:rsidRPr="00CF1AA2" w:rsidRDefault="008F6665" w:rsidP="0034469E">
      <w:pPr>
        <w:pStyle w:val="David"/>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שולי מועלם-רפאלי</w:t>
      </w:r>
      <w:r>
        <w:br/>
      </w:r>
      <w:r>
        <w:rPr>
          <w:rFonts w:hint="cs"/>
          <w:b/>
          <w:bCs/>
          <w:rtl/>
        </w:rPr>
        <w:t xml:space="preserve"> </w:t>
      </w:r>
      <w:r>
        <w:tab/>
      </w:r>
      <w:r>
        <w:tab/>
      </w:r>
      <w:r>
        <w:tab/>
      </w:r>
      <w:r>
        <w:tab/>
      </w:r>
      <w:r>
        <w:rPr>
          <w:rFonts w:hint="cs"/>
          <w:b/>
          <w:bCs/>
          <w:rtl/>
        </w:rPr>
        <w:t>ענת ברקו</w:t>
      </w:r>
      <w:r>
        <w:br/>
      </w:r>
      <w:r>
        <w:rPr>
          <w:rFonts w:hint="cs"/>
          <w:b/>
          <w:bCs/>
          <w:rtl/>
        </w:rPr>
        <w:t xml:space="preserve"> </w:t>
      </w:r>
      <w:r>
        <w:tab/>
      </w:r>
      <w:r>
        <w:tab/>
      </w:r>
      <w:r>
        <w:tab/>
      </w:r>
      <w:r>
        <w:tab/>
      </w:r>
      <w:r>
        <w:rPr>
          <w:rFonts w:hint="cs"/>
          <w:b/>
          <w:bCs/>
          <w:rtl/>
        </w:rPr>
        <w:t>נורית קורן</w:t>
      </w:r>
      <w:r>
        <w:br/>
      </w:r>
      <w:r>
        <w:rPr>
          <w:rFonts w:hint="cs"/>
          <w:b/>
          <w:bCs/>
          <w:rtl/>
        </w:rPr>
        <w:t xml:space="preserve"> </w:t>
      </w:r>
      <w:r>
        <w:tab/>
      </w:r>
      <w:r>
        <w:tab/>
      </w:r>
      <w:r>
        <w:tab/>
      </w:r>
      <w:r>
        <w:tab/>
      </w:r>
      <w:r>
        <w:rPr>
          <w:rFonts w:hint="cs"/>
          <w:b/>
          <w:bCs/>
          <w:rtl/>
        </w:rPr>
        <w:t>אורלי לוי אבקסיס</w:t>
      </w:r>
      <w:r>
        <w:br/>
      </w:r>
      <w:r>
        <w:rPr>
          <w:rFonts w:hint="cs"/>
          <w:b/>
          <w:bCs/>
          <w:rtl/>
        </w:rPr>
        <w:t xml:space="preserve"> </w:t>
      </w:r>
      <w:r>
        <w:tab/>
      </w:r>
      <w:r>
        <w:tab/>
      </w:r>
      <w:r>
        <w:tab/>
      </w:r>
      <w:r>
        <w:tab/>
      </w:r>
      <w:r>
        <w:rPr>
          <w:rFonts w:hint="cs"/>
          <w:b/>
          <w:bCs/>
          <w:rtl/>
        </w:rPr>
        <w:t>יהודה גליק</w:t>
      </w:r>
      <w:r>
        <w:br/>
      </w:r>
      <w:r>
        <w:rPr>
          <w:rFonts w:hint="cs"/>
          <w:b/>
          <w:bCs/>
          <w:rtl/>
        </w:rPr>
        <w:t xml:space="preserve"> </w:t>
      </w:r>
      <w:r>
        <w:tab/>
      </w:r>
      <w:r>
        <w:tab/>
      </w:r>
      <w:r>
        <w:tab/>
      </w:r>
      <w:r>
        <w:tab/>
      </w:r>
      <w:r>
        <w:rPr>
          <w:rFonts w:hint="cs"/>
          <w:b/>
          <w:bCs/>
          <w:rtl/>
        </w:rPr>
        <w:t>יואל חסון</w:t>
      </w:r>
      <w:r>
        <w:br/>
      </w:r>
      <w:r>
        <w:rPr>
          <w:rFonts w:hint="cs"/>
          <w:b/>
          <w:bCs/>
          <w:rtl/>
        </w:rPr>
        <w:t xml:space="preserve"> </w:t>
      </w:r>
      <w:r>
        <w:tab/>
      </w:r>
      <w:r>
        <w:tab/>
      </w:r>
      <w:r>
        <w:tab/>
      </w:r>
      <w:r>
        <w:tab/>
      </w:r>
      <w:r>
        <w:rPr>
          <w:rFonts w:hint="cs"/>
          <w:b/>
          <w:bCs/>
          <w:rtl/>
        </w:rPr>
        <w:t xml:space="preserve">לאה </w:t>
      </w:r>
      <w:proofErr w:type="spellStart"/>
      <w:r>
        <w:rPr>
          <w:rFonts w:hint="cs"/>
          <w:b/>
          <w:bCs/>
          <w:rtl/>
        </w:rPr>
        <w:t>פדידה</w:t>
      </w:r>
      <w:bookmarkStart w:id="4" w:name="LGS_Join_List"/>
      <w:bookmarkEnd w:id="3"/>
      <w:proofErr w:type="spellEnd"/>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6C8B10D2" w:rsidR="00E13C27" w:rsidRDefault="00904591" w:rsidP="0034469E">
      <w:pPr>
        <w:pStyle w:val="David"/>
        <w:spacing w:line="240" w:lineRule="auto"/>
        <w:ind w:left="3544"/>
        <w:rPr>
          <w:rtl/>
        </w:rPr>
      </w:pPr>
      <w:r>
        <w:t xml:space="preserve">                                            </w:t>
      </w:r>
      <w:r w:rsidR="008F1308">
        <w:t xml:space="preserve"> </w:t>
      </w:r>
      <w:bookmarkStart w:id="6" w:name="Private_Number"/>
      <w:r w:rsidR="0034469E">
        <w:rPr>
          <w:rtl/>
        </w:rPr>
        <w:tab/>
      </w:r>
      <w:r>
        <w:rPr>
          <w:rFonts w:hint="cs"/>
          <w:rtl/>
        </w:rPr>
        <w:t>פ/5922/20</w:t>
      </w:r>
      <w:bookmarkEnd w:id="6"/>
    </w:p>
    <w:p w14:paraId="7F6961AE" w14:textId="74C0B1EF" w:rsidR="00E13C27" w:rsidRDefault="00A443CF" w:rsidP="0034469E">
      <w:pPr>
        <w:pStyle w:val="HeadHatzaotHok"/>
        <w:rPr>
          <w:rtl/>
        </w:rPr>
      </w:pPr>
      <w:bookmarkStart w:id="7" w:name="LGS_Subject"/>
      <w:r>
        <w:rPr>
          <w:rFonts w:hint="cs"/>
          <w:rtl/>
        </w:rPr>
        <w:t xml:space="preserve">הצעת חוק עבודת נשים (תיקון – זכות להיעדר מעבודה בעת שירות מילואים של בן הזוג), </w:t>
      </w:r>
      <w:proofErr w:type="spellStart"/>
      <w:r>
        <w:rPr>
          <w:rFonts w:hint="cs"/>
          <w:rtl/>
        </w:rPr>
        <w:t>התשע''ט</w:t>
      </w:r>
      <w:proofErr w:type="spellEnd"/>
      <w:r w:rsidR="0034469E">
        <w:rPr>
          <w:rFonts w:hint="eastAsia"/>
          <w:rtl/>
        </w:rPr>
        <w:t>–</w:t>
      </w:r>
      <w:r>
        <w:rPr>
          <w:rFonts w:hint="cs"/>
          <w:rtl/>
        </w:rPr>
        <w:t>2018</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2F1D80" w14:paraId="035EEF3D" w14:textId="77777777" w:rsidTr="00ED3D0B">
        <w:trPr>
          <w:cantSplit/>
          <w:trHeight w:val="60"/>
        </w:trPr>
        <w:tc>
          <w:tcPr>
            <w:tcW w:w="1871" w:type="dxa"/>
          </w:tcPr>
          <w:p w14:paraId="3863FF98" w14:textId="35908842" w:rsidR="002F1D80" w:rsidRDefault="00E804A4" w:rsidP="001067ED">
            <w:pPr>
              <w:pStyle w:val="TableSideHeading"/>
              <w:keepLines w:val="0"/>
            </w:pPr>
            <w:r>
              <w:rPr>
                <w:rFonts w:hint="cs"/>
                <w:rtl/>
              </w:rPr>
              <w:t xml:space="preserve">תיקון סעיף </w:t>
            </w:r>
            <w:r w:rsidR="001067ED">
              <w:rPr>
                <w:rFonts w:hint="cs"/>
                <w:rtl/>
              </w:rPr>
              <w:t xml:space="preserve">7 </w:t>
            </w:r>
          </w:p>
        </w:tc>
        <w:tc>
          <w:tcPr>
            <w:tcW w:w="624" w:type="dxa"/>
          </w:tcPr>
          <w:p w14:paraId="6F513EF6" w14:textId="6D340D58" w:rsidR="002F1D80" w:rsidRDefault="00E804A4" w:rsidP="00E804A4">
            <w:pPr>
              <w:pStyle w:val="TableText"/>
              <w:keepLines w:val="0"/>
            </w:pPr>
            <w:r>
              <w:rPr>
                <w:rFonts w:hint="cs"/>
                <w:rtl/>
              </w:rPr>
              <w:t>1.</w:t>
            </w:r>
          </w:p>
        </w:tc>
        <w:tc>
          <w:tcPr>
            <w:tcW w:w="7146" w:type="dxa"/>
          </w:tcPr>
          <w:p w14:paraId="1AE94DEB" w14:textId="10912F80" w:rsidR="002F1D80" w:rsidRPr="000A3223" w:rsidRDefault="00E804A4" w:rsidP="000A3223">
            <w:pPr>
              <w:pStyle w:val="TableBlock"/>
            </w:pPr>
            <w:r w:rsidRPr="005679FE">
              <w:rPr>
                <w:rtl/>
              </w:rPr>
              <w:t>בחוק ע</w:t>
            </w:r>
            <w:r w:rsidRPr="001067ED">
              <w:rPr>
                <w:rtl/>
              </w:rPr>
              <w:t xml:space="preserve">בודת נשים, </w:t>
            </w:r>
            <w:proofErr w:type="spellStart"/>
            <w:r w:rsidRPr="001067ED">
              <w:rPr>
                <w:rtl/>
              </w:rPr>
              <w:t>התשי"ד</w:t>
            </w:r>
            <w:proofErr w:type="spellEnd"/>
            <w:r w:rsidRPr="001067ED">
              <w:rPr>
                <w:rtl/>
              </w:rPr>
              <w:t>–1954‏</w:t>
            </w:r>
            <w:r w:rsidR="005679FE">
              <w:rPr>
                <w:rStyle w:val="a5"/>
                <w:rtl/>
              </w:rPr>
              <w:footnoteReference w:id="2"/>
            </w:r>
            <w:r w:rsidRPr="000A3223">
              <w:rPr>
                <w:rtl/>
              </w:rPr>
              <w:t>, בסעיף 7(ג)(6)(א)</w:t>
            </w:r>
            <w:r w:rsidR="005679FE">
              <w:rPr>
                <w:rFonts w:hint="cs"/>
                <w:rtl/>
              </w:rPr>
              <w:t>, במקום פסקה</w:t>
            </w:r>
            <w:r w:rsidRPr="000A3223">
              <w:rPr>
                <w:rtl/>
              </w:rPr>
              <w:t xml:space="preserve"> (3) יבוא:</w:t>
            </w:r>
          </w:p>
        </w:tc>
      </w:tr>
      <w:tr w:rsidR="00ED3D0B" w14:paraId="07E5691A" w14:textId="77777777" w:rsidTr="00ED3D0B">
        <w:trPr>
          <w:cantSplit/>
          <w:trHeight w:val="60"/>
        </w:trPr>
        <w:tc>
          <w:tcPr>
            <w:tcW w:w="1871" w:type="dxa"/>
          </w:tcPr>
          <w:p w14:paraId="4C247CDB" w14:textId="77777777" w:rsidR="00ED3D0B" w:rsidRDefault="00ED3D0B">
            <w:pPr>
              <w:pStyle w:val="TableSideHeading"/>
            </w:pPr>
          </w:p>
        </w:tc>
        <w:tc>
          <w:tcPr>
            <w:tcW w:w="624" w:type="dxa"/>
          </w:tcPr>
          <w:p w14:paraId="2ED6B236" w14:textId="5C4900F9" w:rsidR="00ED3D0B" w:rsidRDefault="00ED3D0B">
            <w:pPr>
              <w:pStyle w:val="TableText"/>
            </w:pPr>
          </w:p>
        </w:tc>
        <w:tc>
          <w:tcPr>
            <w:tcW w:w="7146" w:type="dxa"/>
          </w:tcPr>
          <w:p w14:paraId="205F6D00" w14:textId="4102FBFB" w:rsidR="00ED3D0B" w:rsidRPr="0034469E" w:rsidRDefault="005679FE" w:rsidP="0034469E">
            <w:pPr>
              <w:pStyle w:val="TableBlock"/>
            </w:pPr>
            <w:r w:rsidRPr="0034469E">
              <w:rPr>
                <w:rFonts w:hint="cs"/>
                <w:rtl/>
              </w:rPr>
              <w:t>"(</w:t>
            </w:r>
            <w:r w:rsidR="00ED3D0B" w:rsidRPr="0034469E">
              <w:rPr>
                <w:rFonts w:hint="cs"/>
                <w:rtl/>
              </w:rPr>
              <w:t>3</w:t>
            </w:r>
            <w:r w:rsidRPr="0034469E">
              <w:rPr>
                <w:rFonts w:hint="cs"/>
                <w:rtl/>
              </w:rPr>
              <w:t xml:space="preserve">) </w:t>
            </w:r>
            <w:r w:rsidR="0034469E">
              <w:rPr>
                <w:rtl/>
              </w:rPr>
              <w:tab/>
            </w:r>
            <w:r w:rsidR="00ED3D0B" w:rsidRPr="0034469E">
              <w:rPr>
                <w:rtl/>
              </w:rPr>
              <w:t>העובדת מועסקת ב</w:t>
            </w:r>
            <w:r w:rsidR="001067ED" w:rsidRPr="0034469E">
              <w:rPr>
                <w:rFonts w:hint="cs"/>
                <w:rtl/>
              </w:rPr>
              <w:t xml:space="preserve">היקף משרה של </w:t>
            </w:r>
            <w:r w:rsidR="00ED3D0B" w:rsidRPr="0034469E">
              <w:rPr>
                <w:rtl/>
              </w:rPr>
              <w:t xml:space="preserve">75% </w:t>
            </w:r>
            <w:r w:rsidRPr="0034469E">
              <w:rPr>
                <w:rFonts w:hint="cs"/>
                <w:rtl/>
              </w:rPr>
              <w:t xml:space="preserve">לפחות, </w:t>
            </w:r>
            <w:r w:rsidR="00ED3D0B" w:rsidRPr="0034469E">
              <w:rPr>
                <w:rtl/>
              </w:rPr>
              <w:t>לפי הנהוג במקום עבודתה;</w:t>
            </w:r>
            <w:r w:rsidRPr="0034469E">
              <w:rPr>
                <w:rFonts w:hint="cs"/>
                <w:rtl/>
              </w:rPr>
              <w:t>"</w:t>
            </w:r>
            <w:r w:rsidR="0034469E">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11ADE9F1" w14:textId="77777777" w:rsidR="000A3223" w:rsidRDefault="00E804A4" w:rsidP="000A3223">
      <w:pPr>
        <w:pStyle w:val="Hesber"/>
        <w:rPr>
          <w:rtl/>
        </w:rPr>
      </w:pPr>
      <w:r w:rsidRPr="004B245B">
        <w:rPr>
          <w:rtl/>
        </w:rPr>
        <w:t xml:space="preserve">הנושאים בנטל המילואים הם המשרתים בשירות מילואים פעיל, אך בפועל מי שנושאות </w:t>
      </w:r>
      <w:r w:rsidR="001067ED">
        <w:rPr>
          <w:rFonts w:hint="cs"/>
          <w:rtl/>
        </w:rPr>
        <w:t xml:space="preserve">גם </w:t>
      </w:r>
      <w:r w:rsidRPr="004B245B">
        <w:rPr>
          <w:rtl/>
        </w:rPr>
        <w:t>בנטל, לא פחות מחיילי המילואים עצמם, הן בנות זוג</w:t>
      </w:r>
      <w:r w:rsidR="005679FE" w:rsidRPr="004B245B">
        <w:rPr>
          <w:rFonts w:hint="eastAsia"/>
          <w:rtl/>
        </w:rPr>
        <w:t>ן</w:t>
      </w:r>
      <w:r w:rsidRPr="004B245B">
        <w:rPr>
          <w:rtl/>
        </w:rPr>
        <w:t xml:space="preserve"> של החיילים, אשר בעת המילואים מוטלת עליהן עבודה כפולה ומכופלת. נשים אלו נאלצות למלא אחר כל התחייבויותיהן האזרחיות בעבודה, ובנוסף לשאת לבדן בנטל הטיפול בילדים ובבית, כל זאת בזמן שבני זוגן נעדרים עקב שירות מילואים.</w:t>
      </w:r>
      <w:r w:rsidR="004B245B" w:rsidRPr="004B245B">
        <w:rPr>
          <w:rtl/>
        </w:rPr>
        <w:t xml:space="preserve"> </w:t>
      </w:r>
    </w:p>
    <w:p w14:paraId="0074352D" w14:textId="7DDB440A" w:rsidR="004B245B" w:rsidRPr="004B245B" w:rsidRDefault="004B245B" w:rsidP="000A3223">
      <w:pPr>
        <w:pStyle w:val="Hesber"/>
        <w:rPr>
          <w:rtl/>
        </w:rPr>
      </w:pPr>
      <w:r w:rsidRPr="004B245B">
        <w:rPr>
          <w:rtl/>
        </w:rPr>
        <w:t xml:space="preserve">  </w:t>
      </w:r>
      <w:r w:rsidR="00E804A4" w:rsidRPr="004B245B">
        <w:rPr>
          <w:rtl/>
        </w:rPr>
        <w:t>על פי נתוני הלשכה המרכזית לסטטיסטיקה</w:t>
      </w:r>
      <w:r w:rsidR="005679FE" w:rsidRPr="004B245B">
        <w:rPr>
          <w:rtl/>
        </w:rPr>
        <w:t>,</w:t>
      </w:r>
      <w:r w:rsidR="00E804A4" w:rsidRPr="004B245B">
        <w:rPr>
          <w:rtl/>
        </w:rPr>
        <w:t xml:space="preserve"> בשנת 2017 29.3% מהאימהות עבדו</w:t>
      </w:r>
      <w:r w:rsidR="00DC1223" w:rsidRPr="004B245B">
        <w:rPr>
          <w:rtl/>
        </w:rPr>
        <w:t xml:space="preserve"> במשרה חלקית</w:t>
      </w:r>
      <w:r w:rsidR="00E804A4" w:rsidRPr="004B245B">
        <w:rPr>
          <w:rtl/>
        </w:rPr>
        <w:t xml:space="preserve">. </w:t>
      </w:r>
      <w:r w:rsidRPr="004B245B">
        <w:rPr>
          <w:rFonts w:hint="eastAsia"/>
          <w:rtl/>
        </w:rPr>
        <w:t>בתיקון</w:t>
      </w:r>
      <w:r w:rsidRPr="004B245B">
        <w:rPr>
          <w:rtl/>
        </w:rPr>
        <w:t xml:space="preserve"> מס' 58 לחוק עבודת נשים, </w:t>
      </w:r>
      <w:proofErr w:type="spellStart"/>
      <w:r w:rsidRPr="004B245B">
        <w:rPr>
          <w:rFonts w:hint="eastAsia"/>
          <w:rtl/>
        </w:rPr>
        <w:t>התשי</w:t>
      </w:r>
      <w:proofErr w:type="spellEnd"/>
      <w:r w:rsidRPr="004B245B">
        <w:rPr>
          <w:rtl/>
        </w:rPr>
        <w:t>''ד</w:t>
      </w:r>
      <w:r w:rsidRPr="004B245B">
        <w:rPr>
          <w:rFonts w:hint="eastAsia"/>
          <w:rtl/>
        </w:rPr>
        <w:t>–</w:t>
      </w:r>
      <w:r w:rsidRPr="004B245B">
        <w:rPr>
          <w:rtl/>
        </w:rPr>
        <w:t xml:space="preserve">1954, </w:t>
      </w:r>
      <w:r w:rsidRPr="004B245B">
        <w:rPr>
          <w:rFonts w:hint="eastAsia"/>
          <w:rtl/>
        </w:rPr>
        <w:t>נקבע</w:t>
      </w:r>
      <w:r w:rsidRPr="004B245B">
        <w:rPr>
          <w:rtl/>
        </w:rPr>
        <w:t xml:space="preserve"> </w:t>
      </w:r>
      <w:r w:rsidRPr="004B245B">
        <w:rPr>
          <w:rFonts w:hint="eastAsia"/>
          <w:rtl/>
        </w:rPr>
        <w:t>כי</w:t>
      </w:r>
      <w:r w:rsidRPr="004B245B">
        <w:rPr>
          <w:rtl/>
        </w:rPr>
        <w:t xml:space="preserve"> </w:t>
      </w:r>
      <w:r w:rsidRPr="004B245B">
        <w:rPr>
          <w:rFonts w:hint="eastAsia"/>
          <w:rtl/>
        </w:rPr>
        <w:t>אישה</w:t>
      </w:r>
      <w:r w:rsidRPr="004B245B">
        <w:rPr>
          <w:rtl/>
        </w:rPr>
        <w:t xml:space="preserve"> </w:t>
      </w:r>
      <w:r w:rsidRPr="004B245B">
        <w:rPr>
          <w:rFonts w:hint="eastAsia"/>
          <w:rtl/>
        </w:rPr>
        <w:t>שבן</w:t>
      </w:r>
      <w:r w:rsidRPr="004B245B">
        <w:rPr>
          <w:rtl/>
        </w:rPr>
        <w:t xml:space="preserve"> </w:t>
      </w:r>
      <w:r w:rsidRPr="004B245B">
        <w:rPr>
          <w:rFonts w:hint="eastAsia"/>
          <w:rtl/>
        </w:rPr>
        <w:t>הזוג</w:t>
      </w:r>
      <w:r w:rsidRPr="004B245B">
        <w:rPr>
          <w:rtl/>
        </w:rPr>
        <w:t xml:space="preserve"> </w:t>
      </w:r>
      <w:r w:rsidRPr="004B245B">
        <w:rPr>
          <w:rFonts w:hint="eastAsia"/>
          <w:rtl/>
        </w:rPr>
        <w:t>שלה</w:t>
      </w:r>
      <w:r w:rsidRPr="004B245B">
        <w:rPr>
          <w:rtl/>
        </w:rPr>
        <w:t xml:space="preserve"> </w:t>
      </w:r>
      <w:r w:rsidRPr="004B245B">
        <w:rPr>
          <w:rFonts w:hint="eastAsia"/>
          <w:rtl/>
        </w:rPr>
        <w:t>משרת</w:t>
      </w:r>
      <w:r w:rsidRPr="004B245B">
        <w:rPr>
          <w:rtl/>
        </w:rPr>
        <w:t xml:space="preserve"> </w:t>
      </w:r>
      <w:r w:rsidRPr="004B245B">
        <w:rPr>
          <w:rFonts w:hint="eastAsia"/>
          <w:rtl/>
        </w:rPr>
        <w:t>בשירות</w:t>
      </w:r>
      <w:r w:rsidRPr="004B245B">
        <w:rPr>
          <w:rtl/>
        </w:rPr>
        <w:t xml:space="preserve"> </w:t>
      </w:r>
      <w:r w:rsidRPr="004B245B">
        <w:rPr>
          <w:rFonts w:hint="eastAsia"/>
          <w:rtl/>
        </w:rPr>
        <w:t>מילואים</w:t>
      </w:r>
      <w:r w:rsidRPr="004B245B">
        <w:rPr>
          <w:rtl/>
        </w:rPr>
        <w:t xml:space="preserve"> </w:t>
      </w:r>
      <w:r w:rsidRPr="004B245B">
        <w:rPr>
          <w:rFonts w:hint="eastAsia"/>
          <w:rtl/>
        </w:rPr>
        <w:t>פעיל</w:t>
      </w:r>
      <w:r w:rsidRPr="004B245B">
        <w:rPr>
          <w:rtl/>
        </w:rPr>
        <w:t xml:space="preserve"> </w:t>
      </w:r>
      <w:r w:rsidRPr="004B245B">
        <w:rPr>
          <w:rFonts w:hint="eastAsia"/>
          <w:rtl/>
        </w:rPr>
        <w:t>של</w:t>
      </w:r>
      <w:r w:rsidRPr="004B245B">
        <w:rPr>
          <w:rtl/>
        </w:rPr>
        <w:t xml:space="preserve"> </w:t>
      </w:r>
      <w:r w:rsidRPr="004B245B">
        <w:rPr>
          <w:rFonts w:hint="eastAsia"/>
          <w:rtl/>
        </w:rPr>
        <w:t>חמישה</w:t>
      </w:r>
      <w:r w:rsidRPr="004B245B">
        <w:rPr>
          <w:rtl/>
        </w:rPr>
        <w:t xml:space="preserve"> </w:t>
      </w:r>
      <w:r w:rsidRPr="004B245B">
        <w:rPr>
          <w:rFonts w:hint="eastAsia"/>
          <w:rtl/>
        </w:rPr>
        <w:t>ימים</w:t>
      </w:r>
      <w:r w:rsidRPr="004B245B">
        <w:rPr>
          <w:rtl/>
        </w:rPr>
        <w:t xml:space="preserve"> </w:t>
      </w:r>
      <w:r w:rsidRPr="004B245B">
        <w:rPr>
          <w:rFonts w:hint="eastAsia"/>
          <w:rtl/>
        </w:rPr>
        <w:t>לפחות</w:t>
      </w:r>
      <w:r w:rsidRPr="004B245B">
        <w:rPr>
          <w:rtl/>
        </w:rPr>
        <w:t xml:space="preserve"> </w:t>
      </w:r>
      <w:r w:rsidRPr="004B245B">
        <w:rPr>
          <w:rFonts w:hint="eastAsia"/>
          <w:rtl/>
        </w:rPr>
        <w:t>ויש</w:t>
      </w:r>
      <w:r w:rsidRPr="004B245B">
        <w:rPr>
          <w:rtl/>
        </w:rPr>
        <w:t xml:space="preserve"> </w:t>
      </w:r>
      <w:r w:rsidRPr="004B245B">
        <w:rPr>
          <w:rFonts w:hint="eastAsia"/>
          <w:rtl/>
        </w:rPr>
        <w:t>להם</w:t>
      </w:r>
      <w:r w:rsidRPr="004B245B">
        <w:rPr>
          <w:rtl/>
        </w:rPr>
        <w:t xml:space="preserve"> </w:t>
      </w:r>
      <w:r w:rsidRPr="004B245B">
        <w:rPr>
          <w:rFonts w:hint="eastAsia"/>
          <w:rtl/>
        </w:rPr>
        <w:t>ילד</w:t>
      </w:r>
      <w:r w:rsidRPr="004B245B">
        <w:rPr>
          <w:rtl/>
        </w:rPr>
        <w:t xml:space="preserve"> </w:t>
      </w:r>
      <w:r w:rsidRPr="004B245B">
        <w:rPr>
          <w:rFonts w:hint="eastAsia"/>
          <w:rtl/>
        </w:rPr>
        <w:t>מתחת</w:t>
      </w:r>
      <w:r w:rsidRPr="004B245B">
        <w:rPr>
          <w:rtl/>
        </w:rPr>
        <w:t xml:space="preserve"> </w:t>
      </w:r>
      <w:r w:rsidRPr="004B245B">
        <w:rPr>
          <w:rFonts w:hint="eastAsia"/>
          <w:rtl/>
        </w:rPr>
        <w:t>לגיל</w:t>
      </w:r>
      <w:r w:rsidRPr="004B245B">
        <w:rPr>
          <w:rtl/>
        </w:rPr>
        <w:t xml:space="preserve"> 13, </w:t>
      </w:r>
      <w:r w:rsidR="0034469E">
        <w:rPr>
          <w:rFonts w:hint="eastAsia"/>
          <w:rtl/>
        </w:rPr>
        <w:t>תה</w:t>
      </w:r>
      <w:r w:rsidRPr="004B245B">
        <w:rPr>
          <w:rFonts w:hint="eastAsia"/>
          <w:rtl/>
        </w:rPr>
        <w:t>יה</w:t>
      </w:r>
      <w:r w:rsidRPr="004B245B">
        <w:rPr>
          <w:rtl/>
        </w:rPr>
        <w:t xml:space="preserve"> </w:t>
      </w:r>
      <w:r w:rsidRPr="004B245B">
        <w:rPr>
          <w:rFonts w:hint="eastAsia"/>
          <w:rtl/>
        </w:rPr>
        <w:t>זכאית</w:t>
      </w:r>
      <w:r w:rsidRPr="004B245B">
        <w:rPr>
          <w:rtl/>
        </w:rPr>
        <w:t xml:space="preserve"> </w:t>
      </w:r>
      <w:r w:rsidRPr="004B245B">
        <w:rPr>
          <w:rFonts w:hint="eastAsia"/>
          <w:rtl/>
        </w:rPr>
        <w:t>להיעדר</w:t>
      </w:r>
      <w:r w:rsidRPr="004B245B">
        <w:rPr>
          <w:rtl/>
        </w:rPr>
        <w:t xml:space="preserve"> </w:t>
      </w:r>
      <w:r w:rsidRPr="004B245B">
        <w:rPr>
          <w:rFonts w:hint="eastAsia"/>
          <w:rtl/>
        </w:rPr>
        <w:t>מעבודתה</w:t>
      </w:r>
      <w:r w:rsidRPr="004B245B">
        <w:rPr>
          <w:rtl/>
        </w:rPr>
        <w:t xml:space="preserve"> </w:t>
      </w:r>
      <w:r w:rsidRPr="004B245B">
        <w:rPr>
          <w:rFonts w:hint="eastAsia"/>
          <w:rtl/>
        </w:rPr>
        <w:t>שעה</w:t>
      </w:r>
      <w:r w:rsidRPr="004B245B">
        <w:rPr>
          <w:rtl/>
        </w:rPr>
        <w:t xml:space="preserve"> </w:t>
      </w:r>
      <w:r w:rsidRPr="004B245B">
        <w:rPr>
          <w:rFonts w:hint="eastAsia"/>
          <w:rtl/>
        </w:rPr>
        <w:t>אחת</w:t>
      </w:r>
      <w:r w:rsidRPr="004B245B">
        <w:rPr>
          <w:rtl/>
        </w:rPr>
        <w:t xml:space="preserve"> </w:t>
      </w:r>
      <w:r w:rsidRPr="004B245B">
        <w:rPr>
          <w:rFonts w:hint="eastAsia"/>
          <w:rtl/>
        </w:rPr>
        <w:t>ביום</w:t>
      </w:r>
      <w:r w:rsidRPr="004B245B">
        <w:rPr>
          <w:rtl/>
        </w:rPr>
        <w:t xml:space="preserve">, </w:t>
      </w:r>
      <w:r w:rsidRPr="004B245B">
        <w:rPr>
          <w:rFonts w:hint="eastAsia"/>
          <w:rtl/>
        </w:rPr>
        <w:t>ובלבד</w:t>
      </w:r>
      <w:r w:rsidRPr="004B245B">
        <w:rPr>
          <w:rtl/>
        </w:rPr>
        <w:t xml:space="preserve"> </w:t>
      </w:r>
      <w:r w:rsidRPr="004B245B">
        <w:rPr>
          <w:rFonts w:hint="eastAsia"/>
          <w:rtl/>
        </w:rPr>
        <w:t>שהיא</w:t>
      </w:r>
      <w:r w:rsidRPr="004B245B">
        <w:rPr>
          <w:rtl/>
        </w:rPr>
        <w:t xml:space="preserve"> </w:t>
      </w:r>
      <w:r w:rsidRPr="004B245B">
        <w:rPr>
          <w:rFonts w:hint="eastAsia"/>
          <w:rtl/>
        </w:rPr>
        <w:t>מועסקת</w:t>
      </w:r>
      <w:r w:rsidRPr="004B245B">
        <w:rPr>
          <w:rtl/>
        </w:rPr>
        <w:t xml:space="preserve"> </w:t>
      </w:r>
      <w:r w:rsidRPr="004B245B">
        <w:rPr>
          <w:rFonts w:hint="eastAsia"/>
          <w:rtl/>
        </w:rPr>
        <w:t>במשרה</w:t>
      </w:r>
      <w:r w:rsidRPr="004B245B">
        <w:rPr>
          <w:rtl/>
        </w:rPr>
        <w:t xml:space="preserve"> </w:t>
      </w:r>
      <w:r w:rsidRPr="004B245B">
        <w:rPr>
          <w:rFonts w:hint="eastAsia"/>
          <w:rtl/>
        </w:rPr>
        <w:t>מלאה</w:t>
      </w:r>
      <w:r w:rsidRPr="004B245B">
        <w:rPr>
          <w:rtl/>
        </w:rPr>
        <w:t>.</w:t>
      </w:r>
    </w:p>
    <w:p w14:paraId="38F7AA38" w14:textId="104DD27C" w:rsidR="00E804A4" w:rsidRDefault="001067ED" w:rsidP="0034469E">
      <w:pPr>
        <w:pStyle w:val="Hesber"/>
        <w:rPr>
          <w:rtl/>
        </w:rPr>
      </w:pPr>
      <w:r>
        <w:rPr>
          <w:rFonts w:hint="cs"/>
          <w:rtl/>
        </w:rPr>
        <w:t>מ</w:t>
      </w:r>
      <w:r w:rsidR="00AB4CC8" w:rsidRPr="004B245B">
        <w:rPr>
          <w:rtl/>
        </w:rPr>
        <w:t xml:space="preserve">וצע להקל עד כמה שניתן על נשות חיילי המילואים, ולאפשר גם </w:t>
      </w:r>
      <w:r w:rsidR="00AB4CC8" w:rsidRPr="004B245B">
        <w:rPr>
          <w:rFonts w:hint="eastAsia"/>
          <w:rtl/>
        </w:rPr>
        <w:t>ל</w:t>
      </w:r>
      <w:r w:rsidR="00E804A4" w:rsidRPr="004B245B">
        <w:rPr>
          <w:rtl/>
        </w:rPr>
        <w:t xml:space="preserve">בנות הזוג </w:t>
      </w:r>
      <w:r>
        <w:rPr>
          <w:rFonts w:hint="cs"/>
          <w:rtl/>
        </w:rPr>
        <w:t>שעובדות בהיקף משרה של 75% לפחות,</w:t>
      </w:r>
      <w:r w:rsidR="00E804A4" w:rsidRPr="004B245B">
        <w:rPr>
          <w:rtl/>
        </w:rPr>
        <w:t xml:space="preserve"> </w:t>
      </w:r>
      <w:r w:rsidR="00AB4CC8" w:rsidRPr="004B245B">
        <w:rPr>
          <w:rFonts w:hint="eastAsia"/>
          <w:rtl/>
        </w:rPr>
        <w:t>להיעדר</w:t>
      </w:r>
      <w:r w:rsidR="00AB4CC8" w:rsidRPr="004B245B">
        <w:rPr>
          <w:rtl/>
        </w:rPr>
        <w:t xml:space="preserve"> משעת עבודה אחת </w:t>
      </w:r>
      <w:r w:rsidR="0034469E">
        <w:rPr>
          <w:rFonts w:hint="cs"/>
          <w:rtl/>
        </w:rPr>
        <w:t>כדי</w:t>
      </w:r>
      <w:r w:rsidR="00AB4CC8" w:rsidRPr="004B245B">
        <w:rPr>
          <w:rtl/>
        </w:rPr>
        <w:t xml:space="preserve"> </w:t>
      </w:r>
      <w:r w:rsidR="00AB4CC8" w:rsidRPr="004B245B">
        <w:rPr>
          <w:rFonts w:hint="eastAsia"/>
          <w:rtl/>
        </w:rPr>
        <w:t>שיוכלו</w:t>
      </w:r>
      <w:r w:rsidR="00AB4CC8" w:rsidRPr="004B245B">
        <w:rPr>
          <w:rtl/>
        </w:rPr>
        <w:t xml:space="preserve"> </w:t>
      </w:r>
      <w:r w:rsidR="00AB4CC8" w:rsidRPr="004B245B">
        <w:rPr>
          <w:rFonts w:hint="eastAsia"/>
          <w:rtl/>
        </w:rPr>
        <w:t>לטפל</w:t>
      </w:r>
      <w:r w:rsidR="00AB4CC8" w:rsidRPr="004B245B">
        <w:rPr>
          <w:rtl/>
        </w:rPr>
        <w:t xml:space="preserve"> </w:t>
      </w:r>
      <w:r w:rsidR="00AB4CC8" w:rsidRPr="004B245B">
        <w:rPr>
          <w:rFonts w:hint="eastAsia"/>
          <w:rtl/>
        </w:rPr>
        <w:t>בילדים</w:t>
      </w:r>
      <w:r w:rsidR="00AB4CC8" w:rsidRPr="004B245B">
        <w:rPr>
          <w:rtl/>
        </w:rPr>
        <w:t xml:space="preserve"> </w:t>
      </w:r>
      <w:r w:rsidR="00AB4CC8" w:rsidRPr="004B245B">
        <w:rPr>
          <w:rFonts w:hint="eastAsia"/>
          <w:rtl/>
        </w:rPr>
        <w:t>ובבית</w:t>
      </w:r>
      <w:r w:rsidR="00AB4CC8" w:rsidRPr="004B245B">
        <w:rPr>
          <w:rtl/>
        </w:rPr>
        <w:t xml:space="preserve">, </w:t>
      </w:r>
      <w:r w:rsidR="00AB4CC8" w:rsidRPr="004B245B">
        <w:rPr>
          <w:rFonts w:hint="eastAsia"/>
          <w:rtl/>
        </w:rPr>
        <w:t>בעת</w:t>
      </w:r>
      <w:r w:rsidR="00AB4CC8" w:rsidRPr="004B245B">
        <w:rPr>
          <w:rtl/>
        </w:rPr>
        <w:t xml:space="preserve"> </w:t>
      </w:r>
      <w:r w:rsidR="00AB4CC8" w:rsidRPr="004B245B">
        <w:rPr>
          <w:rFonts w:hint="eastAsia"/>
          <w:rtl/>
        </w:rPr>
        <w:t>שהן</w:t>
      </w:r>
      <w:r w:rsidR="00AB4CC8" w:rsidRPr="004B245B">
        <w:rPr>
          <w:rtl/>
        </w:rPr>
        <w:t xml:space="preserve"> </w:t>
      </w:r>
      <w:r w:rsidR="00AB4CC8" w:rsidRPr="004B245B">
        <w:rPr>
          <w:rFonts w:hint="eastAsia"/>
          <w:rtl/>
        </w:rPr>
        <w:t>נשארות</w:t>
      </w:r>
      <w:r w:rsidR="00AB4CC8" w:rsidRPr="004B245B">
        <w:rPr>
          <w:rtl/>
        </w:rPr>
        <w:t xml:space="preserve"> </w:t>
      </w:r>
      <w:r w:rsidR="00AB4CC8" w:rsidRPr="004B245B">
        <w:rPr>
          <w:rFonts w:hint="eastAsia"/>
          <w:rtl/>
        </w:rPr>
        <w:t>לבדן</w:t>
      </w:r>
      <w:r w:rsidR="00AB4CC8" w:rsidRPr="004B245B">
        <w:rPr>
          <w:rtl/>
        </w:rPr>
        <w:t xml:space="preserve"> ו</w:t>
      </w:r>
      <w:r w:rsidR="00E804A4" w:rsidRPr="004B245B">
        <w:rPr>
          <w:rtl/>
        </w:rPr>
        <w:t>ל</w:t>
      </w:r>
      <w:r>
        <w:rPr>
          <w:rFonts w:hint="cs"/>
          <w:rtl/>
        </w:rPr>
        <w:t xml:space="preserve">קבל </w:t>
      </w:r>
      <w:r w:rsidR="00E804A4" w:rsidRPr="004B245B">
        <w:rPr>
          <w:rtl/>
        </w:rPr>
        <w:t xml:space="preserve">תשלום עבור שעה נוספת </w:t>
      </w:r>
      <w:r w:rsidR="00AB4CC8" w:rsidRPr="004B245B">
        <w:rPr>
          <w:rFonts w:hint="eastAsia"/>
          <w:rtl/>
        </w:rPr>
        <w:t>זו</w:t>
      </w:r>
      <w:r w:rsidR="00AB4CC8" w:rsidRPr="004B245B">
        <w:rPr>
          <w:rtl/>
        </w:rPr>
        <w:t xml:space="preserve"> </w:t>
      </w:r>
      <w:r w:rsidR="0034469E">
        <w:rPr>
          <w:rFonts w:hint="cs"/>
          <w:rtl/>
        </w:rPr>
        <w:t>כ</w:t>
      </w:r>
      <w:r w:rsidR="00AB4CC8" w:rsidRPr="004B245B">
        <w:rPr>
          <w:rtl/>
        </w:rPr>
        <w:t>ש</w:t>
      </w:r>
      <w:r w:rsidR="00AB4CC8" w:rsidRPr="004B245B">
        <w:rPr>
          <w:rFonts w:hint="eastAsia"/>
          <w:rtl/>
        </w:rPr>
        <w:t>בן</w:t>
      </w:r>
      <w:r w:rsidR="00AB4CC8" w:rsidRPr="004B245B">
        <w:rPr>
          <w:rtl/>
        </w:rPr>
        <w:t xml:space="preserve"> </w:t>
      </w:r>
      <w:r w:rsidR="0034469E">
        <w:rPr>
          <w:rtl/>
        </w:rPr>
        <w:t>זוג</w:t>
      </w:r>
      <w:r w:rsidR="0034469E">
        <w:rPr>
          <w:rFonts w:hint="cs"/>
          <w:rtl/>
        </w:rPr>
        <w:t>ן</w:t>
      </w:r>
      <w:r w:rsidR="00E804A4" w:rsidRPr="004B245B">
        <w:rPr>
          <w:rtl/>
        </w:rPr>
        <w:t xml:space="preserve"> בשירות מילואים פעיל</w:t>
      </w:r>
      <w:r w:rsidR="00AB4CC8" w:rsidRPr="004B245B">
        <w:rPr>
          <w:rtl/>
        </w:rPr>
        <w:t>.</w:t>
      </w:r>
    </w:p>
    <w:p w14:paraId="508E6FE0" w14:textId="77777777" w:rsidR="0034469E" w:rsidRPr="003C5528" w:rsidRDefault="0034469E" w:rsidP="0034469E">
      <w:pPr>
        <w:pStyle w:val="Hesber"/>
        <w:spacing w:line="240" w:lineRule="auto"/>
        <w:rPr>
          <w:rtl/>
        </w:rPr>
      </w:pPr>
      <w:r w:rsidRPr="003C5528">
        <w:rPr>
          <w:rtl/>
        </w:rPr>
        <w:t>---------------------------------</w:t>
      </w:r>
    </w:p>
    <w:p w14:paraId="0366B514" w14:textId="77777777" w:rsidR="0034469E" w:rsidRPr="003C5528" w:rsidRDefault="0034469E" w:rsidP="0034469E">
      <w:pPr>
        <w:pStyle w:val="Hesber"/>
        <w:spacing w:line="240" w:lineRule="auto"/>
        <w:rPr>
          <w:rtl/>
        </w:rPr>
      </w:pPr>
      <w:r w:rsidRPr="003C5528">
        <w:rPr>
          <w:rFonts w:hint="cs"/>
          <w:rtl/>
        </w:rPr>
        <w:t>הוגשה</w:t>
      </w:r>
      <w:r w:rsidRPr="003C5528">
        <w:rPr>
          <w:rtl/>
        </w:rPr>
        <w:t xml:space="preserve"> </w:t>
      </w:r>
      <w:r w:rsidRPr="003C5528">
        <w:rPr>
          <w:rFonts w:hint="cs"/>
          <w:rtl/>
        </w:rPr>
        <w:t>ליו</w:t>
      </w:r>
      <w:r w:rsidRPr="003C5528">
        <w:rPr>
          <w:rtl/>
        </w:rPr>
        <w:t>"</w:t>
      </w:r>
      <w:r w:rsidRPr="003C5528">
        <w:rPr>
          <w:rFonts w:hint="cs"/>
          <w:rtl/>
        </w:rPr>
        <w:t>ר</w:t>
      </w:r>
      <w:r w:rsidRPr="003C5528">
        <w:rPr>
          <w:rtl/>
        </w:rPr>
        <w:t xml:space="preserve"> </w:t>
      </w:r>
      <w:r w:rsidRPr="003C5528">
        <w:rPr>
          <w:rFonts w:hint="cs"/>
          <w:rtl/>
        </w:rPr>
        <w:t>הכנסת</w:t>
      </w:r>
      <w:r w:rsidRPr="003C5528">
        <w:rPr>
          <w:rtl/>
        </w:rPr>
        <w:t xml:space="preserve"> </w:t>
      </w:r>
      <w:r w:rsidRPr="003C5528">
        <w:rPr>
          <w:rFonts w:hint="cs"/>
          <w:rtl/>
        </w:rPr>
        <w:t>והסגנים</w:t>
      </w:r>
    </w:p>
    <w:p w14:paraId="163D656F" w14:textId="77777777" w:rsidR="0034469E" w:rsidRPr="003C5528" w:rsidRDefault="0034469E" w:rsidP="0034469E">
      <w:pPr>
        <w:pStyle w:val="Hesber"/>
        <w:spacing w:line="240" w:lineRule="auto"/>
        <w:rPr>
          <w:rtl/>
        </w:rPr>
      </w:pPr>
      <w:r w:rsidRPr="003C5528">
        <w:rPr>
          <w:rFonts w:hint="cs"/>
          <w:rtl/>
        </w:rPr>
        <w:t>והונחה</w:t>
      </w:r>
      <w:r w:rsidRPr="003C5528">
        <w:rPr>
          <w:rtl/>
        </w:rPr>
        <w:t xml:space="preserve"> </w:t>
      </w:r>
      <w:r w:rsidRPr="003C5528">
        <w:rPr>
          <w:rFonts w:hint="cs"/>
          <w:rtl/>
        </w:rPr>
        <w:t>על</w:t>
      </w:r>
      <w:r w:rsidRPr="003C5528">
        <w:rPr>
          <w:rtl/>
        </w:rPr>
        <w:t xml:space="preserve"> </w:t>
      </w:r>
      <w:r w:rsidRPr="003C5528">
        <w:rPr>
          <w:rFonts w:hint="cs"/>
          <w:rtl/>
        </w:rPr>
        <w:t>שולחן</w:t>
      </w:r>
      <w:r w:rsidRPr="003C5528">
        <w:rPr>
          <w:rtl/>
        </w:rPr>
        <w:t xml:space="preserve"> </w:t>
      </w:r>
      <w:r w:rsidRPr="003C5528">
        <w:rPr>
          <w:rFonts w:hint="cs"/>
          <w:rtl/>
        </w:rPr>
        <w:t>הכנסת</w:t>
      </w:r>
      <w:r w:rsidRPr="003C5528">
        <w:rPr>
          <w:rtl/>
        </w:rPr>
        <w:t xml:space="preserve"> </w:t>
      </w:r>
      <w:r w:rsidRPr="003C5528">
        <w:rPr>
          <w:rFonts w:hint="cs"/>
          <w:rtl/>
        </w:rPr>
        <w:t>ביום</w:t>
      </w:r>
    </w:p>
    <w:p w14:paraId="7F6961CB" w14:textId="657359D6" w:rsidR="00E13C27" w:rsidRPr="004B245B" w:rsidRDefault="0034469E" w:rsidP="0034469E">
      <w:pPr>
        <w:pStyle w:val="Hesber"/>
        <w:spacing w:line="240" w:lineRule="auto"/>
        <w:rPr>
          <w:rtl/>
        </w:rPr>
      </w:pPr>
      <w:r>
        <w:rPr>
          <w:rFonts w:hint="cs"/>
          <w:rtl/>
        </w:rPr>
        <w:t>ב' בטבת</w:t>
      </w:r>
      <w:r w:rsidRPr="003C5528">
        <w:rPr>
          <w:rtl/>
        </w:rPr>
        <w:t xml:space="preserve"> </w:t>
      </w:r>
      <w:proofErr w:type="spellStart"/>
      <w:r w:rsidRPr="003C5528">
        <w:rPr>
          <w:rFonts w:hint="cs"/>
          <w:rtl/>
        </w:rPr>
        <w:t>התשע</w:t>
      </w:r>
      <w:r w:rsidRPr="003C5528">
        <w:rPr>
          <w:rtl/>
        </w:rPr>
        <w:t>"</w:t>
      </w:r>
      <w:r>
        <w:rPr>
          <w:rFonts w:hint="cs"/>
          <w:rtl/>
        </w:rPr>
        <w:t>ט</w:t>
      </w:r>
      <w:proofErr w:type="spellEnd"/>
      <w:r w:rsidRPr="003C5528">
        <w:rPr>
          <w:rtl/>
        </w:rPr>
        <w:t xml:space="preserve"> – </w:t>
      </w:r>
      <w:r>
        <w:rPr>
          <w:rFonts w:hint="cs"/>
          <w:rtl/>
        </w:rPr>
        <w:t>10.12.18</w:t>
      </w:r>
      <w:bookmarkStart w:id="8" w:name="_GoBack"/>
      <w:bookmarkEnd w:id="8"/>
    </w:p>
    <w:sectPr w:rsidR="00E13C27" w:rsidRPr="004B245B" w:rsidSect="00ED3D0B">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34469E">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71B399E" w14:textId="06F0CA87" w:rsidR="005679FE" w:rsidRDefault="005679FE">
      <w:pPr>
        <w:pStyle w:val="a4"/>
      </w:pPr>
      <w:r>
        <w:rPr>
          <w:rStyle w:val="a5"/>
        </w:rPr>
        <w:footnoteRef/>
      </w:r>
      <w:r>
        <w:rPr>
          <w:rtl/>
        </w:rPr>
        <w:t xml:space="preserve"> </w:t>
      </w:r>
      <w:proofErr w:type="spellStart"/>
      <w:r>
        <w:rPr>
          <w:rFonts w:hint="cs"/>
          <w:rtl/>
        </w:rPr>
        <w:t>ס''ח</w:t>
      </w:r>
      <w:proofErr w:type="spellEnd"/>
      <w:r>
        <w:rPr>
          <w:rFonts w:hint="cs"/>
          <w:rtl/>
        </w:rPr>
        <w:t xml:space="preserve"> </w:t>
      </w:r>
      <w:proofErr w:type="spellStart"/>
      <w:r>
        <w:rPr>
          <w:rFonts w:hint="cs"/>
          <w:rtl/>
        </w:rPr>
        <w:t>התשי</w:t>
      </w:r>
      <w:proofErr w:type="spellEnd"/>
      <w:r>
        <w:rPr>
          <w:rFonts w:hint="cs"/>
          <w:rtl/>
        </w:rPr>
        <w:t xml:space="preserve">''ד, עמ' 154.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3223"/>
    <w:rsid w:val="000A542E"/>
    <w:rsid w:val="00102B6B"/>
    <w:rsid w:val="001052D4"/>
    <w:rsid w:val="0010644B"/>
    <w:rsid w:val="001067ED"/>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4469E"/>
    <w:rsid w:val="0036422C"/>
    <w:rsid w:val="003710F6"/>
    <w:rsid w:val="00386E88"/>
    <w:rsid w:val="00396585"/>
    <w:rsid w:val="003D6E38"/>
    <w:rsid w:val="003D74A0"/>
    <w:rsid w:val="004033D8"/>
    <w:rsid w:val="004073F0"/>
    <w:rsid w:val="00412A7D"/>
    <w:rsid w:val="00416B4D"/>
    <w:rsid w:val="00417CFC"/>
    <w:rsid w:val="004A06DC"/>
    <w:rsid w:val="004B245B"/>
    <w:rsid w:val="004B24ED"/>
    <w:rsid w:val="004B6625"/>
    <w:rsid w:val="004D2D82"/>
    <w:rsid w:val="004D3876"/>
    <w:rsid w:val="004E4552"/>
    <w:rsid w:val="004E6CDF"/>
    <w:rsid w:val="00553C9D"/>
    <w:rsid w:val="00562A66"/>
    <w:rsid w:val="005679FE"/>
    <w:rsid w:val="00595CEA"/>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5ACD"/>
    <w:rsid w:val="00A26BD6"/>
    <w:rsid w:val="00A443CF"/>
    <w:rsid w:val="00A6611D"/>
    <w:rsid w:val="00A82CB7"/>
    <w:rsid w:val="00A942C1"/>
    <w:rsid w:val="00AA2F03"/>
    <w:rsid w:val="00AB4CC8"/>
    <w:rsid w:val="00AC36F7"/>
    <w:rsid w:val="00AC63A4"/>
    <w:rsid w:val="00AD239E"/>
    <w:rsid w:val="00AF4756"/>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C1223"/>
    <w:rsid w:val="00DE3153"/>
    <w:rsid w:val="00E06736"/>
    <w:rsid w:val="00E13C27"/>
    <w:rsid w:val="00E33BBD"/>
    <w:rsid w:val="00E374F2"/>
    <w:rsid w:val="00E45103"/>
    <w:rsid w:val="00E55A60"/>
    <w:rsid w:val="00E62778"/>
    <w:rsid w:val="00E635A2"/>
    <w:rsid w:val="00E63D38"/>
    <w:rsid w:val="00E665B9"/>
    <w:rsid w:val="00E804A4"/>
    <w:rsid w:val="00EA01E6"/>
    <w:rsid w:val="00EA3DE8"/>
    <w:rsid w:val="00EA758F"/>
    <w:rsid w:val="00ED3D0B"/>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2C7A99E-B2DA-4D84-A2DB-D7F1F3C6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D0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ED3D0B"/>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ED3D0B"/>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ED3D0B"/>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ED3D0B"/>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ED3D0B"/>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ED3D0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ED3D0B"/>
    <w:rPr>
      <w:sz w:val="36"/>
      <w:szCs w:val="52"/>
    </w:rPr>
  </w:style>
  <w:style w:type="paragraph" w:customStyle="1" w:styleId="Cover3-Haknesset">
    <w:name w:val="Cover 3-Haknesset"/>
    <w:basedOn w:val="Cover1-Reshumot"/>
    <w:rsid w:val="00ED3D0B"/>
    <w:rPr>
      <w:b/>
      <w:bCs/>
      <w:spacing w:val="60"/>
    </w:rPr>
  </w:style>
  <w:style w:type="paragraph" w:customStyle="1" w:styleId="Cover4-Date">
    <w:name w:val="Cover 4-Date"/>
    <w:basedOn w:val="a"/>
    <w:rsid w:val="00ED3D0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ED3D0B"/>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ED3D0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ED3D0B"/>
    <w:pPr>
      <w:spacing w:before="120" w:after="120"/>
    </w:pPr>
    <w:rPr>
      <w:color w:val="FF0000"/>
      <w:w w:val="80"/>
    </w:rPr>
  </w:style>
  <w:style w:type="paragraph" w:styleId="a3">
    <w:name w:val="endnote text"/>
    <w:basedOn w:val="a"/>
    <w:semiHidden/>
    <w:rsid w:val="00ED3D0B"/>
    <w:pPr>
      <w:ind w:left="227" w:hanging="227"/>
    </w:pPr>
    <w:rPr>
      <w:sz w:val="14"/>
      <w:szCs w:val="22"/>
    </w:rPr>
  </w:style>
  <w:style w:type="paragraph" w:customStyle="1" w:styleId="TableText">
    <w:name w:val="Table Text"/>
    <w:basedOn w:val="a"/>
    <w:rsid w:val="00ED3D0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ED3D0B"/>
    <w:pPr>
      <w:outlineLvl w:val="2"/>
    </w:pPr>
  </w:style>
  <w:style w:type="paragraph" w:customStyle="1" w:styleId="TableBlock">
    <w:name w:val="Table Block"/>
    <w:basedOn w:val="TableText"/>
    <w:rsid w:val="00ED3D0B"/>
    <w:pPr>
      <w:jc w:val="both"/>
    </w:pPr>
  </w:style>
  <w:style w:type="paragraph" w:customStyle="1" w:styleId="TableHead">
    <w:name w:val="Table Head"/>
    <w:basedOn w:val="TableText"/>
    <w:rsid w:val="00ED3D0B"/>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ED3D0B"/>
    <w:pPr>
      <w:outlineLvl w:val="9"/>
    </w:pPr>
  </w:style>
  <w:style w:type="paragraph" w:customStyle="1" w:styleId="Hesber">
    <w:name w:val="Hesber"/>
    <w:basedOn w:val="a"/>
    <w:rsid w:val="00ED3D0B"/>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ED3D0B"/>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ED3D0B"/>
    <w:rPr>
      <w:vertAlign w:val="superscript"/>
    </w:rPr>
  </w:style>
  <w:style w:type="paragraph" w:customStyle="1" w:styleId="HesberHeading">
    <w:name w:val="Hesber Heading"/>
    <w:basedOn w:val="Hesber"/>
    <w:rsid w:val="00ED3D0B"/>
    <w:pPr>
      <w:tabs>
        <w:tab w:val="left" w:pos="624"/>
        <w:tab w:val="left" w:pos="1247"/>
      </w:tabs>
    </w:pPr>
    <w:rPr>
      <w:b/>
      <w:bCs/>
    </w:rPr>
  </w:style>
  <w:style w:type="paragraph" w:customStyle="1" w:styleId="HesberWriters">
    <w:name w:val="Hesber Writers"/>
    <w:basedOn w:val="Hesber"/>
    <w:rsid w:val="00ED3D0B"/>
    <w:pPr>
      <w:spacing w:before="120" w:after="120"/>
      <w:ind w:left="1418"/>
      <w:jc w:val="right"/>
    </w:pPr>
    <w:rPr>
      <w:b/>
      <w:bCs/>
    </w:rPr>
  </w:style>
  <w:style w:type="paragraph" w:customStyle="1" w:styleId="Hesber1st">
    <w:name w:val="Hesber 1st"/>
    <w:basedOn w:val="Hesber"/>
    <w:rsid w:val="00ED3D0B"/>
    <w:pPr>
      <w:tabs>
        <w:tab w:val="left" w:pos="680"/>
        <w:tab w:val="left" w:pos="1020"/>
      </w:tabs>
      <w:ind w:firstLine="0"/>
    </w:pPr>
  </w:style>
  <w:style w:type="character" w:styleId="a6">
    <w:name w:val="endnote reference"/>
    <w:basedOn w:val="a0"/>
    <w:semiHidden/>
    <w:rsid w:val="00ED3D0B"/>
    <w:rPr>
      <w:vertAlign w:val="superscript"/>
    </w:rPr>
  </w:style>
  <w:style w:type="paragraph" w:customStyle="1" w:styleId="TableBlockOutdent">
    <w:name w:val="Table BlockOutdent"/>
    <w:basedOn w:val="TableBlock"/>
    <w:rsid w:val="00ED3D0B"/>
    <w:pPr>
      <w:ind w:left="624" w:hanging="624"/>
    </w:pPr>
  </w:style>
  <w:style w:type="paragraph" w:styleId="a7">
    <w:name w:val="header"/>
    <w:basedOn w:val="a"/>
    <w:rsid w:val="00ED3D0B"/>
    <w:pPr>
      <w:tabs>
        <w:tab w:val="center" w:pos="4153"/>
        <w:tab w:val="right" w:pos="8306"/>
      </w:tabs>
    </w:pPr>
  </w:style>
  <w:style w:type="paragraph" w:styleId="a8">
    <w:name w:val="footer"/>
    <w:basedOn w:val="a"/>
    <w:rsid w:val="00ED3D0B"/>
    <w:pPr>
      <w:tabs>
        <w:tab w:val="center" w:pos="4153"/>
        <w:tab w:val="right" w:pos="8306"/>
      </w:tabs>
    </w:pPr>
  </w:style>
  <w:style w:type="paragraph" w:customStyle="1" w:styleId="HeadDivreiHesber">
    <w:name w:val="Head DivreiHesber"/>
    <w:basedOn w:val="a"/>
    <w:rsid w:val="00ED3D0B"/>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ED3D0B"/>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ED3D0B"/>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ED3D0B"/>
    <w:rPr>
      <w:rFonts w:asciiTheme="majorHAnsi" w:eastAsiaTheme="majorEastAsia" w:hAnsiTheme="majorHAnsi" w:cs="David"/>
      <w:bCs/>
      <w:sz w:val="32"/>
      <w:szCs w:val="36"/>
    </w:rPr>
  </w:style>
  <w:style w:type="character" w:customStyle="1" w:styleId="20">
    <w:name w:val="כותרת 2 תו"/>
    <w:basedOn w:val="a0"/>
    <w:link w:val="2"/>
    <w:rsid w:val="00ED3D0B"/>
    <w:rPr>
      <w:rFonts w:asciiTheme="majorHAnsi" w:eastAsiaTheme="majorEastAsia" w:hAnsiTheme="majorHAnsi" w:cs="David"/>
      <w:bCs/>
      <w:sz w:val="26"/>
      <w:szCs w:val="36"/>
      <w:u w:val="single"/>
    </w:rPr>
  </w:style>
  <w:style w:type="character" w:customStyle="1" w:styleId="30">
    <w:name w:val="כותרת 3 תו"/>
    <w:basedOn w:val="a0"/>
    <w:link w:val="3"/>
    <w:rsid w:val="00ED3D0B"/>
    <w:rPr>
      <w:rFonts w:asciiTheme="majorHAnsi" w:eastAsiaTheme="majorEastAsia" w:hAnsiTheme="majorHAnsi" w:cs="David"/>
      <w:sz w:val="24"/>
      <w:szCs w:val="28"/>
      <w:u w:val="double"/>
    </w:rPr>
  </w:style>
  <w:style w:type="character" w:customStyle="1" w:styleId="40">
    <w:name w:val="כותרת 4 תו"/>
    <w:basedOn w:val="a0"/>
    <w:link w:val="4"/>
    <w:uiPriority w:val="9"/>
    <w:rsid w:val="00ED3D0B"/>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ED3D0B"/>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ED3D0B"/>
    <w:pPr>
      <w:widowControl/>
      <w:spacing w:before="120" w:after="120"/>
      <w:outlineLvl w:val="9"/>
    </w:pPr>
    <w:rPr>
      <w:rtl/>
      <w:cs/>
    </w:rPr>
  </w:style>
  <w:style w:type="paragraph" w:styleId="TOC1">
    <w:name w:val="toc 1"/>
    <w:basedOn w:val="a"/>
    <w:next w:val="a"/>
    <w:autoRedefine/>
    <w:uiPriority w:val="39"/>
    <w:unhideWhenUsed/>
    <w:rsid w:val="00ED3D0B"/>
    <w:pPr>
      <w:tabs>
        <w:tab w:val="right" w:leader="dot" w:pos="9629"/>
      </w:tabs>
      <w:spacing w:after="100"/>
    </w:pPr>
    <w:rPr>
      <w:bCs/>
      <w:szCs w:val="22"/>
    </w:rPr>
  </w:style>
  <w:style w:type="paragraph" w:styleId="TOC2">
    <w:name w:val="toc 2"/>
    <w:basedOn w:val="a"/>
    <w:next w:val="a"/>
    <w:uiPriority w:val="39"/>
    <w:unhideWhenUsed/>
    <w:rsid w:val="00ED3D0B"/>
    <w:pPr>
      <w:tabs>
        <w:tab w:val="right" w:leader="dot" w:pos="9628"/>
      </w:tabs>
      <w:spacing w:after="100"/>
    </w:pPr>
    <w:rPr>
      <w:szCs w:val="22"/>
    </w:rPr>
  </w:style>
  <w:style w:type="character" w:styleId="Hyperlink">
    <w:name w:val="Hyperlink"/>
    <w:basedOn w:val="a0"/>
    <w:uiPriority w:val="99"/>
    <w:unhideWhenUsed/>
    <w:rsid w:val="00ED3D0B"/>
    <w:rPr>
      <w:color w:val="0000FF" w:themeColor="hyperlink"/>
      <w:u w:val="single"/>
    </w:rPr>
  </w:style>
  <w:style w:type="paragraph" w:styleId="TOC3">
    <w:name w:val="toc 3"/>
    <w:basedOn w:val="a"/>
    <w:next w:val="a"/>
    <w:uiPriority w:val="39"/>
    <w:unhideWhenUsed/>
    <w:rsid w:val="00ED3D0B"/>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ED3D0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ED3D0B"/>
    <w:pPr>
      <w:tabs>
        <w:tab w:val="right" w:leader="dot" w:pos="9628"/>
      </w:tabs>
      <w:spacing w:after="100"/>
      <w:ind w:left="567"/>
    </w:pPr>
    <w:rPr>
      <w:szCs w:val="22"/>
    </w:rPr>
  </w:style>
  <w:style w:type="paragraph" w:styleId="TOC6">
    <w:name w:val="toc 6"/>
    <w:basedOn w:val="a"/>
    <w:next w:val="a"/>
    <w:autoRedefine/>
    <w:semiHidden/>
    <w:unhideWhenUsed/>
    <w:rsid w:val="00ED3D0B"/>
    <w:pPr>
      <w:spacing w:after="100"/>
      <w:ind w:left="850"/>
    </w:pPr>
  </w:style>
  <w:style w:type="paragraph" w:styleId="TOC7">
    <w:name w:val="toc 7"/>
    <w:basedOn w:val="a"/>
    <w:next w:val="a"/>
    <w:autoRedefine/>
    <w:semiHidden/>
    <w:unhideWhenUsed/>
    <w:rsid w:val="00ED3D0B"/>
    <w:pPr>
      <w:spacing w:after="100"/>
      <w:ind w:left="1020"/>
    </w:pPr>
  </w:style>
  <w:style w:type="paragraph" w:styleId="TOC8">
    <w:name w:val="toc 8"/>
    <w:basedOn w:val="a"/>
    <w:next w:val="a"/>
    <w:autoRedefine/>
    <w:semiHidden/>
    <w:unhideWhenUsed/>
    <w:rsid w:val="00ED3D0B"/>
    <w:pPr>
      <w:spacing w:after="100"/>
      <w:ind w:left="1190"/>
    </w:pPr>
  </w:style>
  <w:style w:type="paragraph" w:styleId="TOC9">
    <w:name w:val="toc 9"/>
    <w:basedOn w:val="a"/>
    <w:next w:val="a"/>
    <w:autoRedefine/>
    <w:semiHidden/>
    <w:unhideWhenUsed/>
    <w:rsid w:val="00ED3D0B"/>
    <w:pPr>
      <w:spacing w:after="100"/>
      <w:ind w:left="1360"/>
    </w:pPr>
  </w:style>
  <w:style w:type="paragraph" w:customStyle="1" w:styleId="TableHead2">
    <w:name w:val="Table Head2"/>
    <w:basedOn w:val="TableHead"/>
    <w:qFormat/>
    <w:rsid w:val="00ED3D0B"/>
    <w:pPr>
      <w:outlineLvl w:val="9"/>
    </w:pPr>
  </w:style>
  <w:style w:type="paragraph" w:customStyle="1" w:styleId="TableSideHeading2">
    <w:name w:val="Table SideHeading2"/>
    <w:basedOn w:val="TableSideHeading"/>
    <w:autoRedefine/>
    <w:qFormat/>
    <w:rsid w:val="00ED3D0B"/>
    <w:pPr>
      <w:keepLines w:val="0"/>
      <w:outlineLvl w:val="9"/>
    </w:pPr>
  </w:style>
  <w:style w:type="paragraph" w:customStyle="1" w:styleId="0">
    <w:name w:val="סגנון שורה ראשונה:  0  ס''מ"/>
    <w:basedOn w:val="2"/>
    <w:rsid w:val="00ED3D0B"/>
    <w:rPr>
      <w:rFonts w:eastAsia="Times New Roman"/>
    </w:rPr>
  </w:style>
  <w:style w:type="paragraph" w:styleId="ae">
    <w:name w:val="List Paragraph"/>
    <w:basedOn w:val="a"/>
    <w:uiPriority w:val="34"/>
    <w:qFormat/>
    <w:rsid w:val="00ED3D0B"/>
    <w:pPr>
      <w:widowControl/>
      <w:spacing w:line="259" w:lineRule="auto"/>
    </w:pPr>
    <w:rPr>
      <w:rFonts w:asciiTheme="minorHAnsi" w:hAnsiTheme="minorHAnsi"/>
      <w:sz w:val="22"/>
    </w:rPr>
  </w:style>
  <w:style w:type="table" w:styleId="af">
    <w:name w:val="Table Grid"/>
    <w:basedOn w:val="a1"/>
    <w:rsid w:val="00ED3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D3D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ED3D0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ED3D0B"/>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ED3D0B"/>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5168-1512-42FB-8AF3-4D474516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C7C8B7E-DA95-42E1-921F-B3965F85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256</Words>
  <Characters>1284</Characters>
  <Application>Microsoft Office Word</Application>
  <DocSecurity>0</DocSecurity>
  <Lines>10</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11</cp:revision>
  <cp:lastPrinted>2018-12-05T12:51:00Z</cp:lastPrinted>
  <dcterms:created xsi:type="dcterms:W3CDTF">2015-04-20T09:58:00Z</dcterms:created>
  <dcterms:modified xsi:type="dcterms:W3CDTF">2018-12-06T07:11:00Z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2076481</vt:r8>
  </property>
</Properties>
</file>