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4E23D" w14:textId="77777777" w:rsidR="00733338" w:rsidRPr="00E635A2" w:rsidRDefault="00733338" w:rsidP="00733338">
      <w:pPr>
        <w:jc w:val="right"/>
        <w:rPr>
          <w:rFonts w:cs="David"/>
          <w:b/>
          <w:bCs/>
          <w:sz w:val="20"/>
          <w:szCs w:val="20"/>
        </w:rPr>
      </w:pPr>
      <w:r w:rsidRPr="00E635A2">
        <w:rPr>
          <w:rFonts w:cs="David" w:hint="cs"/>
          <w:sz w:val="20"/>
          <w:szCs w:val="20"/>
          <w:rtl/>
        </w:rPr>
        <w:t xml:space="preserve">מספר פנימי: </w:t>
      </w:r>
      <w:r>
        <w:rPr>
          <w:rFonts w:cs="David" w:hint="cs"/>
          <w:sz w:val="20"/>
          <w:szCs w:val="20"/>
          <w:rtl/>
        </w:rPr>
        <w:t>2074399</w:t>
      </w:r>
    </w:p>
    <w:p w14:paraId="4AD7F47C" w14:textId="77777777" w:rsidR="00733338" w:rsidRPr="00DB7060" w:rsidRDefault="00733338" w:rsidP="00733338">
      <w:pPr>
        <w:pStyle w:val="HeadHatzaotHok"/>
        <w:rPr>
          <w:sz w:val="28"/>
          <w:szCs w:val="28"/>
          <w:rtl/>
        </w:rPr>
      </w:pPr>
      <w:r w:rsidRPr="00DB7060">
        <w:rPr>
          <w:rFonts w:hint="cs"/>
          <w:sz w:val="28"/>
          <w:szCs w:val="28"/>
          <w:rtl/>
        </w:rPr>
        <w:t xml:space="preserve">הכנסת </w:t>
      </w:r>
      <w:r>
        <w:rPr>
          <w:rFonts w:hint="cs"/>
          <w:sz w:val="28"/>
          <w:szCs w:val="28"/>
          <w:rtl/>
        </w:rPr>
        <w:t>העשרים</w:t>
      </w:r>
    </w:p>
    <w:p w14:paraId="59CB06F9" w14:textId="77777777" w:rsidR="00733338" w:rsidRPr="00F67051" w:rsidRDefault="00733338" w:rsidP="00733338">
      <w:pPr>
        <w:rPr>
          <w:rFonts w:cs="David"/>
          <w:b/>
          <w:bCs/>
          <w:sz w:val="26"/>
          <w:szCs w:val="26"/>
          <w:rtl/>
        </w:rPr>
      </w:pPr>
    </w:p>
    <w:p w14:paraId="4BD9337D" w14:textId="4DA08374" w:rsidR="00733338" w:rsidRPr="00CF1AA2" w:rsidRDefault="00733338" w:rsidP="005716D4">
      <w:pPr>
        <w:pStyle w:val="David"/>
        <w:spacing w:line="360" w:lineRule="auto"/>
        <w:ind w:left="3544"/>
        <w:rPr>
          <w:b/>
          <w:bCs/>
          <w:sz w:val="16"/>
          <w:szCs w:val="16"/>
          <w:rtl/>
        </w:rPr>
      </w:pPr>
      <w:r>
        <w:rPr>
          <w:b/>
          <w:bCs/>
          <w:rtl/>
        </w:rPr>
        <w:t>יוזמים:      חברי הכנסת</w:t>
      </w:r>
      <w:r w:rsidRPr="00F67051">
        <w:rPr>
          <w:b/>
          <w:bCs/>
        </w:rPr>
        <w:tab/>
      </w:r>
      <w:r>
        <w:rPr>
          <w:rFonts w:hint="cs"/>
          <w:b/>
          <w:bCs/>
          <w:rtl/>
        </w:rPr>
        <w:t>אבי דיכטר</w:t>
      </w:r>
      <w:r>
        <w:br/>
      </w:r>
      <w:r>
        <w:rPr>
          <w:rFonts w:hint="cs"/>
          <w:b/>
          <w:bCs/>
          <w:rtl/>
        </w:rPr>
        <w:t xml:space="preserve"> </w:t>
      </w:r>
      <w:r>
        <w:tab/>
      </w:r>
      <w:r>
        <w:tab/>
      </w:r>
      <w:r>
        <w:tab/>
      </w:r>
      <w:r>
        <w:tab/>
      </w:r>
      <w:r>
        <w:rPr>
          <w:rFonts w:hint="cs"/>
          <w:b/>
          <w:bCs/>
          <w:rtl/>
        </w:rPr>
        <w:t>עמיר פרץ</w:t>
      </w:r>
      <w:r>
        <w:br/>
      </w:r>
      <w:r>
        <w:rPr>
          <w:rFonts w:hint="cs"/>
          <w:b/>
          <w:bCs/>
          <w:rtl/>
        </w:rPr>
        <w:t xml:space="preserve"> </w:t>
      </w:r>
      <w:r>
        <w:tab/>
      </w:r>
      <w:r>
        <w:tab/>
      </w:r>
      <w:r>
        <w:tab/>
      </w:r>
      <w:r>
        <w:tab/>
      </w:r>
      <w:r>
        <w:rPr>
          <w:rFonts w:hint="cs"/>
          <w:b/>
          <w:bCs/>
          <w:rtl/>
        </w:rPr>
        <w:t>ענת ברקו</w:t>
      </w:r>
      <w:r>
        <w:br/>
      </w:r>
      <w:r>
        <w:rPr>
          <w:rFonts w:hint="cs"/>
          <w:b/>
          <w:bCs/>
          <w:rtl/>
        </w:rPr>
        <w:t xml:space="preserve"> </w:t>
      </w:r>
      <w:r>
        <w:tab/>
      </w:r>
      <w:r>
        <w:tab/>
      </w:r>
      <w:r>
        <w:tab/>
      </w:r>
      <w:r>
        <w:tab/>
      </w:r>
      <w:r>
        <w:rPr>
          <w:rFonts w:hint="cs"/>
          <w:b/>
          <w:bCs/>
          <w:rtl/>
        </w:rPr>
        <w:t>מרדכי יוגב</w:t>
      </w:r>
      <w:r>
        <w:br/>
      </w:r>
      <w:r>
        <w:rPr>
          <w:rFonts w:hint="cs"/>
          <w:b/>
          <w:bCs/>
          <w:rtl/>
        </w:rPr>
        <w:t xml:space="preserve"> </w:t>
      </w:r>
      <w:r>
        <w:tab/>
      </w:r>
      <w:r>
        <w:tab/>
      </w:r>
      <w:r>
        <w:tab/>
      </w:r>
      <w:r>
        <w:tab/>
      </w:r>
      <w:r>
        <w:rPr>
          <w:rFonts w:hint="cs"/>
          <w:b/>
          <w:bCs/>
          <w:rtl/>
        </w:rPr>
        <w:t>שולי מועלם-רפאלי</w:t>
      </w:r>
      <w:r>
        <w:br/>
      </w:r>
      <w:r>
        <w:rPr>
          <w:rFonts w:hint="cs"/>
          <w:b/>
          <w:bCs/>
          <w:rtl/>
        </w:rPr>
        <w:t xml:space="preserve"> </w:t>
      </w:r>
      <w:r>
        <w:tab/>
      </w:r>
      <w:r>
        <w:tab/>
      </w:r>
      <w:r>
        <w:tab/>
      </w:r>
      <w:r>
        <w:tab/>
      </w:r>
      <w:r>
        <w:rPr>
          <w:rFonts w:hint="cs"/>
          <w:b/>
          <w:bCs/>
          <w:rtl/>
        </w:rPr>
        <w:t>ישראל אייכלר</w:t>
      </w:r>
      <w:r>
        <w:br/>
      </w:r>
      <w:r>
        <w:rPr>
          <w:rFonts w:hint="cs"/>
          <w:b/>
          <w:bCs/>
          <w:rtl/>
        </w:rPr>
        <w:t xml:space="preserve"> </w:t>
      </w:r>
      <w:r>
        <w:tab/>
      </w:r>
      <w:r>
        <w:tab/>
      </w:r>
      <w:r>
        <w:tab/>
      </w:r>
      <w:r>
        <w:tab/>
      </w:r>
      <w:r>
        <w:rPr>
          <w:rFonts w:hint="cs"/>
          <w:b/>
          <w:bCs/>
          <w:rtl/>
        </w:rPr>
        <w:t>מנחם אליעזר מוזס</w:t>
      </w:r>
      <w:r>
        <w:br/>
      </w:r>
      <w:r>
        <w:rPr>
          <w:rFonts w:hint="cs"/>
          <w:b/>
          <w:bCs/>
          <w:rtl/>
        </w:rPr>
        <w:t xml:space="preserve"> </w:t>
      </w:r>
      <w:r>
        <w:tab/>
      </w:r>
      <w:r>
        <w:tab/>
      </w:r>
      <w:r>
        <w:tab/>
      </w:r>
      <w:r>
        <w:tab/>
      </w:r>
      <w:r>
        <w:rPr>
          <w:rFonts w:hint="cs"/>
          <w:b/>
          <w:bCs/>
          <w:rtl/>
        </w:rPr>
        <w:t>אמיר אוחנה</w:t>
      </w:r>
      <w:r>
        <w:br/>
      </w:r>
      <w:r>
        <w:rPr>
          <w:rFonts w:hint="cs"/>
          <w:b/>
          <w:bCs/>
          <w:rtl/>
        </w:rPr>
        <w:t xml:space="preserve"> </w:t>
      </w:r>
      <w:r>
        <w:tab/>
      </w:r>
      <w:r>
        <w:tab/>
      </w:r>
      <w:r>
        <w:tab/>
      </w:r>
      <w:r>
        <w:tab/>
      </w:r>
      <w:r>
        <w:rPr>
          <w:rFonts w:hint="cs"/>
          <w:b/>
          <w:bCs/>
          <w:rtl/>
        </w:rPr>
        <w:t>שרן השכל</w:t>
      </w:r>
      <w:r>
        <w:br/>
      </w:r>
      <w:r>
        <w:rPr>
          <w:rFonts w:hint="cs"/>
          <w:b/>
          <w:bCs/>
          <w:rtl/>
        </w:rPr>
        <w:t xml:space="preserve"> </w:t>
      </w:r>
      <w:r>
        <w:tab/>
      </w:r>
      <w:r>
        <w:tab/>
      </w:r>
      <w:r>
        <w:tab/>
      </w:r>
      <w:r>
        <w:tab/>
      </w:r>
      <w:r>
        <w:rPr>
          <w:rFonts w:hint="cs"/>
          <w:b/>
          <w:bCs/>
          <w:rtl/>
        </w:rPr>
        <w:t>יפעת שאשא ביטון</w:t>
      </w:r>
      <w:r>
        <w:br/>
      </w:r>
      <w:r>
        <w:rPr>
          <w:rFonts w:hint="cs"/>
          <w:b/>
          <w:bCs/>
          <w:rtl/>
        </w:rPr>
        <w:t xml:space="preserve"> </w:t>
      </w:r>
      <w:r>
        <w:tab/>
      </w:r>
      <w:r>
        <w:tab/>
      </w:r>
      <w:r>
        <w:tab/>
      </w:r>
      <w:r>
        <w:tab/>
      </w:r>
      <w:r>
        <w:rPr>
          <w:rFonts w:hint="cs"/>
          <w:b/>
          <w:bCs/>
          <w:rtl/>
        </w:rPr>
        <w:t>יהודה גליק</w:t>
      </w:r>
      <w:r>
        <w:br/>
      </w:r>
      <w:r>
        <w:rPr>
          <w:rFonts w:hint="cs"/>
          <w:b/>
          <w:bCs/>
          <w:rtl/>
        </w:rPr>
        <w:t xml:space="preserve"> </w:t>
      </w:r>
      <w:r>
        <w:tab/>
      </w:r>
      <w:r>
        <w:tab/>
      </w:r>
      <w:r>
        <w:tab/>
      </w:r>
      <w:r>
        <w:tab/>
      </w:r>
      <w:r>
        <w:rPr>
          <w:rFonts w:hint="cs"/>
          <w:b/>
          <w:bCs/>
          <w:rtl/>
        </w:rPr>
        <w:t>דוד ביטן</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רוברט אילטוב</w:t>
      </w:r>
      <w:r>
        <w:br/>
      </w:r>
      <w:r>
        <w:rPr>
          <w:rFonts w:hint="cs"/>
          <w:b/>
          <w:bCs/>
          <w:rtl/>
        </w:rPr>
        <w:t xml:space="preserve"> </w:t>
      </w:r>
      <w:r>
        <w:tab/>
      </w:r>
      <w:r>
        <w:tab/>
      </w:r>
      <w:r>
        <w:tab/>
      </w:r>
      <w:r>
        <w:tab/>
      </w:r>
      <w:r>
        <w:rPr>
          <w:rFonts w:hint="cs"/>
          <w:b/>
          <w:bCs/>
          <w:rtl/>
        </w:rPr>
        <w:t>ניסן סלומינסקי</w:t>
      </w:r>
      <w:r>
        <w:br/>
      </w:r>
      <w:r>
        <w:rPr>
          <w:rFonts w:hint="cs"/>
          <w:b/>
          <w:bCs/>
          <w:rtl/>
        </w:rPr>
        <w:t xml:space="preserve"> </w:t>
      </w:r>
      <w:r>
        <w:tab/>
      </w:r>
      <w:r>
        <w:tab/>
      </w:r>
      <w:r>
        <w:tab/>
      </w:r>
      <w:r>
        <w:tab/>
      </w:r>
      <w:r>
        <w:rPr>
          <w:rFonts w:hint="cs"/>
          <w:b/>
          <w:bCs/>
          <w:rtl/>
        </w:rPr>
        <w:t>זאב בנימין בגין</w:t>
      </w:r>
      <w:r>
        <w:br/>
      </w:r>
      <w:r>
        <w:rPr>
          <w:rFonts w:hint="cs"/>
          <w:b/>
          <w:bCs/>
          <w:rtl/>
        </w:rPr>
        <w:t xml:space="preserve"> </w:t>
      </w:r>
      <w:r>
        <w:tab/>
      </w:r>
      <w:r>
        <w:tab/>
      </w:r>
      <w:r>
        <w:tab/>
      </w:r>
      <w:r>
        <w:tab/>
      </w:r>
      <w:r>
        <w:rPr>
          <w:rFonts w:hint="cs"/>
          <w:b/>
          <w:bCs/>
          <w:rtl/>
        </w:rPr>
        <w:t>נורית קורן</w:t>
      </w:r>
      <w:r>
        <w:br/>
      </w:r>
      <w:r>
        <w:rPr>
          <w:rFonts w:hint="cs"/>
          <w:b/>
          <w:bCs/>
          <w:rtl/>
        </w:rPr>
        <w:t xml:space="preserve"> </w:t>
      </w:r>
      <w:r>
        <w:tab/>
      </w:r>
      <w:r>
        <w:tab/>
      </w:r>
      <w:r>
        <w:tab/>
      </w:r>
      <w:r>
        <w:tab/>
      </w:r>
      <w:r>
        <w:rPr>
          <w:rFonts w:hint="cs"/>
          <w:b/>
          <w:bCs/>
          <w:rtl/>
        </w:rPr>
        <w:t>נאוה בוקר</w:t>
      </w:r>
      <w:r>
        <w:br/>
      </w:r>
      <w:r>
        <w:rPr>
          <w:rFonts w:hint="cs"/>
          <w:b/>
          <w:bCs/>
          <w:rtl/>
        </w:rPr>
        <w:t xml:space="preserve"> </w:t>
      </w:r>
      <w:r>
        <w:tab/>
      </w:r>
      <w:r>
        <w:tab/>
      </w:r>
      <w:r>
        <w:tab/>
      </w:r>
      <w:r>
        <w:tab/>
      </w:r>
      <w:r>
        <w:rPr>
          <w:rFonts w:hint="cs"/>
          <w:b/>
          <w:bCs/>
          <w:rtl/>
        </w:rPr>
        <w:t>אלי אלאלוף</w:t>
      </w:r>
      <w:r>
        <w:rPr>
          <w:rtl/>
        </w:rPr>
        <w:t xml:space="preserve"> </w:t>
      </w:r>
      <w:r w:rsidRPr="00CF1AA2">
        <w:rPr>
          <w:rFonts w:hint="cs"/>
          <w:rtl/>
        </w:rPr>
        <w:tab/>
      </w:r>
      <w:r>
        <w:rPr>
          <w:rFonts w:hint="cs"/>
          <w:rtl/>
        </w:rPr>
        <w:t xml:space="preserve"> </w:t>
      </w:r>
    </w:p>
    <w:p w14:paraId="669921CB" w14:textId="77777777" w:rsidR="00733338" w:rsidRPr="00904591" w:rsidRDefault="00733338" w:rsidP="00733338">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1BB24B5B" w14:textId="21DFD2AF" w:rsidR="00733338" w:rsidRPr="00E06736" w:rsidRDefault="00733338" w:rsidP="00733338">
      <w:pPr>
        <w:pStyle w:val="David"/>
        <w:spacing w:before="0" w:line="240" w:lineRule="auto"/>
        <w:ind w:left="3544"/>
        <w:rPr>
          <w:rtl/>
        </w:rPr>
      </w:pPr>
      <w:r>
        <w:t xml:space="preserve">                                             </w:t>
      </w:r>
      <w:r>
        <w:rPr>
          <w:rFonts w:hint="cs"/>
          <w:rtl/>
        </w:rPr>
        <w:t xml:space="preserve"> </w:t>
      </w:r>
      <w:r w:rsidR="005716D4">
        <w:rPr>
          <w:rFonts w:hint="cs"/>
          <w:rtl/>
        </w:rPr>
        <w:t>פ/5913/20</w:t>
      </w:r>
    </w:p>
    <w:p w14:paraId="22019709" w14:textId="77777777" w:rsidR="00733338" w:rsidRDefault="00733338" w:rsidP="00733338">
      <w:pPr>
        <w:spacing w:before="0" w:line="360" w:lineRule="auto"/>
        <w:ind w:left="2880" w:firstLine="720"/>
        <w:rPr>
          <w:rFonts w:cs="David"/>
          <w:sz w:val="26"/>
          <w:szCs w:val="26"/>
          <w:rtl/>
        </w:rPr>
      </w:pPr>
    </w:p>
    <w:p w14:paraId="10306042" w14:textId="7240A259" w:rsidR="00733338" w:rsidRDefault="00733338" w:rsidP="003149DF">
      <w:pPr>
        <w:pStyle w:val="HeadHatzaotHok"/>
        <w:spacing w:line="240" w:lineRule="auto"/>
        <w:rPr>
          <w:rtl/>
        </w:rPr>
      </w:pPr>
      <w:r>
        <w:rPr>
          <w:rFonts w:hint="cs"/>
          <w:rtl/>
        </w:rPr>
        <w:t>הצעת חוק ההתגוננות האזרחית (</w:t>
      </w:r>
      <w:r w:rsidR="003149DF">
        <w:rPr>
          <w:rFonts w:hint="cs"/>
          <w:rtl/>
        </w:rPr>
        <w:t xml:space="preserve">תיקון </w:t>
      </w:r>
      <w:r w:rsidR="003149DF">
        <w:rPr>
          <w:rFonts w:hint="eastAsia"/>
          <w:rtl/>
        </w:rPr>
        <w:t>–</w:t>
      </w:r>
      <w:r w:rsidR="003149DF">
        <w:rPr>
          <w:rFonts w:hint="cs"/>
          <w:rtl/>
        </w:rPr>
        <w:t xml:space="preserve"> </w:t>
      </w:r>
      <w:r>
        <w:rPr>
          <w:rFonts w:hint="cs"/>
          <w:rtl/>
        </w:rPr>
        <w:t>פיקוח על מקלטים משותפים), התשע"ט</w:t>
      </w:r>
      <w:r>
        <w:rPr>
          <w:rFonts w:hint="eastAsia"/>
          <w:rtl/>
        </w:rPr>
        <w:t>–</w:t>
      </w:r>
      <w:r>
        <w:rPr>
          <w:rFonts w:hint="cs"/>
          <w:rtl/>
        </w:rPr>
        <w:t>2018</w:t>
      </w:r>
    </w:p>
    <w:p w14:paraId="0B5C2AF4" w14:textId="77777777" w:rsidR="005716D4" w:rsidRPr="00F67051" w:rsidRDefault="005716D4" w:rsidP="005716D4">
      <w:pPr>
        <w:pStyle w:val="HeadHatzaotHok"/>
        <w:spacing w:line="240" w:lineRule="auto"/>
        <w:rPr>
          <w:rtl/>
        </w:rPr>
      </w:pPr>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3"/>
        <w:gridCol w:w="624"/>
        <w:gridCol w:w="624"/>
        <w:gridCol w:w="624"/>
        <w:gridCol w:w="624"/>
        <w:gridCol w:w="4648"/>
      </w:tblGrid>
      <w:tr w:rsidR="00733338" w14:paraId="4145F5B7" w14:textId="77777777" w:rsidTr="00C973F1">
        <w:trPr>
          <w:cantSplit/>
        </w:trPr>
        <w:tc>
          <w:tcPr>
            <w:tcW w:w="1869" w:type="dxa"/>
            <w:shd w:val="clear" w:color="auto" w:fill="auto"/>
          </w:tcPr>
          <w:p w14:paraId="2AE97355" w14:textId="77777777" w:rsidR="00733338" w:rsidRDefault="00733338" w:rsidP="00C973F1">
            <w:pPr>
              <w:pStyle w:val="TableSideHeading"/>
            </w:pPr>
            <w:r>
              <w:rPr>
                <w:rFonts w:hint="cs"/>
                <w:rtl/>
              </w:rPr>
              <w:t>הוספת סעיף 14א1</w:t>
            </w:r>
          </w:p>
        </w:tc>
        <w:tc>
          <w:tcPr>
            <w:tcW w:w="623" w:type="dxa"/>
            <w:shd w:val="clear" w:color="auto" w:fill="auto"/>
          </w:tcPr>
          <w:p w14:paraId="58FA55ED" w14:textId="77777777" w:rsidR="00733338" w:rsidRDefault="00733338" w:rsidP="00C973F1">
            <w:pPr>
              <w:pStyle w:val="TableText"/>
            </w:pPr>
            <w:r>
              <w:rPr>
                <w:rFonts w:hint="cs"/>
                <w:rtl/>
              </w:rPr>
              <w:t>1.</w:t>
            </w:r>
          </w:p>
        </w:tc>
        <w:tc>
          <w:tcPr>
            <w:tcW w:w="7144" w:type="dxa"/>
            <w:gridSpan w:val="5"/>
            <w:shd w:val="clear" w:color="auto" w:fill="auto"/>
          </w:tcPr>
          <w:p w14:paraId="16BF3AF8" w14:textId="0E3C217A" w:rsidR="00733338" w:rsidRPr="001C3AFA" w:rsidRDefault="00733338" w:rsidP="005716D4">
            <w:pPr>
              <w:pStyle w:val="TableBlock"/>
              <w:rPr>
                <w:sz w:val="26"/>
              </w:rPr>
            </w:pPr>
            <w:r>
              <w:rPr>
                <w:rFonts w:hint="cs"/>
                <w:sz w:val="26"/>
                <w:rtl/>
              </w:rPr>
              <w:t>ב</w:t>
            </w:r>
            <w:r w:rsidRPr="001C3AFA">
              <w:rPr>
                <w:rFonts w:hint="eastAsia"/>
                <w:sz w:val="26"/>
                <w:rtl/>
              </w:rPr>
              <w:t>חוק</w:t>
            </w:r>
            <w:r w:rsidRPr="001C3AFA">
              <w:rPr>
                <w:sz w:val="26"/>
                <w:rtl/>
              </w:rPr>
              <w:t xml:space="preserve"> </w:t>
            </w:r>
            <w:r>
              <w:rPr>
                <w:rFonts w:hint="cs"/>
                <w:sz w:val="26"/>
                <w:rtl/>
              </w:rPr>
              <w:t>ההתגוננות האזרחית, התשי"א</w:t>
            </w:r>
            <w:r w:rsidR="005716D4">
              <w:rPr>
                <w:rFonts w:hint="eastAsia"/>
                <w:sz w:val="26"/>
                <w:rtl/>
              </w:rPr>
              <w:t>–</w:t>
            </w:r>
            <w:r>
              <w:rPr>
                <w:rFonts w:hint="cs"/>
                <w:sz w:val="26"/>
                <w:rtl/>
              </w:rPr>
              <w:t>1951</w:t>
            </w:r>
            <w:r>
              <w:rPr>
                <w:rStyle w:val="a5"/>
                <w:sz w:val="26"/>
                <w:rtl/>
              </w:rPr>
              <w:footnoteReference w:id="2"/>
            </w:r>
            <w:r>
              <w:rPr>
                <w:rFonts w:hint="cs"/>
                <w:sz w:val="26"/>
                <w:rtl/>
              </w:rPr>
              <w:t>, אחרי סעיף 14א</w:t>
            </w:r>
            <w:r w:rsidRPr="001C3AFA">
              <w:rPr>
                <w:sz w:val="26"/>
                <w:rtl/>
              </w:rPr>
              <w:t xml:space="preserve"> </w:t>
            </w:r>
            <w:r w:rsidRPr="001C3AFA">
              <w:rPr>
                <w:rFonts w:hint="eastAsia"/>
                <w:sz w:val="26"/>
                <w:rtl/>
              </w:rPr>
              <w:t>יבוא</w:t>
            </w:r>
            <w:r w:rsidRPr="001C3AFA">
              <w:rPr>
                <w:sz w:val="26"/>
                <w:rtl/>
              </w:rPr>
              <w:t>:</w:t>
            </w:r>
          </w:p>
        </w:tc>
      </w:tr>
      <w:tr w:rsidR="00733338" w14:paraId="19CD9A2C" w14:textId="77777777" w:rsidTr="00C973F1">
        <w:trPr>
          <w:cantSplit/>
        </w:trPr>
        <w:tc>
          <w:tcPr>
            <w:tcW w:w="1869" w:type="dxa"/>
            <w:shd w:val="clear" w:color="auto" w:fill="auto"/>
          </w:tcPr>
          <w:p w14:paraId="33F03B1B" w14:textId="77777777" w:rsidR="00733338" w:rsidRDefault="00733338" w:rsidP="00C973F1">
            <w:pPr>
              <w:pStyle w:val="TableSideHeading"/>
              <w:keepLines w:val="0"/>
            </w:pPr>
          </w:p>
        </w:tc>
        <w:tc>
          <w:tcPr>
            <w:tcW w:w="623" w:type="dxa"/>
            <w:shd w:val="clear" w:color="auto" w:fill="auto"/>
          </w:tcPr>
          <w:p w14:paraId="22185B8B" w14:textId="77777777" w:rsidR="00733338" w:rsidRDefault="00733338" w:rsidP="00C973F1">
            <w:pPr>
              <w:pStyle w:val="TableText"/>
              <w:keepLines w:val="0"/>
            </w:pPr>
          </w:p>
        </w:tc>
        <w:tc>
          <w:tcPr>
            <w:tcW w:w="1872" w:type="dxa"/>
            <w:gridSpan w:val="3"/>
            <w:shd w:val="clear" w:color="auto" w:fill="auto"/>
          </w:tcPr>
          <w:p w14:paraId="1B7CAA15" w14:textId="77777777" w:rsidR="00733338" w:rsidRPr="001C3AFA" w:rsidRDefault="00733338" w:rsidP="00C973F1">
            <w:pPr>
              <w:pStyle w:val="TableInnerSideHeading"/>
              <w:rPr>
                <w:sz w:val="26"/>
              </w:rPr>
            </w:pPr>
            <w:r w:rsidRPr="001C3AFA">
              <w:rPr>
                <w:sz w:val="26"/>
                <w:rtl/>
              </w:rPr>
              <w:t>"</w:t>
            </w:r>
            <w:r w:rsidRPr="001C3AFA">
              <w:rPr>
                <w:rFonts w:hint="eastAsia"/>
                <w:sz w:val="26"/>
                <w:rtl/>
              </w:rPr>
              <w:t>ביקורת</w:t>
            </w:r>
            <w:r w:rsidRPr="001C3AFA">
              <w:rPr>
                <w:sz w:val="26"/>
                <w:rtl/>
              </w:rPr>
              <w:t xml:space="preserve"> </w:t>
            </w:r>
            <w:r w:rsidRPr="001C3AFA">
              <w:rPr>
                <w:rFonts w:hint="eastAsia"/>
                <w:sz w:val="26"/>
                <w:rtl/>
              </w:rPr>
              <w:t>במקלט</w:t>
            </w:r>
            <w:r w:rsidRPr="001C3AFA">
              <w:rPr>
                <w:sz w:val="26"/>
                <w:rtl/>
              </w:rPr>
              <w:t xml:space="preserve"> </w:t>
            </w:r>
            <w:r w:rsidRPr="001C3AFA">
              <w:rPr>
                <w:rFonts w:hint="eastAsia"/>
                <w:sz w:val="26"/>
                <w:rtl/>
              </w:rPr>
              <w:t>משותף</w:t>
            </w:r>
            <w:r w:rsidRPr="001C3AFA">
              <w:rPr>
                <w:sz w:val="26"/>
                <w:rtl/>
              </w:rPr>
              <w:t xml:space="preserve"> </w:t>
            </w:r>
            <w:r w:rsidRPr="001C3AFA">
              <w:rPr>
                <w:rFonts w:hint="eastAsia"/>
                <w:sz w:val="26"/>
                <w:rtl/>
              </w:rPr>
              <w:t>ובמקלט</w:t>
            </w:r>
            <w:r w:rsidRPr="001C3AFA">
              <w:rPr>
                <w:sz w:val="26"/>
                <w:rtl/>
              </w:rPr>
              <w:br/>
            </w:r>
            <w:r w:rsidRPr="001C3AFA">
              <w:rPr>
                <w:rFonts w:hint="eastAsia"/>
                <w:sz w:val="26"/>
                <w:rtl/>
              </w:rPr>
              <w:t>של</w:t>
            </w:r>
            <w:r w:rsidRPr="001C3AFA">
              <w:rPr>
                <w:sz w:val="26"/>
                <w:rtl/>
              </w:rPr>
              <w:t xml:space="preserve"> </w:t>
            </w:r>
            <w:r w:rsidRPr="001C3AFA">
              <w:rPr>
                <w:rFonts w:hint="eastAsia"/>
                <w:sz w:val="26"/>
                <w:rtl/>
              </w:rPr>
              <w:t>מפעל</w:t>
            </w:r>
          </w:p>
        </w:tc>
        <w:tc>
          <w:tcPr>
            <w:tcW w:w="624" w:type="dxa"/>
            <w:shd w:val="clear" w:color="auto" w:fill="auto"/>
          </w:tcPr>
          <w:p w14:paraId="18959F27" w14:textId="77777777" w:rsidR="00733338" w:rsidRPr="001C3AFA" w:rsidRDefault="00733338" w:rsidP="00C973F1">
            <w:pPr>
              <w:pStyle w:val="TableText"/>
              <w:rPr>
                <w:sz w:val="26"/>
              </w:rPr>
            </w:pPr>
            <w:r w:rsidRPr="001C3AFA">
              <w:rPr>
                <w:sz w:val="26"/>
                <w:rtl/>
              </w:rPr>
              <w:t>14</w:t>
            </w:r>
            <w:r w:rsidRPr="001C3AFA">
              <w:rPr>
                <w:rFonts w:hint="eastAsia"/>
                <w:sz w:val="26"/>
                <w:rtl/>
              </w:rPr>
              <w:t>א</w:t>
            </w:r>
            <w:r w:rsidRPr="001C3AFA">
              <w:rPr>
                <w:sz w:val="26"/>
                <w:rtl/>
              </w:rPr>
              <w:t>1.</w:t>
            </w:r>
          </w:p>
        </w:tc>
        <w:tc>
          <w:tcPr>
            <w:tcW w:w="4648" w:type="dxa"/>
            <w:shd w:val="clear" w:color="auto" w:fill="auto"/>
          </w:tcPr>
          <w:p w14:paraId="3F07657F" w14:textId="77777777" w:rsidR="00733338" w:rsidRPr="001C3AFA" w:rsidRDefault="00733338" w:rsidP="00C973F1">
            <w:pPr>
              <w:pStyle w:val="TableBlock"/>
              <w:rPr>
                <w:sz w:val="26"/>
              </w:rPr>
            </w:pPr>
            <w:r w:rsidRPr="001C3AFA">
              <w:rPr>
                <w:sz w:val="26"/>
                <w:rtl/>
              </w:rPr>
              <w:t>(</w:t>
            </w:r>
            <w:r w:rsidRPr="001C3AFA">
              <w:rPr>
                <w:rFonts w:hint="eastAsia"/>
                <w:sz w:val="26"/>
                <w:rtl/>
              </w:rPr>
              <w:t>א</w:t>
            </w:r>
            <w:r w:rsidRPr="001C3AFA">
              <w:rPr>
                <w:sz w:val="26"/>
                <w:rtl/>
              </w:rPr>
              <w:t>)</w:t>
            </w:r>
            <w:r>
              <w:rPr>
                <w:rFonts w:cs="Times New Roman"/>
                <w:sz w:val="26"/>
                <w:rtl/>
              </w:rPr>
              <w:tab/>
            </w:r>
            <w:r w:rsidRPr="001C3AFA">
              <w:rPr>
                <w:rFonts w:hint="eastAsia"/>
                <w:sz w:val="26"/>
                <w:rtl/>
              </w:rPr>
              <w:t>רשות</w:t>
            </w:r>
            <w:r w:rsidRPr="001C3AFA">
              <w:rPr>
                <w:sz w:val="26"/>
                <w:rtl/>
              </w:rPr>
              <w:t xml:space="preserve"> </w:t>
            </w:r>
            <w:r w:rsidRPr="001C3AFA">
              <w:rPr>
                <w:rFonts w:hint="eastAsia"/>
                <w:sz w:val="26"/>
                <w:rtl/>
              </w:rPr>
              <w:t>מקומית</w:t>
            </w:r>
            <w:r w:rsidRPr="001C3AFA">
              <w:rPr>
                <w:sz w:val="26"/>
                <w:rtl/>
              </w:rPr>
              <w:t xml:space="preserve"> </w:t>
            </w:r>
            <w:r>
              <w:rPr>
                <w:rFonts w:hint="cs"/>
                <w:sz w:val="26"/>
                <w:rtl/>
              </w:rPr>
              <w:t>רשאית לבצע</w:t>
            </w:r>
            <w:r w:rsidRPr="001C3AFA">
              <w:rPr>
                <w:sz w:val="26"/>
                <w:rtl/>
              </w:rPr>
              <w:t xml:space="preserve"> </w:t>
            </w:r>
            <w:r w:rsidRPr="001C3AFA">
              <w:rPr>
                <w:rFonts w:hint="eastAsia"/>
                <w:sz w:val="26"/>
                <w:rtl/>
              </w:rPr>
              <w:t>ביקורת</w:t>
            </w:r>
            <w:r w:rsidRPr="001C3AFA">
              <w:rPr>
                <w:sz w:val="26"/>
                <w:rtl/>
              </w:rPr>
              <w:t xml:space="preserve"> </w:t>
            </w:r>
            <w:r w:rsidRPr="001C3AFA">
              <w:rPr>
                <w:rFonts w:hint="eastAsia"/>
                <w:sz w:val="26"/>
                <w:rtl/>
              </w:rPr>
              <w:t>במקלטים</w:t>
            </w:r>
            <w:r w:rsidRPr="001C3AFA">
              <w:rPr>
                <w:sz w:val="26"/>
                <w:rtl/>
              </w:rPr>
              <w:t xml:space="preserve"> </w:t>
            </w:r>
            <w:r w:rsidRPr="001C3AFA">
              <w:rPr>
                <w:rFonts w:hint="eastAsia"/>
                <w:sz w:val="26"/>
                <w:rtl/>
              </w:rPr>
              <w:t>משותפים</w:t>
            </w:r>
            <w:r w:rsidRPr="001C3AFA">
              <w:rPr>
                <w:sz w:val="26"/>
                <w:rtl/>
              </w:rPr>
              <w:t xml:space="preserve"> </w:t>
            </w:r>
            <w:r w:rsidRPr="001C3AFA">
              <w:rPr>
                <w:rFonts w:hint="eastAsia"/>
                <w:sz w:val="26"/>
                <w:rtl/>
              </w:rPr>
              <w:t>ובמקלטים</w:t>
            </w:r>
            <w:r w:rsidRPr="001C3AFA">
              <w:rPr>
                <w:sz w:val="26"/>
                <w:rtl/>
              </w:rPr>
              <w:t xml:space="preserve"> </w:t>
            </w:r>
            <w:r w:rsidRPr="001C3AFA">
              <w:rPr>
                <w:rFonts w:hint="eastAsia"/>
                <w:sz w:val="26"/>
                <w:rtl/>
              </w:rPr>
              <w:t>במפעלים</w:t>
            </w:r>
            <w:r w:rsidRPr="001C3AFA">
              <w:rPr>
                <w:sz w:val="26"/>
                <w:rtl/>
              </w:rPr>
              <w:t xml:space="preserve">, </w:t>
            </w:r>
            <w:r w:rsidRPr="001C3AFA">
              <w:rPr>
                <w:rFonts w:hint="eastAsia"/>
                <w:sz w:val="26"/>
                <w:rtl/>
              </w:rPr>
              <w:t>הנמצאים</w:t>
            </w:r>
            <w:r w:rsidRPr="001C3AFA">
              <w:rPr>
                <w:sz w:val="26"/>
                <w:rtl/>
              </w:rPr>
              <w:t xml:space="preserve"> </w:t>
            </w:r>
            <w:r w:rsidRPr="001C3AFA">
              <w:rPr>
                <w:rFonts w:hint="eastAsia"/>
                <w:sz w:val="26"/>
                <w:rtl/>
              </w:rPr>
              <w:t>בשטחה</w:t>
            </w:r>
            <w:r w:rsidRPr="001C3AFA">
              <w:rPr>
                <w:sz w:val="26"/>
                <w:rtl/>
              </w:rPr>
              <w:t xml:space="preserve">, </w:t>
            </w:r>
            <w:r w:rsidRPr="001C3AFA">
              <w:rPr>
                <w:rFonts w:hint="eastAsia"/>
                <w:sz w:val="26"/>
                <w:rtl/>
              </w:rPr>
              <w:t>לשם</w:t>
            </w:r>
            <w:r w:rsidRPr="001C3AFA">
              <w:rPr>
                <w:sz w:val="26"/>
                <w:rtl/>
              </w:rPr>
              <w:t xml:space="preserve"> </w:t>
            </w:r>
            <w:r w:rsidRPr="001C3AFA">
              <w:rPr>
                <w:rFonts w:hint="eastAsia"/>
                <w:sz w:val="26"/>
                <w:rtl/>
              </w:rPr>
              <w:t>פיקוח</w:t>
            </w:r>
            <w:r w:rsidRPr="001C3AFA">
              <w:rPr>
                <w:sz w:val="26"/>
                <w:rtl/>
              </w:rPr>
              <w:t xml:space="preserve"> </w:t>
            </w:r>
            <w:r w:rsidRPr="001C3AFA">
              <w:rPr>
                <w:rFonts w:hint="eastAsia"/>
                <w:sz w:val="26"/>
                <w:rtl/>
              </w:rPr>
              <w:t>על</w:t>
            </w:r>
            <w:r w:rsidRPr="001C3AFA">
              <w:rPr>
                <w:sz w:val="26"/>
                <w:rtl/>
              </w:rPr>
              <w:t xml:space="preserve"> </w:t>
            </w:r>
            <w:r w:rsidRPr="001C3AFA">
              <w:rPr>
                <w:rFonts w:hint="eastAsia"/>
                <w:sz w:val="26"/>
                <w:rtl/>
              </w:rPr>
              <w:t>החזקתם</w:t>
            </w:r>
            <w:r w:rsidRPr="001C3AFA">
              <w:rPr>
                <w:sz w:val="26"/>
                <w:rtl/>
              </w:rPr>
              <w:t xml:space="preserve"> </w:t>
            </w:r>
            <w:r w:rsidRPr="001C3AFA">
              <w:rPr>
                <w:rFonts w:hint="eastAsia"/>
                <w:sz w:val="26"/>
                <w:rtl/>
              </w:rPr>
              <w:t>במצב</w:t>
            </w:r>
            <w:r w:rsidRPr="001C3AFA">
              <w:rPr>
                <w:sz w:val="26"/>
                <w:rtl/>
              </w:rPr>
              <w:t xml:space="preserve"> </w:t>
            </w:r>
            <w:r w:rsidRPr="001C3AFA">
              <w:rPr>
                <w:rFonts w:hint="eastAsia"/>
                <w:sz w:val="26"/>
                <w:rtl/>
              </w:rPr>
              <w:t>המאפשר</w:t>
            </w:r>
            <w:r w:rsidRPr="001C3AFA">
              <w:rPr>
                <w:sz w:val="26"/>
                <w:rtl/>
              </w:rPr>
              <w:t xml:space="preserve"> </w:t>
            </w:r>
            <w:r w:rsidRPr="001C3AFA">
              <w:rPr>
                <w:rFonts w:hint="eastAsia"/>
                <w:sz w:val="26"/>
                <w:rtl/>
              </w:rPr>
              <w:t>את</w:t>
            </w:r>
            <w:r w:rsidRPr="001C3AFA">
              <w:rPr>
                <w:sz w:val="26"/>
                <w:rtl/>
              </w:rPr>
              <w:t xml:space="preserve"> </w:t>
            </w:r>
            <w:r w:rsidRPr="001C3AFA">
              <w:rPr>
                <w:rFonts w:hint="eastAsia"/>
                <w:sz w:val="26"/>
                <w:rtl/>
              </w:rPr>
              <w:t>השימוש</w:t>
            </w:r>
            <w:r w:rsidRPr="001C3AFA">
              <w:rPr>
                <w:sz w:val="26"/>
                <w:rtl/>
              </w:rPr>
              <w:t xml:space="preserve"> </w:t>
            </w:r>
            <w:r w:rsidRPr="001C3AFA">
              <w:rPr>
                <w:rFonts w:hint="eastAsia"/>
                <w:sz w:val="26"/>
                <w:rtl/>
              </w:rPr>
              <w:t>בהם</w:t>
            </w:r>
            <w:r w:rsidRPr="001C3AFA">
              <w:rPr>
                <w:sz w:val="26"/>
                <w:rtl/>
              </w:rPr>
              <w:t xml:space="preserve"> </w:t>
            </w:r>
            <w:r w:rsidRPr="001C3AFA">
              <w:rPr>
                <w:rFonts w:hint="eastAsia"/>
                <w:sz w:val="26"/>
                <w:rtl/>
              </w:rPr>
              <w:t>בכל</w:t>
            </w:r>
            <w:r w:rsidRPr="001C3AFA">
              <w:rPr>
                <w:sz w:val="26"/>
                <w:rtl/>
              </w:rPr>
              <w:t xml:space="preserve"> </w:t>
            </w:r>
            <w:r w:rsidRPr="001C3AFA">
              <w:rPr>
                <w:rFonts w:hint="eastAsia"/>
                <w:sz w:val="26"/>
                <w:rtl/>
              </w:rPr>
              <w:t>עת</w:t>
            </w:r>
            <w:r w:rsidRPr="001C3AFA">
              <w:rPr>
                <w:sz w:val="26"/>
                <w:rtl/>
              </w:rPr>
              <w:t xml:space="preserve"> </w:t>
            </w:r>
            <w:r w:rsidRPr="001C3AFA">
              <w:rPr>
                <w:rFonts w:hint="eastAsia"/>
                <w:sz w:val="26"/>
                <w:rtl/>
              </w:rPr>
              <w:t>כמחסה</w:t>
            </w:r>
            <w:r w:rsidRPr="001C3AFA">
              <w:rPr>
                <w:sz w:val="26"/>
                <w:rtl/>
              </w:rPr>
              <w:t xml:space="preserve"> </w:t>
            </w:r>
            <w:r w:rsidRPr="001C3AFA">
              <w:rPr>
                <w:rFonts w:hint="eastAsia"/>
                <w:sz w:val="26"/>
                <w:rtl/>
              </w:rPr>
              <w:t>מפני</w:t>
            </w:r>
            <w:r w:rsidRPr="001C3AFA">
              <w:rPr>
                <w:sz w:val="26"/>
                <w:rtl/>
              </w:rPr>
              <w:t xml:space="preserve"> </w:t>
            </w:r>
            <w:r w:rsidRPr="001C3AFA">
              <w:rPr>
                <w:rFonts w:hint="eastAsia"/>
                <w:sz w:val="26"/>
                <w:rtl/>
              </w:rPr>
              <w:t>התקפה</w:t>
            </w:r>
            <w:r w:rsidRPr="001C3AFA">
              <w:rPr>
                <w:sz w:val="26"/>
                <w:rtl/>
              </w:rPr>
              <w:t>.</w:t>
            </w:r>
          </w:p>
        </w:tc>
      </w:tr>
      <w:tr w:rsidR="00733338" w14:paraId="667D9339" w14:textId="77777777" w:rsidTr="00C973F1">
        <w:trPr>
          <w:cantSplit/>
        </w:trPr>
        <w:tc>
          <w:tcPr>
            <w:tcW w:w="1869" w:type="dxa"/>
            <w:shd w:val="clear" w:color="auto" w:fill="auto"/>
          </w:tcPr>
          <w:p w14:paraId="7FA04613" w14:textId="77777777" w:rsidR="00733338" w:rsidRDefault="00733338" w:rsidP="00C973F1">
            <w:pPr>
              <w:pStyle w:val="TableSideHeading"/>
            </w:pPr>
          </w:p>
        </w:tc>
        <w:tc>
          <w:tcPr>
            <w:tcW w:w="623" w:type="dxa"/>
            <w:shd w:val="clear" w:color="auto" w:fill="auto"/>
          </w:tcPr>
          <w:p w14:paraId="42AD3AAB" w14:textId="77777777" w:rsidR="00733338" w:rsidRDefault="00733338" w:rsidP="00C973F1">
            <w:pPr>
              <w:pStyle w:val="TableText"/>
            </w:pPr>
          </w:p>
        </w:tc>
        <w:tc>
          <w:tcPr>
            <w:tcW w:w="624" w:type="dxa"/>
            <w:shd w:val="clear" w:color="auto" w:fill="auto"/>
          </w:tcPr>
          <w:p w14:paraId="0AB07E07" w14:textId="77777777" w:rsidR="00733338" w:rsidRDefault="00733338" w:rsidP="00C973F1">
            <w:pPr>
              <w:pStyle w:val="TableText"/>
            </w:pPr>
          </w:p>
        </w:tc>
        <w:tc>
          <w:tcPr>
            <w:tcW w:w="624" w:type="dxa"/>
            <w:shd w:val="clear" w:color="auto" w:fill="auto"/>
          </w:tcPr>
          <w:p w14:paraId="2FDF8618" w14:textId="77777777" w:rsidR="00733338" w:rsidRDefault="00733338" w:rsidP="00C973F1">
            <w:pPr>
              <w:pStyle w:val="TableText"/>
            </w:pPr>
          </w:p>
        </w:tc>
        <w:tc>
          <w:tcPr>
            <w:tcW w:w="624" w:type="dxa"/>
            <w:shd w:val="clear" w:color="auto" w:fill="auto"/>
          </w:tcPr>
          <w:p w14:paraId="2D281F5C" w14:textId="77777777" w:rsidR="00733338" w:rsidRDefault="00733338" w:rsidP="00C973F1">
            <w:pPr>
              <w:pStyle w:val="TableText"/>
            </w:pPr>
          </w:p>
        </w:tc>
        <w:tc>
          <w:tcPr>
            <w:tcW w:w="624" w:type="dxa"/>
            <w:shd w:val="clear" w:color="auto" w:fill="auto"/>
          </w:tcPr>
          <w:p w14:paraId="7747E1B0" w14:textId="77777777" w:rsidR="00733338" w:rsidRDefault="00733338" w:rsidP="00C973F1">
            <w:pPr>
              <w:pStyle w:val="TableText"/>
            </w:pPr>
          </w:p>
        </w:tc>
        <w:tc>
          <w:tcPr>
            <w:tcW w:w="4648" w:type="dxa"/>
            <w:shd w:val="clear" w:color="auto" w:fill="auto"/>
          </w:tcPr>
          <w:p w14:paraId="1BAA11E7" w14:textId="77777777" w:rsidR="00733338" w:rsidRPr="001C3AFA" w:rsidRDefault="00733338" w:rsidP="00C973F1">
            <w:pPr>
              <w:pStyle w:val="TableBlock"/>
              <w:rPr>
                <w:sz w:val="26"/>
              </w:rPr>
            </w:pPr>
            <w:r w:rsidRPr="001C3AFA">
              <w:rPr>
                <w:sz w:val="26"/>
                <w:rtl/>
              </w:rPr>
              <w:t>(</w:t>
            </w:r>
            <w:r w:rsidRPr="001C3AFA">
              <w:rPr>
                <w:rFonts w:hint="eastAsia"/>
                <w:sz w:val="26"/>
                <w:rtl/>
              </w:rPr>
              <w:t>ב</w:t>
            </w:r>
            <w:r w:rsidRPr="001C3AFA">
              <w:rPr>
                <w:sz w:val="26"/>
                <w:rtl/>
              </w:rPr>
              <w:t>)</w:t>
            </w:r>
            <w:r>
              <w:rPr>
                <w:sz w:val="26"/>
                <w:rtl/>
              </w:rPr>
              <w:tab/>
            </w:r>
            <w:r>
              <w:rPr>
                <w:rFonts w:hint="cs"/>
                <w:sz w:val="26"/>
                <w:rtl/>
              </w:rPr>
              <w:t xml:space="preserve">לשם ביצוע הביקורת האמורה בסעיף קטן (א) רשאי </w:t>
            </w:r>
            <w:r w:rsidRPr="001C3AFA">
              <w:rPr>
                <w:rFonts w:hint="eastAsia"/>
                <w:sz w:val="26"/>
                <w:rtl/>
              </w:rPr>
              <w:t>עובד</w:t>
            </w:r>
            <w:r w:rsidRPr="001C3AFA">
              <w:rPr>
                <w:sz w:val="26"/>
                <w:rtl/>
              </w:rPr>
              <w:t xml:space="preserve"> </w:t>
            </w:r>
            <w:r w:rsidRPr="001C3AFA">
              <w:rPr>
                <w:rFonts w:hint="eastAsia"/>
                <w:sz w:val="26"/>
                <w:rtl/>
              </w:rPr>
              <w:t>הרשות</w:t>
            </w:r>
            <w:r w:rsidRPr="001C3AFA">
              <w:rPr>
                <w:sz w:val="26"/>
                <w:rtl/>
              </w:rPr>
              <w:t xml:space="preserve"> </w:t>
            </w:r>
            <w:r w:rsidRPr="001C3AFA">
              <w:rPr>
                <w:rFonts w:hint="eastAsia"/>
                <w:sz w:val="26"/>
                <w:rtl/>
              </w:rPr>
              <w:t>המקומית</w:t>
            </w:r>
            <w:r w:rsidRPr="001C3AFA">
              <w:rPr>
                <w:sz w:val="26"/>
                <w:rtl/>
              </w:rPr>
              <w:t xml:space="preserve">, </w:t>
            </w:r>
            <w:r>
              <w:rPr>
                <w:rFonts w:hint="cs"/>
                <w:sz w:val="26"/>
                <w:rtl/>
              </w:rPr>
              <w:t>ש</w:t>
            </w:r>
            <w:r w:rsidRPr="001C3AFA">
              <w:rPr>
                <w:rFonts w:hint="eastAsia"/>
                <w:sz w:val="26"/>
                <w:rtl/>
              </w:rPr>
              <w:t>ראש</w:t>
            </w:r>
            <w:r w:rsidRPr="001C3AFA">
              <w:rPr>
                <w:sz w:val="26"/>
                <w:rtl/>
              </w:rPr>
              <w:t xml:space="preserve"> </w:t>
            </w:r>
            <w:r w:rsidRPr="001C3AFA">
              <w:rPr>
                <w:rFonts w:hint="eastAsia"/>
                <w:sz w:val="26"/>
                <w:rtl/>
              </w:rPr>
              <w:t>הרשות</w:t>
            </w:r>
            <w:r w:rsidRPr="001C3AFA">
              <w:rPr>
                <w:sz w:val="26"/>
                <w:rtl/>
              </w:rPr>
              <w:t xml:space="preserve"> </w:t>
            </w:r>
            <w:r w:rsidRPr="001C3AFA">
              <w:rPr>
                <w:rFonts w:hint="eastAsia"/>
                <w:sz w:val="26"/>
                <w:rtl/>
              </w:rPr>
              <w:t>המקומית</w:t>
            </w:r>
            <w:r>
              <w:rPr>
                <w:rFonts w:hint="cs"/>
                <w:sz w:val="26"/>
                <w:rtl/>
              </w:rPr>
              <w:t xml:space="preserve"> הסמיכו לכך</w:t>
            </w:r>
            <w:r w:rsidRPr="001C3AFA">
              <w:rPr>
                <w:sz w:val="26"/>
                <w:rtl/>
              </w:rPr>
              <w:t xml:space="preserve">, </w:t>
            </w:r>
            <w:r>
              <w:rPr>
                <w:rFonts w:hint="cs"/>
                <w:sz w:val="26"/>
                <w:rtl/>
              </w:rPr>
              <w:t>להיכנס</w:t>
            </w:r>
            <w:r w:rsidRPr="001C3AFA">
              <w:rPr>
                <w:sz w:val="26"/>
                <w:rtl/>
              </w:rPr>
              <w:t xml:space="preserve"> </w:t>
            </w:r>
            <w:r w:rsidRPr="001C3AFA">
              <w:rPr>
                <w:rFonts w:hint="eastAsia"/>
                <w:sz w:val="26"/>
                <w:rtl/>
              </w:rPr>
              <w:t>בכל</w:t>
            </w:r>
            <w:r w:rsidRPr="001C3AFA">
              <w:rPr>
                <w:sz w:val="26"/>
                <w:rtl/>
              </w:rPr>
              <w:t xml:space="preserve"> </w:t>
            </w:r>
            <w:r w:rsidRPr="001C3AFA">
              <w:rPr>
                <w:rFonts w:hint="eastAsia"/>
                <w:sz w:val="26"/>
                <w:rtl/>
              </w:rPr>
              <w:t>שעה</w:t>
            </w:r>
            <w:r w:rsidRPr="001C3AFA">
              <w:rPr>
                <w:sz w:val="26"/>
                <w:rtl/>
              </w:rPr>
              <w:t xml:space="preserve"> </w:t>
            </w:r>
            <w:r w:rsidRPr="001C3AFA">
              <w:rPr>
                <w:rFonts w:hint="eastAsia"/>
                <w:sz w:val="26"/>
                <w:rtl/>
              </w:rPr>
              <w:t>סבירה</w:t>
            </w:r>
            <w:r w:rsidRPr="001C3AFA">
              <w:rPr>
                <w:sz w:val="26"/>
                <w:rtl/>
              </w:rPr>
              <w:t xml:space="preserve"> </w:t>
            </w:r>
            <w:r w:rsidRPr="001C3AFA">
              <w:rPr>
                <w:rFonts w:hint="eastAsia"/>
                <w:sz w:val="26"/>
                <w:rtl/>
              </w:rPr>
              <w:t>למקלט</w:t>
            </w:r>
            <w:r w:rsidRPr="001C3AFA">
              <w:rPr>
                <w:sz w:val="26"/>
                <w:rtl/>
              </w:rPr>
              <w:t xml:space="preserve"> </w:t>
            </w:r>
            <w:r w:rsidRPr="001C3AFA">
              <w:rPr>
                <w:rFonts w:hint="eastAsia"/>
                <w:sz w:val="26"/>
                <w:rtl/>
              </w:rPr>
              <w:t>משותף</w:t>
            </w:r>
            <w:r w:rsidRPr="001C3AFA">
              <w:rPr>
                <w:sz w:val="26"/>
                <w:rtl/>
              </w:rPr>
              <w:t xml:space="preserve"> </w:t>
            </w:r>
            <w:r>
              <w:rPr>
                <w:rFonts w:hint="cs"/>
                <w:sz w:val="26"/>
                <w:rtl/>
              </w:rPr>
              <w:t xml:space="preserve">או </w:t>
            </w:r>
            <w:r w:rsidRPr="001C3AFA">
              <w:rPr>
                <w:rFonts w:hint="eastAsia"/>
                <w:sz w:val="26"/>
                <w:rtl/>
              </w:rPr>
              <w:t>למקלט</w:t>
            </w:r>
            <w:r w:rsidRPr="001C3AFA">
              <w:rPr>
                <w:sz w:val="26"/>
                <w:rtl/>
              </w:rPr>
              <w:t xml:space="preserve"> </w:t>
            </w:r>
            <w:r w:rsidRPr="001C3AFA">
              <w:rPr>
                <w:rFonts w:hint="eastAsia"/>
                <w:sz w:val="26"/>
                <w:rtl/>
              </w:rPr>
              <w:t>של</w:t>
            </w:r>
            <w:r w:rsidRPr="001C3AFA">
              <w:rPr>
                <w:sz w:val="26"/>
                <w:rtl/>
              </w:rPr>
              <w:t xml:space="preserve"> </w:t>
            </w:r>
            <w:r w:rsidRPr="001C3AFA">
              <w:rPr>
                <w:rFonts w:hint="eastAsia"/>
                <w:sz w:val="26"/>
                <w:rtl/>
              </w:rPr>
              <w:t>מפעל</w:t>
            </w:r>
            <w:r>
              <w:rPr>
                <w:rFonts w:hint="cs"/>
                <w:sz w:val="26"/>
                <w:rtl/>
              </w:rPr>
              <w:t>.</w:t>
            </w:r>
          </w:p>
        </w:tc>
      </w:tr>
      <w:tr w:rsidR="00733338" w14:paraId="122EF3CD" w14:textId="77777777" w:rsidTr="00C973F1">
        <w:trPr>
          <w:cantSplit/>
        </w:trPr>
        <w:tc>
          <w:tcPr>
            <w:tcW w:w="1869" w:type="dxa"/>
            <w:shd w:val="clear" w:color="auto" w:fill="auto"/>
          </w:tcPr>
          <w:p w14:paraId="7A85D668" w14:textId="77777777" w:rsidR="00733338" w:rsidRDefault="00733338" w:rsidP="00C973F1">
            <w:pPr>
              <w:pStyle w:val="TableSideHeading"/>
            </w:pPr>
          </w:p>
        </w:tc>
        <w:tc>
          <w:tcPr>
            <w:tcW w:w="623" w:type="dxa"/>
            <w:shd w:val="clear" w:color="auto" w:fill="auto"/>
          </w:tcPr>
          <w:p w14:paraId="7B7F58C7" w14:textId="77777777" w:rsidR="00733338" w:rsidRDefault="00733338" w:rsidP="00C973F1">
            <w:pPr>
              <w:pStyle w:val="TableText"/>
            </w:pPr>
          </w:p>
        </w:tc>
        <w:tc>
          <w:tcPr>
            <w:tcW w:w="624" w:type="dxa"/>
            <w:shd w:val="clear" w:color="auto" w:fill="auto"/>
          </w:tcPr>
          <w:p w14:paraId="5F7DB404" w14:textId="77777777" w:rsidR="00733338" w:rsidRDefault="00733338" w:rsidP="00C973F1">
            <w:pPr>
              <w:pStyle w:val="TableText"/>
            </w:pPr>
          </w:p>
        </w:tc>
        <w:tc>
          <w:tcPr>
            <w:tcW w:w="624" w:type="dxa"/>
            <w:shd w:val="clear" w:color="auto" w:fill="auto"/>
          </w:tcPr>
          <w:p w14:paraId="746FE2AE" w14:textId="77777777" w:rsidR="00733338" w:rsidRDefault="00733338" w:rsidP="00C973F1">
            <w:pPr>
              <w:pStyle w:val="TableText"/>
            </w:pPr>
          </w:p>
        </w:tc>
        <w:tc>
          <w:tcPr>
            <w:tcW w:w="624" w:type="dxa"/>
            <w:shd w:val="clear" w:color="auto" w:fill="auto"/>
          </w:tcPr>
          <w:p w14:paraId="03581644" w14:textId="77777777" w:rsidR="00733338" w:rsidRDefault="00733338" w:rsidP="00C973F1">
            <w:pPr>
              <w:pStyle w:val="TableText"/>
            </w:pPr>
          </w:p>
        </w:tc>
        <w:tc>
          <w:tcPr>
            <w:tcW w:w="624" w:type="dxa"/>
            <w:shd w:val="clear" w:color="auto" w:fill="auto"/>
          </w:tcPr>
          <w:p w14:paraId="655AD54A" w14:textId="77777777" w:rsidR="00733338" w:rsidRDefault="00733338" w:rsidP="00C973F1">
            <w:pPr>
              <w:pStyle w:val="TableText"/>
            </w:pPr>
          </w:p>
        </w:tc>
        <w:tc>
          <w:tcPr>
            <w:tcW w:w="4648" w:type="dxa"/>
            <w:shd w:val="clear" w:color="auto" w:fill="auto"/>
          </w:tcPr>
          <w:p w14:paraId="68B566A0" w14:textId="77777777" w:rsidR="00733338" w:rsidRPr="001C3AFA" w:rsidRDefault="00733338" w:rsidP="00C973F1">
            <w:pPr>
              <w:pStyle w:val="TableBlock"/>
              <w:rPr>
                <w:sz w:val="26"/>
              </w:rPr>
            </w:pPr>
            <w:r w:rsidRPr="001C3AFA">
              <w:rPr>
                <w:spacing w:val="-4"/>
                <w:sz w:val="26"/>
                <w:rtl/>
              </w:rPr>
              <w:t>(</w:t>
            </w:r>
            <w:r w:rsidRPr="001C3AFA">
              <w:rPr>
                <w:rFonts w:hint="eastAsia"/>
                <w:spacing w:val="-4"/>
                <w:sz w:val="26"/>
                <w:rtl/>
              </w:rPr>
              <w:t>ג</w:t>
            </w:r>
            <w:r w:rsidRPr="001C3AFA">
              <w:rPr>
                <w:spacing w:val="-4"/>
                <w:sz w:val="26"/>
                <w:rtl/>
              </w:rPr>
              <w:t>)</w:t>
            </w:r>
            <w:r>
              <w:rPr>
                <w:rFonts w:cs="Times New Roman"/>
                <w:spacing w:val="-4"/>
                <w:sz w:val="26"/>
                <w:rtl/>
              </w:rPr>
              <w:tab/>
            </w:r>
            <w:r w:rsidRPr="001C3AFA">
              <w:rPr>
                <w:rFonts w:hint="eastAsia"/>
                <w:spacing w:val="-4"/>
                <w:sz w:val="26"/>
                <w:rtl/>
              </w:rPr>
              <w:t>נמצאו</w:t>
            </w:r>
            <w:r w:rsidRPr="001C3AFA">
              <w:rPr>
                <w:spacing w:val="-4"/>
                <w:sz w:val="26"/>
                <w:rtl/>
              </w:rPr>
              <w:t xml:space="preserve"> </w:t>
            </w:r>
            <w:r w:rsidRPr="001C3AFA">
              <w:rPr>
                <w:rFonts w:hint="eastAsia"/>
                <w:spacing w:val="-4"/>
                <w:sz w:val="26"/>
                <w:rtl/>
              </w:rPr>
              <w:t>ליקויים</w:t>
            </w:r>
            <w:r w:rsidRPr="001C3AFA">
              <w:rPr>
                <w:spacing w:val="-4"/>
                <w:sz w:val="26"/>
                <w:rtl/>
              </w:rPr>
              <w:t xml:space="preserve"> </w:t>
            </w:r>
            <w:r w:rsidRPr="001C3AFA">
              <w:rPr>
                <w:rFonts w:hint="eastAsia"/>
                <w:spacing w:val="-4"/>
                <w:sz w:val="26"/>
                <w:rtl/>
              </w:rPr>
              <w:t>בתחזוקת</w:t>
            </w:r>
            <w:r w:rsidRPr="001C3AFA">
              <w:rPr>
                <w:spacing w:val="-4"/>
                <w:sz w:val="26"/>
                <w:rtl/>
              </w:rPr>
              <w:t xml:space="preserve"> </w:t>
            </w:r>
            <w:r w:rsidRPr="001C3AFA">
              <w:rPr>
                <w:rFonts w:hint="eastAsia"/>
                <w:spacing w:val="-4"/>
                <w:sz w:val="26"/>
                <w:rtl/>
              </w:rPr>
              <w:t>המקלט</w:t>
            </w:r>
            <w:r w:rsidRPr="001C3AFA">
              <w:rPr>
                <w:spacing w:val="-4"/>
                <w:sz w:val="26"/>
                <w:rtl/>
              </w:rPr>
              <w:t xml:space="preserve">, </w:t>
            </w:r>
            <w:r w:rsidRPr="001C3AFA">
              <w:rPr>
                <w:rFonts w:hint="eastAsia"/>
                <w:spacing w:val="-4"/>
                <w:sz w:val="26"/>
                <w:rtl/>
              </w:rPr>
              <w:t>יורה</w:t>
            </w:r>
            <w:r w:rsidRPr="001C3AFA">
              <w:rPr>
                <w:spacing w:val="-4"/>
                <w:sz w:val="26"/>
                <w:rtl/>
              </w:rPr>
              <w:t xml:space="preserve"> </w:t>
            </w:r>
            <w:r w:rsidRPr="001C3AFA">
              <w:rPr>
                <w:rFonts w:hint="eastAsia"/>
                <w:spacing w:val="-4"/>
                <w:sz w:val="26"/>
                <w:rtl/>
              </w:rPr>
              <w:t>עובד</w:t>
            </w:r>
            <w:r w:rsidRPr="001C3AFA">
              <w:rPr>
                <w:spacing w:val="-4"/>
                <w:sz w:val="26"/>
                <w:rtl/>
              </w:rPr>
              <w:t xml:space="preserve"> </w:t>
            </w:r>
            <w:r w:rsidRPr="001C3AFA">
              <w:rPr>
                <w:rFonts w:hint="eastAsia"/>
                <w:spacing w:val="-4"/>
                <w:sz w:val="26"/>
                <w:rtl/>
              </w:rPr>
              <w:t>הרשות</w:t>
            </w:r>
            <w:r w:rsidRPr="001C3AFA">
              <w:rPr>
                <w:spacing w:val="-4"/>
                <w:sz w:val="26"/>
                <w:rtl/>
              </w:rPr>
              <w:t xml:space="preserve"> </w:t>
            </w:r>
            <w:r w:rsidRPr="001C3AFA">
              <w:rPr>
                <w:rFonts w:hint="eastAsia"/>
                <w:spacing w:val="-4"/>
                <w:sz w:val="26"/>
                <w:rtl/>
              </w:rPr>
              <w:t>המקומית</w:t>
            </w:r>
            <w:r w:rsidRPr="001C3AFA">
              <w:rPr>
                <w:spacing w:val="-4"/>
                <w:sz w:val="26"/>
                <w:rtl/>
              </w:rPr>
              <w:t xml:space="preserve"> </w:t>
            </w:r>
            <w:r w:rsidRPr="001C3AFA">
              <w:rPr>
                <w:rFonts w:hint="eastAsia"/>
                <w:spacing w:val="-4"/>
                <w:sz w:val="26"/>
                <w:rtl/>
              </w:rPr>
              <w:t>לדיירי</w:t>
            </w:r>
            <w:r w:rsidRPr="001C3AFA">
              <w:rPr>
                <w:spacing w:val="-4"/>
                <w:sz w:val="26"/>
                <w:rtl/>
              </w:rPr>
              <w:t xml:space="preserve"> </w:t>
            </w:r>
            <w:r w:rsidRPr="001C3AFA">
              <w:rPr>
                <w:rFonts w:hint="eastAsia"/>
                <w:spacing w:val="-4"/>
                <w:sz w:val="26"/>
                <w:rtl/>
              </w:rPr>
              <w:t>הבית</w:t>
            </w:r>
            <w:r w:rsidRPr="001C3AFA">
              <w:rPr>
                <w:spacing w:val="-4"/>
                <w:sz w:val="26"/>
                <w:rtl/>
              </w:rPr>
              <w:t xml:space="preserve"> </w:t>
            </w:r>
            <w:r w:rsidRPr="001C3AFA">
              <w:rPr>
                <w:rFonts w:hint="eastAsia"/>
                <w:spacing w:val="-4"/>
                <w:sz w:val="26"/>
                <w:rtl/>
              </w:rPr>
              <w:t>או</w:t>
            </w:r>
            <w:r w:rsidRPr="001C3AFA">
              <w:rPr>
                <w:spacing w:val="-4"/>
                <w:sz w:val="26"/>
                <w:rtl/>
              </w:rPr>
              <w:t xml:space="preserve"> </w:t>
            </w:r>
            <w:r w:rsidRPr="001C3AFA">
              <w:rPr>
                <w:rFonts w:hint="eastAsia"/>
                <w:spacing w:val="-4"/>
                <w:sz w:val="26"/>
                <w:rtl/>
              </w:rPr>
              <w:t>לבעל</w:t>
            </w:r>
            <w:r w:rsidRPr="001C3AFA">
              <w:rPr>
                <w:spacing w:val="-4"/>
                <w:sz w:val="26"/>
                <w:rtl/>
              </w:rPr>
              <w:t xml:space="preserve"> </w:t>
            </w:r>
            <w:r w:rsidRPr="001C3AFA">
              <w:rPr>
                <w:rFonts w:hint="eastAsia"/>
                <w:spacing w:val="-4"/>
                <w:sz w:val="26"/>
                <w:rtl/>
              </w:rPr>
              <w:t>המפעל</w:t>
            </w:r>
            <w:r>
              <w:rPr>
                <w:rFonts w:hint="cs"/>
                <w:spacing w:val="-4"/>
                <w:sz w:val="26"/>
                <w:rtl/>
              </w:rPr>
              <w:t xml:space="preserve">, בכתב, </w:t>
            </w:r>
            <w:r w:rsidRPr="001C3AFA">
              <w:rPr>
                <w:rFonts w:hint="eastAsia"/>
                <w:spacing w:val="-4"/>
                <w:sz w:val="26"/>
                <w:rtl/>
              </w:rPr>
              <w:t>על</w:t>
            </w:r>
            <w:r w:rsidRPr="001C3AFA">
              <w:rPr>
                <w:spacing w:val="-4"/>
                <w:sz w:val="26"/>
                <w:rtl/>
              </w:rPr>
              <w:t xml:space="preserve"> </w:t>
            </w:r>
            <w:r w:rsidRPr="001C3AFA">
              <w:rPr>
                <w:rFonts w:hint="eastAsia"/>
                <w:spacing w:val="-4"/>
                <w:sz w:val="26"/>
                <w:rtl/>
              </w:rPr>
              <w:t>תיקון</w:t>
            </w:r>
            <w:r w:rsidRPr="001C3AFA">
              <w:rPr>
                <w:spacing w:val="-4"/>
                <w:sz w:val="26"/>
                <w:rtl/>
              </w:rPr>
              <w:t xml:space="preserve"> </w:t>
            </w:r>
            <w:r w:rsidRPr="001C3AFA">
              <w:rPr>
                <w:rFonts w:hint="eastAsia"/>
                <w:spacing w:val="-4"/>
                <w:sz w:val="26"/>
                <w:rtl/>
              </w:rPr>
              <w:t>הליקויים</w:t>
            </w:r>
            <w:r w:rsidRPr="001C3AFA">
              <w:rPr>
                <w:spacing w:val="-4"/>
                <w:sz w:val="26"/>
                <w:rtl/>
              </w:rPr>
              <w:t xml:space="preserve">, </w:t>
            </w:r>
            <w:r w:rsidRPr="001C3AFA">
              <w:rPr>
                <w:rFonts w:hint="eastAsia"/>
                <w:spacing w:val="-4"/>
                <w:sz w:val="26"/>
                <w:rtl/>
              </w:rPr>
              <w:t>בתוך</w:t>
            </w:r>
            <w:r w:rsidRPr="001C3AFA">
              <w:rPr>
                <w:spacing w:val="-4"/>
                <w:sz w:val="26"/>
                <w:rtl/>
              </w:rPr>
              <w:t xml:space="preserve"> </w:t>
            </w:r>
            <w:r w:rsidRPr="001C3AFA">
              <w:rPr>
                <w:rFonts w:hint="eastAsia"/>
                <w:spacing w:val="-4"/>
                <w:sz w:val="26"/>
                <w:rtl/>
              </w:rPr>
              <w:t>תקופה</w:t>
            </w:r>
            <w:r w:rsidRPr="001C3AFA">
              <w:rPr>
                <w:spacing w:val="-4"/>
                <w:sz w:val="26"/>
                <w:rtl/>
              </w:rPr>
              <w:t xml:space="preserve"> </w:t>
            </w:r>
            <w:r w:rsidRPr="001C3AFA">
              <w:rPr>
                <w:rFonts w:hint="eastAsia"/>
                <w:spacing w:val="-4"/>
                <w:sz w:val="26"/>
                <w:rtl/>
              </w:rPr>
              <w:t>שיקבע</w:t>
            </w:r>
            <w:r w:rsidRPr="001C3AFA">
              <w:rPr>
                <w:spacing w:val="-4"/>
                <w:sz w:val="26"/>
                <w:rtl/>
              </w:rPr>
              <w:t xml:space="preserve">; </w:t>
            </w:r>
            <w:r w:rsidRPr="001C3AFA">
              <w:rPr>
                <w:rFonts w:hint="eastAsia"/>
                <w:spacing w:val="-4"/>
                <w:sz w:val="26"/>
                <w:rtl/>
              </w:rPr>
              <w:t>לא</w:t>
            </w:r>
            <w:r w:rsidRPr="001C3AFA">
              <w:rPr>
                <w:spacing w:val="-4"/>
                <w:sz w:val="26"/>
                <w:rtl/>
              </w:rPr>
              <w:t xml:space="preserve"> </w:t>
            </w:r>
            <w:r w:rsidRPr="001C3AFA">
              <w:rPr>
                <w:rFonts w:hint="eastAsia"/>
                <w:spacing w:val="-4"/>
                <w:sz w:val="26"/>
                <w:rtl/>
              </w:rPr>
              <w:t>תוקנו</w:t>
            </w:r>
            <w:r w:rsidRPr="001C3AFA">
              <w:rPr>
                <w:spacing w:val="-4"/>
                <w:sz w:val="26"/>
                <w:rtl/>
              </w:rPr>
              <w:t xml:space="preserve"> </w:t>
            </w:r>
            <w:r w:rsidRPr="001C3AFA">
              <w:rPr>
                <w:rFonts w:hint="eastAsia"/>
                <w:spacing w:val="-4"/>
                <w:sz w:val="26"/>
                <w:rtl/>
              </w:rPr>
              <w:t>הליקויים</w:t>
            </w:r>
            <w:r w:rsidRPr="001C3AFA">
              <w:rPr>
                <w:spacing w:val="-4"/>
                <w:sz w:val="26"/>
                <w:rtl/>
              </w:rPr>
              <w:t xml:space="preserve"> </w:t>
            </w:r>
            <w:r w:rsidRPr="001C3AFA">
              <w:rPr>
                <w:rFonts w:hint="eastAsia"/>
                <w:spacing w:val="-4"/>
                <w:sz w:val="26"/>
                <w:rtl/>
              </w:rPr>
              <w:t>כאמור</w:t>
            </w:r>
            <w:r w:rsidRPr="001C3AFA">
              <w:rPr>
                <w:spacing w:val="-4"/>
                <w:sz w:val="26"/>
                <w:rtl/>
              </w:rPr>
              <w:t xml:space="preserve">, </w:t>
            </w:r>
            <w:r w:rsidRPr="001C3AFA">
              <w:rPr>
                <w:rFonts w:hint="eastAsia"/>
                <w:spacing w:val="-4"/>
                <w:sz w:val="26"/>
                <w:rtl/>
              </w:rPr>
              <w:t>רשאי</w:t>
            </w:r>
            <w:r w:rsidRPr="001C3AFA">
              <w:rPr>
                <w:spacing w:val="-4"/>
                <w:sz w:val="26"/>
                <w:rtl/>
              </w:rPr>
              <w:t xml:space="preserve"> </w:t>
            </w:r>
            <w:r w:rsidRPr="001C3AFA">
              <w:rPr>
                <w:rFonts w:hint="eastAsia"/>
                <w:spacing w:val="-4"/>
                <w:sz w:val="26"/>
                <w:rtl/>
              </w:rPr>
              <w:t>ראש</w:t>
            </w:r>
            <w:r w:rsidRPr="001C3AFA">
              <w:rPr>
                <w:spacing w:val="-4"/>
                <w:sz w:val="26"/>
                <w:rtl/>
              </w:rPr>
              <w:t xml:space="preserve"> </w:t>
            </w:r>
            <w:r w:rsidRPr="001C3AFA">
              <w:rPr>
                <w:rFonts w:hint="eastAsia"/>
                <w:spacing w:val="-4"/>
                <w:sz w:val="26"/>
                <w:rtl/>
              </w:rPr>
              <w:t>הרשות</w:t>
            </w:r>
            <w:r w:rsidRPr="001C3AFA">
              <w:rPr>
                <w:spacing w:val="-4"/>
                <w:sz w:val="26"/>
                <w:rtl/>
              </w:rPr>
              <w:t xml:space="preserve"> </w:t>
            </w:r>
            <w:r w:rsidRPr="001C3AFA">
              <w:rPr>
                <w:rFonts w:hint="eastAsia"/>
                <w:spacing w:val="-4"/>
                <w:sz w:val="26"/>
                <w:rtl/>
              </w:rPr>
              <w:t>המקומית</w:t>
            </w:r>
            <w:r w:rsidRPr="001C3AFA">
              <w:rPr>
                <w:spacing w:val="-4"/>
                <w:sz w:val="26"/>
                <w:rtl/>
              </w:rPr>
              <w:t xml:space="preserve">, </w:t>
            </w:r>
            <w:r w:rsidRPr="001C3AFA">
              <w:rPr>
                <w:rFonts w:hint="eastAsia"/>
                <w:spacing w:val="-4"/>
                <w:sz w:val="26"/>
                <w:rtl/>
              </w:rPr>
              <w:t>או</w:t>
            </w:r>
            <w:r w:rsidRPr="001C3AFA">
              <w:rPr>
                <w:spacing w:val="-4"/>
                <w:sz w:val="26"/>
                <w:rtl/>
              </w:rPr>
              <w:t xml:space="preserve"> </w:t>
            </w:r>
            <w:r>
              <w:rPr>
                <w:rFonts w:hint="cs"/>
                <w:spacing w:val="-4"/>
                <w:sz w:val="26"/>
                <w:rtl/>
              </w:rPr>
              <w:t>עובד הרשות המקומית</w:t>
            </w:r>
            <w:r w:rsidRPr="001C3AFA">
              <w:rPr>
                <w:spacing w:val="-4"/>
                <w:sz w:val="26"/>
                <w:rtl/>
              </w:rPr>
              <w:t xml:space="preserve"> </w:t>
            </w:r>
            <w:r w:rsidRPr="001C3AFA">
              <w:rPr>
                <w:rFonts w:hint="eastAsia"/>
                <w:spacing w:val="-4"/>
                <w:sz w:val="26"/>
                <w:rtl/>
              </w:rPr>
              <w:t>שהוא</w:t>
            </w:r>
            <w:r w:rsidRPr="001C3AFA">
              <w:rPr>
                <w:spacing w:val="-4"/>
                <w:sz w:val="26"/>
                <w:rtl/>
              </w:rPr>
              <w:t xml:space="preserve"> </w:t>
            </w:r>
            <w:r w:rsidRPr="001C3AFA">
              <w:rPr>
                <w:rFonts w:hint="eastAsia"/>
                <w:spacing w:val="-4"/>
                <w:sz w:val="26"/>
                <w:rtl/>
              </w:rPr>
              <w:t>הסמיכו</w:t>
            </w:r>
            <w:r w:rsidRPr="001C3AFA">
              <w:rPr>
                <w:spacing w:val="-4"/>
                <w:sz w:val="26"/>
                <w:rtl/>
              </w:rPr>
              <w:t xml:space="preserve"> </w:t>
            </w:r>
            <w:r w:rsidRPr="001C3AFA">
              <w:rPr>
                <w:rFonts w:hint="eastAsia"/>
                <w:spacing w:val="-4"/>
                <w:sz w:val="26"/>
                <w:rtl/>
              </w:rPr>
              <w:t>לכך</w:t>
            </w:r>
            <w:r w:rsidRPr="001C3AFA">
              <w:rPr>
                <w:spacing w:val="-4"/>
                <w:sz w:val="26"/>
                <w:rtl/>
              </w:rPr>
              <w:t xml:space="preserve">, </w:t>
            </w:r>
            <w:r w:rsidRPr="001C3AFA">
              <w:rPr>
                <w:rFonts w:hint="eastAsia"/>
                <w:spacing w:val="-4"/>
                <w:sz w:val="26"/>
                <w:rtl/>
              </w:rPr>
              <w:t>להטיל</w:t>
            </w:r>
            <w:r w:rsidRPr="001C3AFA">
              <w:rPr>
                <w:spacing w:val="-4"/>
                <w:sz w:val="26"/>
                <w:rtl/>
              </w:rPr>
              <w:t xml:space="preserve"> </w:t>
            </w:r>
            <w:r w:rsidRPr="001C3AFA">
              <w:rPr>
                <w:rFonts w:hint="eastAsia"/>
                <w:spacing w:val="-4"/>
                <w:sz w:val="26"/>
                <w:rtl/>
              </w:rPr>
              <w:t>קנס</w:t>
            </w:r>
            <w:r w:rsidRPr="001C3AFA">
              <w:rPr>
                <w:spacing w:val="-4"/>
                <w:sz w:val="26"/>
                <w:rtl/>
              </w:rPr>
              <w:t xml:space="preserve"> </w:t>
            </w:r>
            <w:r w:rsidRPr="001C3AFA">
              <w:rPr>
                <w:rFonts w:hint="eastAsia"/>
                <w:spacing w:val="-4"/>
                <w:sz w:val="26"/>
                <w:rtl/>
              </w:rPr>
              <w:t>כספי</w:t>
            </w:r>
            <w:r w:rsidRPr="001C3AFA">
              <w:rPr>
                <w:spacing w:val="-4"/>
                <w:sz w:val="26"/>
                <w:rtl/>
              </w:rPr>
              <w:t xml:space="preserve"> </w:t>
            </w:r>
            <w:r w:rsidRPr="001C3AFA">
              <w:rPr>
                <w:rFonts w:hint="eastAsia"/>
                <w:spacing w:val="-4"/>
                <w:sz w:val="26"/>
                <w:rtl/>
              </w:rPr>
              <w:t>על</w:t>
            </w:r>
            <w:r w:rsidRPr="001C3AFA">
              <w:rPr>
                <w:spacing w:val="-4"/>
                <w:sz w:val="26"/>
                <w:rtl/>
              </w:rPr>
              <w:t xml:space="preserve"> </w:t>
            </w:r>
            <w:r w:rsidRPr="001C3AFA">
              <w:rPr>
                <w:rFonts w:hint="eastAsia"/>
                <w:spacing w:val="-4"/>
                <w:sz w:val="26"/>
                <w:rtl/>
              </w:rPr>
              <w:t>דיירי</w:t>
            </w:r>
            <w:r w:rsidRPr="001C3AFA">
              <w:rPr>
                <w:spacing w:val="-4"/>
                <w:sz w:val="26"/>
                <w:rtl/>
              </w:rPr>
              <w:t xml:space="preserve"> </w:t>
            </w:r>
            <w:r w:rsidRPr="001C3AFA">
              <w:rPr>
                <w:rFonts w:hint="eastAsia"/>
                <w:spacing w:val="-4"/>
                <w:sz w:val="26"/>
                <w:rtl/>
              </w:rPr>
              <w:t>הבית</w:t>
            </w:r>
            <w:r w:rsidRPr="001C3AFA">
              <w:rPr>
                <w:spacing w:val="-4"/>
                <w:sz w:val="26"/>
                <w:rtl/>
              </w:rPr>
              <w:t xml:space="preserve"> </w:t>
            </w:r>
            <w:r w:rsidRPr="001C3AFA">
              <w:rPr>
                <w:rFonts w:hint="eastAsia"/>
                <w:spacing w:val="-4"/>
                <w:sz w:val="26"/>
                <w:rtl/>
              </w:rPr>
              <w:t>או</w:t>
            </w:r>
            <w:r w:rsidRPr="001C3AFA">
              <w:rPr>
                <w:spacing w:val="-4"/>
                <w:sz w:val="26"/>
                <w:rtl/>
              </w:rPr>
              <w:t xml:space="preserve"> </w:t>
            </w:r>
            <w:r w:rsidRPr="001C3AFA">
              <w:rPr>
                <w:rFonts w:hint="eastAsia"/>
                <w:spacing w:val="-4"/>
                <w:sz w:val="26"/>
                <w:rtl/>
              </w:rPr>
              <w:t>בעל</w:t>
            </w:r>
            <w:r w:rsidRPr="001C3AFA">
              <w:rPr>
                <w:spacing w:val="-4"/>
                <w:sz w:val="26"/>
                <w:rtl/>
              </w:rPr>
              <w:t xml:space="preserve"> </w:t>
            </w:r>
            <w:r w:rsidRPr="001C3AFA">
              <w:rPr>
                <w:rFonts w:hint="eastAsia"/>
                <w:spacing w:val="-4"/>
                <w:sz w:val="26"/>
                <w:rtl/>
              </w:rPr>
              <w:t>המפעל</w:t>
            </w:r>
            <w:r w:rsidRPr="001C3AFA">
              <w:rPr>
                <w:spacing w:val="-4"/>
                <w:sz w:val="26"/>
                <w:rtl/>
              </w:rPr>
              <w:t xml:space="preserve">, </w:t>
            </w:r>
            <w:r w:rsidRPr="001C3AFA">
              <w:rPr>
                <w:rFonts w:hint="eastAsia"/>
                <w:spacing w:val="-4"/>
                <w:sz w:val="26"/>
                <w:rtl/>
              </w:rPr>
              <w:t>בשיעור</w:t>
            </w:r>
            <w:r w:rsidRPr="001C3AFA">
              <w:rPr>
                <w:spacing w:val="-4"/>
                <w:sz w:val="26"/>
                <w:rtl/>
              </w:rPr>
              <w:t xml:space="preserve"> </w:t>
            </w:r>
            <w:r w:rsidRPr="001C3AFA">
              <w:rPr>
                <w:rFonts w:hint="eastAsia"/>
                <w:spacing w:val="-4"/>
                <w:sz w:val="26"/>
                <w:rtl/>
              </w:rPr>
              <w:t>שייקבע</w:t>
            </w:r>
            <w:r w:rsidRPr="001C3AFA">
              <w:rPr>
                <w:spacing w:val="-4"/>
                <w:sz w:val="26"/>
                <w:rtl/>
              </w:rPr>
              <w:t xml:space="preserve"> </w:t>
            </w:r>
            <w:r w:rsidRPr="001C3AFA">
              <w:rPr>
                <w:rFonts w:hint="eastAsia"/>
                <w:spacing w:val="-4"/>
                <w:sz w:val="26"/>
                <w:rtl/>
              </w:rPr>
              <w:t>לפי</w:t>
            </w:r>
            <w:r w:rsidRPr="001C3AFA">
              <w:rPr>
                <w:spacing w:val="-4"/>
                <w:sz w:val="26"/>
                <w:rtl/>
              </w:rPr>
              <w:t xml:space="preserve"> </w:t>
            </w:r>
            <w:r w:rsidRPr="001C3AFA">
              <w:rPr>
                <w:rFonts w:hint="eastAsia"/>
                <w:spacing w:val="-4"/>
                <w:sz w:val="26"/>
                <w:rtl/>
              </w:rPr>
              <w:t>סעיף</w:t>
            </w:r>
            <w:r w:rsidRPr="001C3AFA">
              <w:rPr>
                <w:spacing w:val="-4"/>
                <w:sz w:val="26"/>
                <w:rtl/>
              </w:rPr>
              <w:t xml:space="preserve"> 24</w:t>
            </w:r>
            <w:r w:rsidRPr="001C3AFA">
              <w:rPr>
                <w:rFonts w:hint="eastAsia"/>
                <w:spacing w:val="-4"/>
                <w:sz w:val="26"/>
                <w:rtl/>
              </w:rPr>
              <w:t>א</w:t>
            </w:r>
            <w:r w:rsidRPr="001C3AFA">
              <w:rPr>
                <w:spacing w:val="-4"/>
                <w:sz w:val="26"/>
                <w:rtl/>
              </w:rPr>
              <w:t>.</w:t>
            </w:r>
          </w:p>
        </w:tc>
      </w:tr>
      <w:tr w:rsidR="00733338" w14:paraId="0A6BECA7" w14:textId="77777777" w:rsidTr="00C973F1">
        <w:trPr>
          <w:cantSplit/>
        </w:trPr>
        <w:tc>
          <w:tcPr>
            <w:tcW w:w="1869" w:type="dxa"/>
            <w:shd w:val="clear" w:color="auto" w:fill="auto"/>
          </w:tcPr>
          <w:p w14:paraId="2E4BB3A0" w14:textId="77777777" w:rsidR="00733338" w:rsidRDefault="00733338" w:rsidP="00C973F1">
            <w:pPr>
              <w:pStyle w:val="TableSideHeading"/>
            </w:pPr>
          </w:p>
        </w:tc>
        <w:tc>
          <w:tcPr>
            <w:tcW w:w="623" w:type="dxa"/>
            <w:shd w:val="clear" w:color="auto" w:fill="auto"/>
          </w:tcPr>
          <w:p w14:paraId="2936C4C9" w14:textId="77777777" w:rsidR="00733338" w:rsidRDefault="00733338" w:rsidP="00C973F1">
            <w:pPr>
              <w:pStyle w:val="TableText"/>
            </w:pPr>
          </w:p>
        </w:tc>
        <w:tc>
          <w:tcPr>
            <w:tcW w:w="624" w:type="dxa"/>
            <w:shd w:val="clear" w:color="auto" w:fill="auto"/>
          </w:tcPr>
          <w:p w14:paraId="35282DAF" w14:textId="77777777" w:rsidR="00733338" w:rsidRDefault="00733338" w:rsidP="00C973F1">
            <w:pPr>
              <w:pStyle w:val="TableText"/>
            </w:pPr>
          </w:p>
        </w:tc>
        <w:tc>
          <w:tcPr>
            <w:tcW w:w="624" w:type="dxa"/>
            <w:shd w:val="clear" w:color="auto" w:fill="auto"/>
          </w:tcPr>
          <w:p w14:paraId="616D642B" w14:textId="77777777" w:rsidR="00733338" w:rsidRDefault="00733338" w:rsidP="00C973F1">
            <w:pPr>
              <w:pStyle w:val="TableText"/>
            </w:pPr>
          </w:p>
        </w:tc>
        <w:tc>
          <w:tcPr>
            <w:tcW w:w="624" w:type="dxa"/>
            <w:shd w:val="clear" w:color="auto" w:fill="auto"/>
          </w:tcPr>
          <w:p w14:paraId="3CA8BE68" w14:textId="77777777" w:rsidR="00733338" w:rsidRDefault="00733338" w:rsidP="00C973F1">
            <w:pPr>
              <w:pStyle w:val="TableText"/>
            </w:pPr>
          </w:p>
        </w:tc>
        <w:tc>
          <w:tcPr>
            <w:tcW w:w="624" w:type="dxa"/>
            <w:shd w:val="clear" w:color="auto" w:fill="auto"/>
          </w:tcPr>
          <w:p w14:paraId="309D6E21" w14:textId="77777777" w:rsidR="00733338" w:rsidRDefault="00733338" w:rsidP="00C973F1">
            <w:pPr>
              <w:pStyle w:val="TableText"/>
            </w:pPr>
          </w:p>
        </w:tc>
        <w:tc>
          <w:tcPr>
            <w:tcW w:w="4648" w:type="dxa"/>
            <w:shd w:val="clear" w:color="auto" w:fill="auto"/>
          </w:tcPr>
          <w:p w14:paraId="2296B35E" w14:textId="77777777" w:rsidR="00733338" w:rsidRPr="001C3AFA" w:rsidRDefault="00733338" w:rsidP="00C973F1">
            <w:pPr>
              <w:pStyle w:val="TableBlock"/>
              <w:rPr>
                <w:sz w:val="26"/>
              </w:rPr>
            </w:pPr>
            <w:r w:rsidRPr="001C3AFA">
              <w:rPr>
                <w:sz w:val="26"/>
                <w:rtl/>
              </w:rPr>
              <w:t>(</w:t>
            </w:r>
            <w:r w:rsidRPr="001C3AFA">
              <w:rPr>
                <w:rFonts w:hint="eastAsia"/>
                <w:sz w:val="26"/>
                <w:rtl/>
              </w:rPr>
              <w:t>ד</w:t>
            </w:r>
            <w:r w:rsidRPr="001C3AFA">
              <w:rPr>
                <w:sz w:val="26"/>
                <w:rtl/>
              </w:rPr>
              <w:t>)</w:t>
            </w:r>
            <w:r>
              <w:rPr>
                <w:rFonts w:cs="Times New Roman"/>
                <w:sz w:val="26"/>
                <w:rtl/>
              </w:rPr>
              <w:tab/>
            </w:r>
            <w:r w:rsidRPr="00A624A8">
              <w:rPr>
                <w:rFonts w:hint="eastAsia"/>
                <w:sz w:val="26"/>
                <w:rtl/>
              </w:rPr>
              <w:t>קנס</w:t>
            </w:r>
            <w:r w:rsidRPr="00A624A8">
              <w:rPr>
                <w:sz w:val="26"/>
                <w:rtl/>
              </w:rPr>
              <w:t xml:space="preserve"> </w:t>
            </w:r>
            <w:r w:rsidRPr="00A624A8">
              <w:rPr>
                <w:rFonts w:hint="eastAsia"/>
                <w:sz w:val="26"/>
                <w:rtl/>
              </w:rPr>
              <w:t>כאמור</w:t>
            </w:r>
            <w:r w:rsidRPr="00A624A8">
              <w:rPr>
                <w:sz w:val="26"/>
                <w:rtl/>
              </w:rPr>
              <w:t xml:space="preserve"> </w:t>
            </w:r>
            <w:r w:rsidRPr="00A624A8">
              <w:rPr>
                <w:rFonts w:hint="eastAsia"/>
                <w:sz w:val="26"/>
                <w:rtl/>
              </w:rPr>
              <w:t>בסעיף</w:t>
            </w:r>
            <w:r w:rsidRPr="00A624A8">
              <w:rPr>
                <w:sz w:val="26"/>
                <w:rtl/>
              </w:rPr>
              <w:t xml:space="preserve"> </w:t>
            </w:r>
            <w:r w:rsidRPr="00A624A8">
              <w:rPr>
                <w:rFonts w:hint="eastAsia"/>
                <w:sz w:val="26"/>
                <w:rtl/>
              </w:rPr>
              <w:t>קטן</w:t>
            </w:r>
            <w:r w:rsidRPr="00A624A8">
              <w:rPr>
                <w:sz w:val="26"/>
                <w:rtl/>
              </w:rPr>
              <w:t xml:space="preserve"> (</w:t>
            </w:r>
            <w:r w:rsidRPr="00A624A8">
              <w:rPr>
                <w:rFonts w:hint="eastAsia"/>
                <w:sz w:val="26"/>
                <w:rtl/>
              </w:rPr>
              <w:t>ג</w:t>
            </w:r>
            <w:r w:rsidRPr="00A624A8">
              <w:rPr>
                <w:sz w:val="26"/>
                <w:rtl/>
              </w:rPr>
              <w:t xml:space="preserve">) </w:t>
            </w:r>
            <w:r w:rsidRPr="00A624A8">
              <w:rPr>
                <w:rFonts w:hint="cs"/>
                <w:sz w:val="26"/>
                <w:rtl/>
              </w:rPr>
              <w:t xml:space="preserve">מכוח הפעלת סמכות של עובד רשות מקומית </w:t>
            </w:r>
            <w:r w:rsidRPr="00A624A8">
              <w:rPr>
                <w:rFonts w:hint="eastAsia"/>
                <w:sz w:val="26"/>
                <w:rtl/>
              </w:rPr>
              <w:t>ישולם</w:t>
            </w:r>
            <w:r w:rsidRPr="00A624A8">
              <w:rPr>
                <w:sz w:val="26"/>
                <w:rtl/>
              </w:rPr>
              <w:t xml:space="preserve"> </w:t>
            </w:r>
            <w:r w:rsidRPr="00A624A8">
              <w:rPr>
                <w:rFonts w:hint="eastAsia"/>
                <w:sz w:val="26"/>
                <w:rtl/>
              </w:rPr>
              <w:t>לקופת</w:t>
            </w:r>
            <w:r w:rsidRPr="00A624A8">
              <w:rPr>
                <w:sz w:val="26"/>
                <w:rtl/>
              </w:rPr>
              <w:t xml:space="preserve"> </w:t>
            </w:r>
            <w:r w:rsidRPr="00A624A8">
              <w:rPr>
                <w:rFonts w:hint="eastAsia"/>
                <w:sz w:val="26"/>
                <w:rtl/>
              </w:rPr>
              <w:t>הרשות</w:t>
            </w:r>
            <w:r w:rsidRPr="00A624A8">
              <w:rPr>
                <w:sz w:val="26"/>
                <w:rtl/>
              </w:rPr>
              <w:t xml:space="preserve"> </w:t>
            </w:r>
            <w:r w:rsidRPr="00A624A8">
              <w:rPr>
                <w:rFonts w:hint="eastAsia"/>
                <w:sz w:val="26"/>
                <w:rtl/>
              </w:rPr>
              <w:t>המקומית</w:t>
            </w:r>
            <w:r w:rsidRPr="00A624A8">
              <w:rPr>
                <w:sz w:val="26"/>
                <w:rtl/>
              </w:rPr>
              <w:t>.</w:t>
            </w:r>
          </w:p>
        </w:tc>
      </w:tr>
      <w:tr w:rsidR="00733338" w14:paraId="0079602E" w14:textId="77777777" w:rsidTr="00C973F1">
        <w:trPr>
          <w:cantSplit/>
        </w:trPr>
        <w:tc>
          <w:tcPr>
            <w:tcW w:w="1869" w:type="dxa"/>
            <w:shd w:val="clear" w:color="auto" w:fill="auto"/>
          </w:tcPr>
          <w:p w14:paraId="69626B6D" w14:textId="77777777" w:rsidR="00733338" w:rsidRDefault="00733338" w:rsidP="00C973F1">
            <w:pPr>
              <w:pStyle w:val="TableSideHeading"/>
            </w:pPr>
          </w:p>
        </w:tc>
        <w:tc>
          <w:tcPr>
            <w:tcW w:w="623" w:type="dxa"/>
            <w:shd w:val="clear" w:color="auto" w:fill="auto"/>
          </w:tcPr>
          <w:p w14:paraId="7FC02D9A" w14:textId="77777777" w:rsidR="00733338" w:rsidRDefault="00733338" w:rsidP="00C973F1">
            <w:pPr>
              <w:pStyle w:val="TableText"/>
            </w:pPr>
          </w:p>
        </w:tc>
        <w:tc>
          <w:tcPr>
            <w:tcW w:w="624" w:type="dxa"/>
            <w:shd w:val="clear" w:color="auto" w:fill="auto"/>
          </w:tcPr>
          <w:p w14:paraId="0AA27A90" w14:textId="77777777" w:rsidR="00733338" w:rsidRDefault="00733338" w:rsidP="00C973F1">
            <w:pPr>
              <w:pStyle w:val="TableText"/>
            </w:pPr>
          </w:p>
        </w:tc>
        <w:tc>
          <w:tcPr>
            <w:tcW w:w="624" w:type="dxa"/>
            <w:shd w:val="clear" w:color="auto" w:fill="auto"/>
          </w:tcPr>
          <w:p w14:paraId="1644A57B" w14:textId="77777777" w:rsidR="00733338" w:rsidRDefault="00733338" w:rsidP="00C973F1">
            <w:pPr>
              <w:pStyle w:val="TableText"/>
            </w:pPr>
          </w:p>
        </w:tc>
        <w:tc>
          <w:tcPr>
            <w:tcW w:w="624" w:type="dxa"/>
            <w:shd w:val="clear" w:color="auto" w:fill="auto"/>
          </w:tcPr>
          <w:p w14:paraId="628D17E1" w14:textId="77777777" w:rsidR="00733338" w:rsidRDefault="00733338" w:rsidP="00C973F1">
            <w:pPr>
              <w:pStyle w:val="TableText"/>
            </w:pPr>
          </w:p>
        </w:tc>
        <w:tc>
          <w:tcPr>
            <w:tcW w:w="624" w:type="dxa"/>
            <w:shd w:val="clear" w:color="auto" w:fill="auto"/>
          </w:tcPr>
          <w:p w14:paraId="59D9F56B" w14:textId="77777777" w:rsidR="00733338" w:rsidRDefault="00733338" w:rsidP="00C973F1">
            <w:pPr>
              <w:pStyle w:val="TableText"/>
            </w:pPr>
          </w:p>
        </w:tc>
        <w:tc>
          <w:tcPr>
            <w:tcW w:w="4648" w:type="dxa"/>
            <w:shd w:val="clear" w:color="auto" w:fill="auto"/>
          </w:tcPr>
          <w:p w14:paraId="19A8EC2E" w14:textId="280C0F10" w:rsidR="00733338" w:rsidRPr="001C3AFA" w:rsidRDefault="00733338" w:rsidP="00C973F1">
            <w:pPr>
              <w:pStyle w:val="TableBlock"/>
              <w:rPr>
                <w:sz w:val="26"/>
                <w:rtl/>
              </w:rPr>
            </w:pPr>
            <w:r>
              <w:rPr>
                <w:rFonts w:hint="cs"/>
                <w:sz w:val="26"/>
                <w:rtl/>
              </w:rPr>
              <w:t>(ה)</w:t>
            </w:r>
            <w:r>
              <w:rPr>
                <w:sz w:val="26"/>
                <w:rtl/>
              </w:rPr>
              <w:tab/>
            </w:r>
            <w:r>
              <w:rPr>
                <w:rFonts w:hint="cs"/>
                <w:sz w:val="26"/>
                <w:rtl/>
              </w:rPr>
              <w:t>הוראות סעיף זה יחולו גם על מקלט במבנה בבעלות המדי</w:t>
            </w:r>
            <w:r w:rsidR="003149DF">
              <w:rPr>
                <w:rFonts w:hint="cs"/>
                <w:sz w:val="26"/>
                <w:rtl/>
              </w:rPr>
              <w:t xml:space="preserve">נה או במבנה שהמדינה מחזיקה בו, </w:t>
            </w:r>
            <w:r>
              <w:rPr>
                <w:rFonts w:hint="cs"/>
                <w:sz w:val="26"/>
                <w:rtl/>
              </w:rPr>
              <w:t xml:space="preserve">אולם </w:t>
            </w:r>
            <w:r>
              <w:rPr>
                <w:rFonts w:hint="cs"/>
                <w:rtl/>
              </w:rPr>
              <w:t>הסמכויות לפיו הנתונות לרשות מקומית, לראש הרשות המקומית ולעובד הרשות המקומית יהיו נתונות בהתאמה</w:t>
            </w:r>
            <w:r w:rsidDel="003C3067">
              <w:rPr>
                <w:rFonts w:hint="cs"/>
                <w:rtl/>
              </w:rPr>
              <w:t xml:space="preserve"> </w:t>
            </w:r>
            <w:r>
              <w:rPr>
                <w:rFonts w:hint="cs"/>
                <w:rtl/>
              </w:rPr>
              <w:t>להגא, לראש הגא ולחבר הגא למעט מי שנתקבל להגא כמתנדב, וקנס כאמור בסעיף קטן (ג) ישולם לאוצר המדינה</w:t>
            </w:r>
            <w:r>
              <w:rPr>
                <w:rFonts w:hint="cs"/>
                <w:sz w:val="26"/>
                <w:rtl/>
              </w:rPr>
              <w:t>."</w:t>
            </w:r>
          </w:p>
        </w:tc>
      </w:tr>
    </w:tbl>
    <w:p w14:paraId="4B6B726B" w14:textId="77777777" w:rsidR="00733338" w:rsidRPr="00A624A8" w:rsidRDefault="00733338" w:rsidP="00733338"/>
    <w:p w14:paraId="187FC137" w14:textId="77777777" w:rsidR="00733338" w:rsidRPr="00183B4C" w:rsidRDefault="00733338" w:rsidP="00733338">
      <w:pPr>
        <w:pStyle w:val="HeadDivreiHesber"/>
        <w:rPr>
          <w:rtl/>
        </w:rPr>
      </w:pPr>
      <w:r w:rsidRPr="00183B4C">
        <w:rPr>
          <w:rFonts w:hint="cs"/>
          <w:rtl/>
        </w:rPr>
        <w:t>דברי הסבר</w:t>
      </w:r>
    </w:p>
    <w:p w14:paraId="78241F9D" w14:textId="48B9FCEA" w:rsidR="00733338" w:rsidRPr="005716D4" w:rsidRDefault="00733338" w:rsidP="005716D4">
      <w:pPr>
        <w:pStyle w:val="Hesber"/>
        <w:spacing w:line="240" w:lineRule="auto"/>
        <w:rPr>
          <w:rtl/>
        </w:rPr>
      </w:pPr>
      <w:r w:rsidRPr="005716D4">
        <w:rPr>
          <w:rFonts w:hint="cs"/>
          <w:rtl/>
        </w:rPr>
        <w:t>חוק ההתגוננות האזרחית, התשי"א</w:t>
      </w:r>
      <w:r w:rsidR="005716D4">
        <w:rPr>
          <w:rFonts w:hint="eastAsia"/>
          <w:rtl/>
        </w:rPr>
        <w:t>–</w:t>
      </w:r>
      <w:r w:rsidRPr="005716D4">
        <w:rPr>
          <w:rFonts w:hint="cs"/>
          <w:rtl/>
        </w:rPr>
        <w:t>1951</w:t>
      </w:r>
      <w:r w:rsidR="005716D4">
        <w:rPr>
          <w:rFonts w:hint="cs"/>
          <w:rtl/>
        </w:rPr>
        <w:t>,</w:t>
      </w:r>
      <w:r w:rsidRPr="005716D4">
        <w:rPr>
          <w:rFonts w:hint="cs"/>
          <w:rtl/>
        </w:rPr>
        <w:t xml:space="preserve"> קובע את ההסדרים השונים לצורך פעולות התגוננות מפני התקפה על האוכלוסייה במדינה. עם השנים עבר החוק התאמות למציאות המשתנה של החיים בישראל, לאיום המשתנה על העורף בישראל ולתפיסות חדשות של דרכי הפעולה של גופי החירום בעורף.</w:t>
      </w:r>
    </w:p>
    <w:p w14:paraId="1CDDB290" w14:textId="77777777" w:rsidR="00733338" w:rsidRPr="005716D4" w:rsidRDefault="00733338" w:rsidP="005716D4">
      <w:pPr>
        <w:pStyle w:val="Hesber"/>
        <w:spacing w:line="240" w:lineRule="auto"/>
        <w:rPr>
          <w:rtl/>
        </w:rPr>
      </w:pPr>
      <w:r w:rsidRPr="005716D4">
        <w:rPr>
          <w:rFonts w:hint="cs"/>
          <w:rtl/>
        </w:rPr>
        <w:t>נוכח פערי מיגון המקלטים, ובמיוחד במקלטים משותפים, עלה הצורך להסדיר את הפיקוח על מצב המקלטים המשותפים באמצעות מתן סמכויות פיקוח לרשויות המקומיות.</w:t>
      </w:r>
    </w:p>
    <w:p w14:paraId="001800C7" w14:textId="4147560F" w:rsidR="00733338" w:rsidRPr="005716D4" w:rsidRDefault="005716D4" w:rsidP="003149DF">
      <w:pPr>
        <w:pStyle w:val="Hesber"/>
        <w:spacing w:line="240" w:lineRule="auto"/>
        <w:rPr>
          <w:rtl/>
        </w:rPr>
      </w:pPr>
      <w:r>
        <w:rPr>
          <w:rFonts w:hint="cs"/>
          <w:rtl/>
        </w:rPr>
        <w:t>הצעת חוק זו נועדה</w:t>
      </w:r>
      <w:r w:rsidR="00733338" w:rsidRPr="005716D4">
        <w:rPr>
          <w:rFonts w:hint="cs"/>
          <w:rtl/>
        </w:rPr>
        <w:t xml:space="preserve"> להסמיך את הרשות המקומית לערוך ביקורות במקלטים המצויים בשטח שיפוטה. כמו כן מוצע להסמיך את עובדי הרשות המקומית להיכנס למקלטים אלה כדי לבצע ה</w:t>
      </w:r>
      <w:r w:rsidR="003149DF">
        <w:rPr>
          <w:rFonts w:hint="cs"/>
          <w:rtl/>
        </w:rPr>
        <w:t xml:space="preserve">את </w:t>
      </w:r>
      <w:r w:rsidR="00733338" w:rsidRPr="005716D4">
        <w:rPr>
          <w:rFonts w:hint="cs"/>
          <w:rtl/>
        </w:rPr>
        <w:t xml:space="preserve">ביקורות, ולאפשר הטלת קנסות </w:t>
      </w:r>
      <w:r w:rsidR="003149DF">
        <w:rPr>
          <w:rFonts w:hint="cs"/>
          <w:rtl/>
        </w:rPr>
        <w:t>אם</w:t>
      </w:r>
      <w:r w:rsidR="00733338" w:rsidRPr="005716D4">
        <w:rPr>
          <w:rFonts w:hint="cs"/>
          <w:rtl/>
        </w:rPr>
        <w:t xml:space="preserve"> לא מתוקנים הליקויים במקלט. הקנסות שייגבו ישולמו לקופת הרשות המקומית כדי לתמרץ רשויות להגביר את האכיפה בתחום.</w:t>
      </w:r>
    </w:p>
    <w:p w14:paraId="33E28A31" w14:textId="6DE77DC2" w:rsidR="00733338" w:rsidRDefault="00733338" w:rsidP="003149DF">
      <w:pPr>
        <w:pStyle w:val="Hesber"/>
        <w:spacing w:line="240" w:lineRule="auto"/>
        <w:rPr>
          <w:rtl/>
        </w:rPr>
      </w:pPr>
      <w:r w:rsidRPr="005716D4">
        <w:rPr>
          <w:rFonts w:hint="cs"/>
          <w:rtl/>
        </w:rPr>
        <w:t>הצעת החוק מבוססת על הצעת חוק ממשלתית שנדונה בוועדת החוץ והביטחון במהלך כהונתה של הכנסת ה</w:t>
      </w:r>
      <w:r w:rsidR="003149DF">
        <w:rPr>
          <w:rFonts w:hint="cs"/>
          <w:rtl/>
        </w:rPr>
        <w:t>שמונה-עשרה</w:t>
      </w:r>
      <w:bookmarkStart w:id="0" w:name="_GoBack"/>
      <w:bookmarkEnd w:id="0"/>
      <w:r w:rsidRPr="005716D4">
        <w:rPr>
          <w:rFonts w:hint="cs"/>
          <w:rtl/>
        </w:rPr>
        <w:t xml:space="preserve"> (מ-537), והליכי חקיקתה לא הושלמו.</w:t>
      </w:r>
    </w:p>
    <w:p w14:paraId="1D53C246" w14:textId="77777777" w:rsidR="005716D4" w:rsidRPr="005716D4" w:rsidRDefault="005716D4" w:rsidP="005716D4">
      <w:pPr>
        <w:pStyle w:val="Hesber"/>
        <w:spacing w:line="240" w:lineRule="auto"/>
        <w:rPr>
          <w:rtl/>
        </w:rPr>
      </w:pPr>
    </w:p>
    <w:p w14:paraId="33A0F261" w14:textId="77777777" w:rsidR="005716D4" w:rsidRPr="00D73212" w:rsidRDefault="005716D4" w:rsidP="005716D4">
      <w:pPr>
        <w:pStyle w:val="Hesber"/>
        <w:spacing w:line="240" w:lineRule="auto"/>
        <w:rPr>
          <w:color w:val="auto"/>
          <w:rtl/>
          <w:lang w:eastAsia="en-US"/>
        </w:rPr>
      </w:pPr>
      <w:r w:rsidRPr="00D73212">
        <w:rPr>
          <w:color w:val="auto"/>
          <w:rtl/>
          <w:lang w:eastAsia="en-US"/>
        </w:rPr>
        <w:t>---------------------------------</w:t>
      </w:r>
    </w:p>
    <w:p w14:paraId="407F4D74" w14:textId="77777777" w:rsidR="005716D4" w:rsidRPr="00D73212" w:rsidRDefault="005716D4" w:rsidP="005716D4">
      <w:pPr>
        <w:pStyle w:val="Hesber"/>
        <w:spacing w:line="240" w:lineRule="auto"/>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ECB294A" w14:textId="77777777" w:rsidR="005716D4" w:rsidRPr="00D73212" w:rsidRDefault="005716D4" w:rsidP="005716D4">
      <w:pPr>
        <w:pStyle w:val="Hesber"/>
        <w:spacing w:line="240" w:lineRule="auto"/>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02FBE709" w14:textId="77777777" w:rsidR="005716D4" w:rsidRPr="00317312" w:rsidRDefault="005716D4" w:rsidP="005716D4">
      <w:pPr>
        <w:pStyle w:val="Hesber"/>
        <w:spacing w:line="240" w:lineRule="auto"/>
      </w:pPr>
      <w:r>
        <w:rPr>
          <w:rFonts w:hint="cs"/>
          <w:color w:val="auto"/>
          <w:rtl/>
          <w:lang w:eastAsia="en-US"/>
        </w:rPr>
        <w:t>ב' בטבת</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10.12</w:t>
      </w:r>
      <w:r w:rsidRPr="00D73212">
        <w:rPr>
          <w:color w:val="auto"/>
          <w:rtl/>
          <w:lang w:eastAsia="en-US"/>
        </w:rPr>
        <w:t>.</w:t>
      </w:r>
      <w:r>
        <w:rPr>
          <w:rFonts w:hint="cs"/>
          <w:color w:val="auto"/>
          <w:rtl/>
          <w:lang w:eastAsia="en-US"/>
        </w:rPr>
        <w:t xml:space="preserve">18   </w:t>
      </w:r>
    </w:p>
    <w:p w14:paraId="14DC409D" w14:textId="77777777" w:rsidR="00733338" w:rsidRPr="005716D4" w:rsidRDefault="00733338" w:rsidP="005716D4">
      <w:pPr>
        <w:pStyle w:val="Hesber"/>
        <w:rPr>
          <w:rtl/>
        </w:rPr>
      </w:pPr>
    </w:p>
    <w:p w14:paraId="7F6961CB" w14:textId="77777777" w:rsidR="00E13C27" w:rsidRDefault="00E13C27" w:rsidP="00E13C27">
      <w:pPr>
        <w:pStyle w:val="Hesber"/>
        <w:rPr>
          <w:rtl/>
        </w:rPr>
      </w:pPr>
    </w:p>
    <w:sectPr w:rsidR="00E13C27" w:rsidSect="005716D4">
      <w:headerReference w:type="even" r:id="rId11"/>
      <w:headerReference w:type="default" r:id="rId12"/>
      <w:footerReference w:type="even" r:id="rId13"/>
      <w:footerReference w:type="default" r:id="rId14"/>
      <w:headerReference w:type="first" r:id="rId15"/>
      <w:footerReference w:type="first" r:id="rId16"/>
      <w:pgSz w:w="11907" w:h="16840" w:code="9"/>
      <w:pgMar w:top="709"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3149DF">
      <w:rPr>
        <w:rStyle w:val="aa"/>
        <w:noProof/>
        <w:rtl/>
      </w:rPr>
      <w:t>2</w:t>
    </w:r>
    <w:r>
      <w:rPr>
        <w:rStyle w:val="aa"/>
        <w:rtl/>
      </w:rPr>
      <w:fldChar w:fldCharType="end"/>
    </w:r>
  </w:p>
  <w:p w14:paraId="7F6961D8" w14:textId="77777777" w:rsidR="002C3041" w:rsidRDefault="002C304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DA21" w14:textId="77777777" w:rsidR="005716D4" w:rsidRDefault="005716D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760C7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0A77ABC" w14:textId="34A12F56" w:rsidR="00733338" w:rsidRDefault="00733338" w:rsidP="00733338">
      <w:pPr>
        <w:pStyle w:val="a4"/>
      </w:pPr>
      <w:r>
        <w:rPr>
          <w:rStyle w:val="a5"/>
        </w:rPr>
        <w:footnoteRef/>
      </w:r>
      <w:r>
        <w:rPr>
          <w:rtl/>
        </w:rPr>
        <w:t xml:space="preserve"> </w:t>
      </w:r>
      <w:r>
        <w:rPr>
          <w:rFonts w:hint="cs"/>
          <w:rtl/>
        </w:rPr>
        <w:t>ס"ח התשי"א, עמ' 78</w:t>
      </w:r>
      <w:r w:rsidR="003149DF">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34A29" w14:textId="03D5144C" w:rsidR="005716D4" w:rsidRDefault="005716D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C6A72" w14:textId="20786CB2" w:rsidR="005716D4" w:rsidRDefault="005716D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EADC3" w14:textId="5E65D624" w:rsidR="005716D4" w:rsidRDefault="005716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E62BB8"/>
    <w:multiLevelType w:val="hybridMultilevel"/>
    <w:tmpl w:val="B950D15A"/>
    <w:lvl w:ilvl="0" w:tplc="B68CBE8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fill="f" fillcolor="white">
      <v:fill color="white" on="f"/>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9BF"/>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149DF"/>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716D4"/>
    <w:rsid w:val="005B064E"/>
    <w:rsid w:val="005D51AE"/>
    <w:rsid w:val="0062674B"/>
    <w:rsid w:val="006363B2"/>
    <w:rsid w:val="00644940"/>
    <w:rsid w:val="006818A9"/>
    <w:rsid w:val="006A2D81"/>
    <w:rsid w:val="006C1D0D"/>
    <w:rsid w:val="0070601E"/>
    <w:rsid w:val="00712C72"/>
    <w:rsid w:val="00733338"/>
    <w:rsid w:val="00735FE9"/>
    <w:rsid w:val="0074095B"/>
    <w:rsid w:val="00760C73"/>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DE42DD"/>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10D5"/>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o:shapedefaults>
    <o:shapelayout v:ext="edit">
      <o:idmap v:ext="edit" data="1"/>
    </o:shapelayout>
  </w:shapeDefaults>
  <w:doNotEmbedSmartTags/>
  <w:decimalSymbol w:val="."/>
  <w:listSeparator w:val=","/>
  <w14:docId w14:val="7F6961A1"/>
  <w15:docId w15:val="{C14E30D5-23B7-47A7-8DDF-DC86445A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48193-12B8-49EF-B88B-C70DDBACC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2821FFC3-C4F3-4445-94EB-24E7FF30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472</Words>
  <Characters>2176</Characters>
  <Application>Microsoft Office Word</Application>
  <DocSecurity>0</DocSecurity>
  <Lines>2176</Lines>
  <Paragraphs>264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11</cp:revision>
  <cp:lastPrinted>2018-12-05T12:08:00Z</cp:lastPrinted>
  <dcterms:created xsi:type="dcterms:W3CDTF">2015-04-20T09:58:00Z</dcterms:created>
  <dcterms:modified xsi:type="dcterms:W3CDTF">2018-12-05T12:09:00Z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2074399</vt:r8>
  </property>
</Properties>
</file>