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2069881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יעקב מרגי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קארין אלהרר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איציק שמולי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נחמן שי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ענת ברקו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מרב מיכאלי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מיכאל מלכיאלי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נורית קורן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עבד אל חכים חאג' יחיא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A148CB0" w:rsidR="00E13C27" w:rsidRPr="00E06736" w:rsidRDefault="00ED1677" w:rsidP="00ED1677">
      <w:pPr>
        <w:pStyle w:val="David"/>
        <w:spacing w:line="240" w:lineRule="auto"/>
        <w:ind w:left="3600"/>
        <w:rPr>
          <w:rtl/>
        </w:rPr>
      </w:pPr>
      <w:r>
        <w:t xml:space="preserve">     </w:t>
      </w:r>
      <w:r w:rsidR="00904591">
        <w:t xml:space="preserve">                                            </w:t>
      </w:r>
      <w:r w:rsidR="008F1308">
        <w:t xml:space="preserve"> </w:t>
      </w:r>
      <w:bookmarkStart w:id="6" w:name="Private_Number"/>
      <w:r w:rsidR="00904591">
        <w:rPr>
          <w:rFonts w:hint="cs"/>
          <w:rtl/>
        </w:rPr>
        <w:t>פ/5580/20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3FAE7D5A" w14:textId="5A8391C8" w:rsidR="0056351C" w:rsidRDefault="00A443CF" w:rsidP="00ED1677">
      <w:pPr>
        <w:pStyle w:val="HeadHatzaotHok"/>
        <w:rPr>
          <w:sz w:val="26"/>
          <w:rtl/>
        </w:rPr>
      </w:pPr>
      <w:bookmarkStart w:id="7" w:name="LGS_Subject"/>
      <w:r>
        <w:rPr>
          <w:rFonts w:hint="cs"/>
          <w:rtl/>
        </w:rPr>
        <w:t xml:space="preserve">הצעת חוק פיקוח על בתי ספר (תיקון </w:t>
      </w:r>
      <w:r w:rsidR="003324F8">
        <w:rPr>
          <w:rFonts w:hint="eastAsia"/>
          <w:rtl/>
        </w:rPr>
        <w:t>–</w:t>
      </w:r>
      <w:r>
        <w:rPr>
          <w:rFonts w:hint="cs"/>
          <w:rtl/>
        </w:rPr>
        <w:t xml:space="preserve"> סמכות המנהל הכללי של משרד החינוך לקבל מידע מהמרשם הפלילי לעניין עובד שירות), התשע"ח</w:t>
      </w:r>
      <w:r w:rsidR="00ED1677">
        <w:rPr>
          <w:rFonts w:hint="eastAsia"/>
        </w:rPr>
        <w:t>–</w:t>
      </w:r>
      <w:r>
        <w:rPr>
          <w:rFonts w:hint="cs"/>
          <w:rtl/>
        </w:rPr>
        <w:t>2018</w:t>
      </w:r>
      <w:bookmarkStart w:id="8" w:name="Title"/>
      <w:bookmarkEnd w:id="7"/>
      <w:bookmarkEnd w:id="8"/>
    </w:p>
    <w:p w14:paraId="240BC30F" w14:textId="77777777" w:rsidR="0056351C" w:rsidRDefault="0056351C" w:rsidP="0056351C">
      <w:pPr>
        <w:pStyle w:val="HeadHatzaotHok"/>
        <w:tabs>
          <w:tab w:val="left" w:pos="4071"/>
          <w:tab w:val="center" w:pos="4819"/>
        </w:tabs>
        <w:spacing w:before="0" w:line="240" w:lineRule="auto"/>
        <w:rPr>
          <w:sz w:val="26"/>
          <w:rtl/>
        </w:rPr>
      </w:pPr>
    </w:p>
    <w:tbl>
      <w:tblPr>
        <w:bidiVisual/>
        <w:tblW w:w="9637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24"/>
        <w:gridCol w:w="1871"/>
        <w:gridCol w:w="624"/>
        <w:gridCol w:w="4648"/>
      </w:tblGrid>
      <w:tr w:rsidR="000E0AD4" w14:paraId="0D2356E4" w14:textId="77777777" w:rsidTr="003324F8">
        <w:trPr>
          <w:cantSplit/>
        </w:trPr>
        <w:tc>
          <w:tcPr>
            <w:tcW w:w="1870" w:type="dxa"/>
          </w:tcPr>
          <w:p w14:paraId="7246D65C" w14:textId="49ECE085" w:rsidR="000E0AD4" w:rsidRPr="0030787E" w:rsidRDefault="000E0AD4" w:rsidP="000E0AD4">
            <w:pPr>
              <w:pStyle w:val="TableSideHeading"/>
            </w:pPr>
            <w:r>
              <w:rPr>
                <w:rFonts w:hint="cs"/>
                <w:rtl/>
              </w:rPr>
              <w:t>הוספת סעיף 21א</w:t>
            </w:r>
          </w:p>
        </w:tc>
        <w:tc>
          <w:tcPr>
            <w:tcW w:w="624" w:type="dxa"/>
          </w:tcPr>
          <w:p w14:paraId="229A854E" w14:textId="606913CE" w:rsidR="000E0AD4" w:rsidRPr="00B37D43" w:rsidRDefault="000E0AD4" w:rsidP="000E0AD4">
            <w:pPr>
              <w:pStyle w:val="TableText"/>
              <w:rPr>
                <w:rtl/>
              </w:rPr>
            </w:pPr>
            <w:r>
              <w:rPr>
                <w:rtl/>
              </w:rPr>
              <w:t>1.</w:t>
            </w:r>
            <w:r>
              <w:t xml:space="preserve"> </w:t>
            </w:r>
            <w:r w:rsidRPr="00B37D43"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7143" w:type="dxa"/>
            <w:gridSpan w:val="3"/>
          </w:tcPr>
          <w:p w14:paraId="1CF8BACF" w14:textId="305253F4" w:rsidR="000E0AD4" w:rsidRPr="0030787E" w:rsidRDefault="000E0AD4" w:rsidP="003324F8">
            <w:pPr>
              <w:pStyle w:val="TableBlock"/>
              <w:rPr>
                <w:rtl/>
              </w:rPr>
            </w:pPr>
            <w:r w:rsidRPr="0030787E">
              <w:rPr>
                <w:rtl/>
              </w:rPr>
              <w:t>בחוק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פיקוח על בתי ספר, התש</w:t>
            </w:r>
            <w:r w:rsidR="003324F8">
              <w:rPr>
                <w:rFonts w:hint="cs"/>
                <w:rtl/>
              </w:rPr>
              <w:t>כ"ט</w:t>
            </w:r>
            <w:r w:rsidR="003324F8">
              <w:rPr>
                <w:rFonts w:hint="eastAsia"/>
                <w:rtl/>
              </w:rPr>
              <w:t>–</w:t>
            </w:r>
            <w:r w:rsidR="003324F8">
              <w:rPr>
                <w:rFonts w:hint="cs"/>
                <w:rtl/>
              </w:rPr>
              <w:t>1969</w:t>
            </w:r>
            <w:r>
              <w:rPr>
                <w:rStyle w:val="a6"/>
                <w:rtl/>
              </w:rPr>
              <w:footnoteReference w:id="2"/>
            </w:r>
            <w:r w:rsidR="00ED1677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אחרי סעיף 21 יבוא: </w:t>
            </w:r>
          </w:p>
        </w:tc>
      </w:tr>
      <w:tr w:rsidR="003324F8" w14:paraId="429060A4" w14:textId="77777777" w:rsidTr="003324F8">
        <w:trPr>
          <w:cantSplit/>
          <w:trHeight w:val="60"/>
        </w:trPr>
        <w:tc>
          <w:tcPr>
            <w:tcW w:w="1870" w:type="dxa"/>
          </w:tcPr>
          <w:p w14:paraId="61BE4A8E" w14:textId="77777777" w:rsidR="003324F8" w:rsidRDefault="003324F8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5C3F151B" w14:textId="77777777" w:rsidR="003324F8" w:rsidRDefault="003324F8">
            <w:pPr>
              <w:pStyle w:val="TableText"/>
              <w:keepLines w:val="0"/>
            </w:pPr>
          </w:p>
        </w:tc>
        <w:tc>
          <w:tcPr>
            <w:tcW w:w="1871" w:type="dxa"/>
          </w:tcPr>
          <w:p w14:paraId="7B199FBF" w14:textId="6A2A1661" w:rsidR="003324F8" w:rsidRDefault="003324F8">
            <w:pPr>
              <w:pStyle w:val="TableInnerSideHeading"/>
            </w:pPr>
            <w:r>
              <w:rPr>
                <w:rFonts w:hint="cs"/>
                <w:rtl/>
              </w:rPr>
              <w:t>"קבלת מידע מהמרשם הפלילי</w:t>
            </w:r>
          </w:p>
        </w:tc>
        <w:tc>
          <w:tcPr>
            <w:tcW w:w="624" w:type="dxa"/>
          </w:tcPr>
          <w:p w14:paraId="211254A8" w14:textId="3B665C00" w:rsidR="003324F8" w:rsidRDefault="003324F8">
            <w:pPr>
              <w:pStyle w:val="TableText"/>
            </w:pPr>
            <w:r>
              <w:rPr>
                <w:rFonts w:hint="cs"/>
                <w:rtl/>
              </w:rPr>
              <w:t>21א.</w:t>
            </w:r>
          </w:p>
        </w:tc>
        <w:tc>
          <w:tcPr>
            <w:tcW w:w="4648" w:type="dxa"/>
          </w:tcPr>
          <w:p w14:paraId="574664A8" w14:textId="27DB0532" w:rsidR="003324F8" w:rsidRDefault="003324F8" w:rsidP="003324F8">
            <w:pPr>
              <w:pStyle w:val="TableBlock"/>
            </w:pPr>
            <w:r>
              <w:rPr>
                <w:rFonts w:hint="cs"/>
                <w:rtl/>
              </w:rPr>
              <w:t>המשטרה תמסור מידע מן המרשם כמשמעותו בחוק המרשם הפלילי ותקנת השבים, התשמ"א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1981</w:t>
            </w:r>
            <w:r>
              <w:rPr>
                <w:rStyle w:val="a6"/>
                <w:rtl/>
              </w:rPr>
              <w:footnoteReference w:id="3"/>
            </w:r>
            <w:r w:rsidR="00ED1677"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</w:rPr>
              <w:t>למנהל הכללי של משרד החינוך, לעניין התאמתו של עובד שירות לעבודה בבית ספר לפי סעיפים 21 ו-22 לשם הגנה על שלומם וביטחונם של קטינים."</w:t>
            </w:r>
            <w:r w:rsidRPr="00191A9A" w:rsidDel="003324F8">
              <w:rPr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</w:tr>
    </w:tbl>
    <w:p w14:paraId="401F4B0D" w14:textId="2B184BDA" w:rsidR="00ED1677" w:rsidRDefault="00ED1677" w:rsidP="0056351C">
      <w:pPr>
        <w:snapToGrid w:val="0"/>
        <w:jc w:val="center"/>
        <w:rPr>
          <w:b/>
          <w:spacing w:val="40"/>
          <w:sz w:val="20"/>
          <w:szCs w:val="26"/>
          <w:rtl/>
        </w:rPr>
      </w:pPr>
      <w:r>
        <w:rPr>
          <w:b/>
          <w:spacing w:val="40"/>
          <w:sz w:val="20"/>
          <w:szCs w:val="26"/>
          <w:rtl/>
        </w:rPr>
        <w:br w:type="page"/>
      </w:r>
    </w:p>
    <w:p w14:paraId="5E22BF3D" w14:textId="77777777" w:rsidR="003324F8" w:rsidRDefault="003324F8" w:rsidP="0056351C">
      <w:pPr>
        <w:snapToGrid w:val="0"/>
        <w:jc w:val="center"/>
        <w:rPr>
          <w:b/>
          <w:spacing w:val="40"/>
          <w:sz w:val="20"/>
          <w:szCs w:val="26"/>
          <w:rtl/>
        </w:rPr>
      </w:pPr>
    </w:p>
    <w:p w14:paraId="40FE8C40" w14:textId="77777777" w:rsidR="0056351C" w:rsidRPr="003324F8" w:rsidRDefault="0056351C" w:rsidP="003324F8">
      <w:pPr>
        <w:pStyle w:val="HeadDivreiHesber"/>
        <w:rPr>
          <w:rtl/>
        </w:rPr>
      </w:pPr>
      <w:r w:rsidRPr="003324F8">
        <w:rPr>
          <w:rFonts w:hint="cs"/>
          <w:rtl/>
        </w:rPr>
        <w:t>דברי</w:t>
      </w:r>
      <w:r w:rsidRPr="003324F8">
        <w:rPr>
          <w:rtl/>
        </w:rPr>
        <w:t xml:space="preserve"> </w:t>
      </w:r>
      <w:r w:rsidRPr="003324F8">
        <w:rPr>
          <w:rFonts w:hint="cs"/>
          <w:rtl/>
        </w:rPr>
        <w:t>הסבר</w:t>
      </w:r>
    </w:p>
    <w:p w14:paraId="00574274" w14:textId="481805E4" w:rsidR="0056351C" w:rsidRPr="003324F8" w:rsidRDefault="0056351C" w:rsidP="00064C8E">
      <w:pPr>
        <w:pStyle w:val="Hesber"/>
        <w:spacing w:after="0"/>
        <w:ind w:left="0" w:firstLine="340"/>
        <w:rPr>
          <w:rtl/>
        </w:rPr>
      </w:pPr>
      <w:r w:rsidRPr="003324F8">
        <w:rPr>
          <w:rtl/>
        </w:rPr>
        <w:t xml:space="preserve">הצעת חוק זו עניינה הסדרת סמכות המנהל הכללי של משרד החינוך לקבלת מידע מן המרשם הפלילי הנוגע לכל עובד המועסק בבית ספר גם אם </w:t>
      </w:r>
      <w:r w:rsidR="00064C8E">
        <w:rPr>
          <w:rFonts w:hint="cs"/>
          <w:rtl/>
        </w:rPr>
        <w:t>אינו</w:t>
      </w:r>
      <w:r w:rsidRPr="003324F8">
        <w:rPr>
          <w:rtl/>
        </w:rPr>
        <w:t xml:space="preserve"> עובד חינוך (להלן</w:t>
      </w:r>
      <w:r w:rsidR="001E58AD">
        <w:rPr>
          <w:rFonts w:hint="cs"/>
          <w:rtl/>
        </w:rPr>
        <w:t xml:space="preserve"> </w:t>
      </w:r>
      <w:r w:rsidR="001E58AD">
        <w:rPr>
          <w:rFonts w:hint="eastAsia"/>
          <w:rtl/>
        </w:rPr>
        <w:t>–</w:t>
      </w:r>
      <w:r w:rsidRPr="003324F8">
        <w:rPr>
          <w:rtl/>
        </w:rPr>
        <w:t xml:space="preserve"> עובד שירות</w:t>
      </w:r>
      <w:r w:rsidR="001E58AD">
        <w:rPr>
          <w:rFonts w:hint="cs"/>
          <w:rtl/>
        </w:rPr>
        <w:t>).</w:t>
      </w:r>
      <w:r w:rsidRPr="003324F8">
        <w:rPr>
          <w:rtl/>
        </w:rPr>
        <w:t xml:space="preserve"> </w:t>
      </w:r>
    </w:p>
    <w:p w14:paraId="2E9D0F65" w14:textId="47F7A3F0" w:rsidR="0056351C" w:rsidRPr="003324F8" w:rsidRDefault="00E675BA" w:rsidP="00064C8E">
      <w:pPr>
        <w:pStyle w:val="Hesber"/>
        <w:spacing w:after="0"/>
        <w:ind w:left="0" w:firstLine="340"/>
        <w:rPr>
          <w:rtl/>
        </w:rPr>
      </w:pPr>
      <w:r>
        <w:rPr>
          <w:rFonts w:hint="cs"/>
          <w:rtl/>
        </w:rPr>
        <w:t>כיום,</w:t>
      </w:r>
      <w:r w:rsidR="0056351C" w:rsidRPr="003324F8">
        <w:rPr>
          <w:rtl/>
        </w:rPr>
        <w:t xml:space="preserve"> יש סמכות למנהל הכללי של משרד החינוך לקבל לידיו את הרישום הפלילי של כל עובד חינוך </w:t>
      </w:r>
      <w:r>
        <w:rPr>
          <w:rFonts w:hint="cs"/>
          <w:rtl/>
        </w:rPr>
        <w:t>בבית</w:t>
      </w:r>
      <w:r w:rsidRPr="003324F8">
        <w:rPr>
          <w:rtl/>
        </w:rPr>
        <w:t xml:space="preserve"> </w:t>
      </w:r>
      <w:r w:rsidR="0056351C" w:rsidRPr="003324F8">
        <w:rPr>
          <w:rtl/>
        </w:rPr>
        <w:t>ספר</w:t>
      </w:r>
      <w:r>
        <w:rPr>
          <w:rFonts w:hint="cs"/>
          <w:rtl/>
        </w:rPr>
        <w:t>,</w:t>
      </w:r>
      <w:r w:rsidRPr="003324F8">
        <w:rPr>
          <w:rtl/>
        </w:rPr>
        <w:t xml:space="preserve"> </w:t>
      </w:r>
      <w:r w:rsidR="0056351C" w:rsidRPr="003324F8">
        <w:rPr>
          <w:rtl/>
        </w:rPr>
        <w:t xml:space="preserve">אולם אין </w:t>
      </w:r>
      <w:r>
        <w:rPr>
          <w:rFonts w:hint="cs"/>
          <w:rtl/>
        </w:rPr>
        <w:t>לו</w:t>
      </w:r>
      <w:r w:rsidR="0056351C" w:rsidRPr="003324F8">
        <w:rPr>
          <w:rtl/>
        </w:rPr>
        <w:t xml:space="preserve"> סמכות לקבל לידיו מידע מן המרשם הפלילי הנוגע לעובד שירות המועסק בבית ספר. </w:t>
      </w:r>
      <w:r>
        <w:rPr>
          <w:rFonts w:hint="cs"/>
          <w:rtl/>
        </w:rPr>
        <w:t xml:space="preserve">כך, </w:t>
      </w:r>
      <w:r w:rsidR="0056351C" w:rsidRPr="003324F8">
        <w:rPr>
          <w:rtl/>
        </w:rPr>
        <w:t xml:space="preserve">עלול להיווצר מצב </w:t>
      </w:r>
      <w:r>
        <w:rPr>
          <w:rFonts w:hint="cs"/>
          <w:rtl/>
        </w:rPr>
        <w:t>ש</w:t>
      </w:r>
      <w:r w:rsidR="0056351C" w:rsidRPr="003324F8">
        <w:rPr>
          <w:rtl/>
        </w:rPr>
        <w:t>בו מועסקים במסגרות חינוכיות עובדים אשר ח</w:t>
      </w:r>
      <w:r w:rsidR="00ED1677">
        <w:rPr>
          <w:rtl/>
        </w:rPr>
        <w:t xml:space="preserve">שודים, למשל, בביצוע עבירות מין </w:t>
      </w:r>
      <w:r w:rsidR="0056351C" w:rsidRPr="003324F8">
        <w:rPr>
          <w:rtl/>
        </w:rPr>
        <w:t xml:space="preserve">נגד קטינים והגורמים המוסמכים במשרד החינוך אינם מודעים לכך. בשל כך, הם אינם יכולים לקבל החלטה מושכלת בעניינם של עובדים אלה, כזו אשר </w:t>
      </w:r>
      <w:r>
        <w:rPr>
          <w:rFonts w:hint="cs"/>
          <w:rtl/>
        </w:rPr>
        <w:t>תעניק</w:t>
      </w:r>
      <w:r w:rsidRPr="003324F8">
        <w:rPr>
          <w:rtl/>
        </w:rPr>
        <w:t xml:space="preserve"> </w:t>
      </w:r>
      <w:r w:rsidR="0056351C" w:rsidRPr="003324F8">
        <w:rPr>
          <w:rtl/>
        </w:rPr>
        <w:t>הגנה הולמת לתלמידים</w:t>
      </w:r>
      <w:r w:rsidR="00355B2D">
        <w:rPr>
          <w:rFonts w:hint="cs"/>
          <w:rtl/>
        </w:rPr>
        <w:t xml:space="preserve">. </w:t>
      </w:r>
      <w:r w:rsidR="0056351C" w:rsidRPr="003324F8">
        <w:rPr>
          <w:rtl/>
        </w:rPr>
        <w:t>בכך חוטאת המדינה למחויבותה ומתנערת מן האחריות להגנה על שלומם הפיזי והנפשי של קטינים במרחב הבית ספרי</w:t>
      </w:r>
      <w:r w:rsidR="00064C8E">
        <w:rPr>
          <w:rFonts w:hint="cs"/>
          <w:rtl/>
        </w:rPr>
        <w:t>.</w:t>
      </w:r>
      <w:r w:rsidR="00064C8E" w:rsidRPr="003324F8">
        <w:rPr>
          <w:rtl/>
        </w:rPr>
        <w:t xml:space="preserve"> </w:t>
      </w:r>
    </w:p>
    <w:p w14:paraId="5A645275" w14:textId="5218BAE2" w:rsidR="0056351C" w:rsidRPr="003324F8" w:rsidRDefault="0056351C" w:rsidP="00064C8E">
      <w:pPr>
        <w:pStyle w:val="Hesber"/>
        <w:spacing w:after="0"/>
        <w:ind w:left="0" w:firstLine="340"/>
        <w:rPr>
          <w:rtl/>
        </w:rPr>
      </w:pPr>
      <w:r w:rsidRPr="003324F8">
        <w:rPr>
          <w:rtl/>
        </w:rPr>
        <w:t xml:space="preserve">לפיכך, מוצע לקבוע כי למנהל הכללי של משרד החינוך </w:t>
      </w:r>
      <w:r w:rsidR="0031159C">
        <w:rPr>
          <w:rFonts w:hint="cs"/>
          <w:rtl/>
        </w:rPr>
        <w:t xml:space="preserve">תהיה </w:t>
      </w:r>
      <w:r w:rsidRPr="003324F8">
        <w:rPr>
          <w:rtl/>
        </w:rPr>
        <w:t xml:space="preserve">סמכות לקבל לידיו </w:t>
      </w:r>
      <w:r w:rsidR="00064C8E">
        <w:rPr>
          <w:rFonts w:hint="cs"/>
          <w:rtl/>
        </w:rPr>
        <w:t>מידע מן</w:t>
      </w:r>
      <w:r w:rsidRPr="003324F8">
        <w:rPr>
          <w:rtl/>
        </w:rPr>
        <w:t xml:space="preserve"> המרשם הפלילי </w:t>
      </w:r>
      <w:r w:rsidR="00064C8E">
        <w:rPr>
          <w:rFonts w:hint="cs"/>
          <w:rtl/>
        </w:rPr>
        <w:t>לעניין</w:t>
      </w:r>
      <w:r w:rsidR="0031159C" w:rsidRPr="003324F8">
        <w:rPr>
          <w:rtl/>
        </w:rPr>
        <w:t xml:space="preserve"> </w:t>
      </w:r>
      <w:r w:rsidRPr="003324F8">
        <w:rPr>
          <w:rtl/>
        </w:rPr>
        <w:t>עובדי שירות</w:t>
      </w:r>
      <w:r w:rsidR="00064C8E">
        <w:rPr>
          <w:rFonts w:hint="cs"/>
          <w:rtl/>
        </w:rPr>
        <w:t>, כפי שהיא קיימת היום לעניין עובדי חינוך</w:t>
      </w:r>
      <w:r w:rsidRPr="003324F8">
        <w:rPr>
          <w:rtl/>
        </w:rPr>
        <w:t xml:space="preserve">. </w:t>
      </w:r>
    </w:p>
    <w:p w14:paraId="55BC46A4" w14:textId="2D03014D" w:rsidR="0056351C" w:rsidRDefault="0056351C" w:rsidP="0031159C">
      <w:pPr>
        <w:pStyle w:val="Hesber"/>
        <w:spacing w:after="0"/>
        <w:ind w:left="0" w:firstLine="340"/>
        <w:rPr>
          <w:rtl/>
        </w:rPr>
      </w:pPr>
      <w:r w:rsidRPr="003324F8">
        <w:rPr>
          <w:rtl/>
        </w:rPr>
        <w:t xml:space="preserve">הצעת החוק </w:t>
      </w:r>
      <w:r w:rsidR="0031159C">
        <w:rPr>
          <w:rFonts w:hint="cs"/>
          <w:rtl/>
        </w:rPr>
        <w:t>נכתב</w:t>
      </w:r>
      <w:r w:rsidR="00ED1677">
        <w:rPr>
          <w:rFonts w:hint="cs"/>
          <w:rtl/>
        </w:rPr>
        <w:t>ה</w:t>
      </w:r>
      <w:r w:rsidR="0031159C" w:rsidRPr="003324F8">
        <w:rPr>
          <w:rtl/>
        </w:rPr>
        <w:t xml:space="preserve"> </w:t>
      </w:r>
      <w:r w:rsidRPr="003324F8">
        <w:rPr>
          <w:rtl/>
        </w:rPr>
        <w:t>בסיוע המועצה לשלום הילד.</w:t>
      </w:r>
    </w:p>
    <w:p w14:paraId="5B8BB419" w14:textId="77777777" w:rsidR="00ED1677" w:rsidRDefault="00ED1677" w:rsidP="0031159C">
      <w:pPr>
        <w:pStyle w:val="Hesber"/>
        <w:spacing w:after="0"/>
        <w:ind w:left="0" w:firstLine="340"/>
        <w:rPr>
          <w:rtl/>
        </w:rPr>
      </w:pPr>
    </w:p>
    <w:p w14:paraId="1989071D" w14:textId="77777777" w:rsidR="00ED1677" w:rsidRDefault="00ED1677" w:rsidP="0031159C">
      <w:pPr>
        <w:pStyle w:val="Hesber"/>
        <w:spacing w:after="0"/>
        <w:ind w:left="0" w:firstLine="340"/>
        <w:rPr>
          <w:rtl/>
        </w:rPr>
      </w:pPr>
    </w:p>
    <w:p w14:paraId="38E2A9D2" w14:textId="77777777" w:rsidR="00ED1677" w:rsidRDefault="00ED1677" w:rsidP="0031159C">
      <w:pPr>
        <w:pStyle w:val="Hesber"/>
        <w:spacing w:after="0"/>
        <w:ind w:left="0" w:firstLine="340"/>
        <w:rPr>
          <w:rtl/>
        </w:rPr>
      </w:pPr>
    </w:p>
    <w:p w14:paraId="228127CA" w14:textId="77777777" w:rsidR="00ED1677" w:rsidRPr="00D73212" w:rsidRDefault="00ED1677" w:rsidP="00ED1677">
      <w:pPr>
        <w:pStyle w:val="Hesber"/>
        <w:rPr>
          <w:rtl/>
        </w:rPr>
      </w:pPr>
      <w:r w:rsidRPr="00D73212">
        <w:rPr>
          <w:rtl/>
        </w:rPr>
        <w:t>---------------------------------</w:t>
      </w:r>
    </w:p>
    <w:p w14:paraId="4FE0298D" w14:textId="77777777" w:rsidR="00ED1677" w:rsidRPr="00D73212" w:rsidRDefault="00ED1677" w:rsidP="00ED1677">
      <w:pPr>
        <w:pStyle w:val="Hesber"/>
        <w:rPr>
          <w:rtl/>
        </w:rPr>
      </w:pPr>
      <w:r w:rsidRPr="00D73212">
        <w:rPr>
          <w:rFonts w:hint="cs"/>
          <w:rtl/>
        </w:rPr>
        <w:t>הוגשה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ליו</w:t>
      </w:r>
      <w:r w:rsidRPr="00D73212">
        <w:rPr>
          <w:rtl/>
        </w:rPr>
        <w:t>"</w:t>
      </w:r>
      <w:r w:rsidRPr="00D73212">
        <w:rPr>
          <w:rFonts w:hint="cs"/>
          <w:rtl/>
        </w:rPr>
        <w:t>ר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והסגנים</w:t>
      </w:r>
    </w:p>
    <w:p w14:paraId="65A6F6C3" w14:textId="77777777" w:rsidR="00ED1677" w:rsidRPr="00D73212" w:rsidRDefault="00ED1677" w:rsidP="00ED1677">
      <w:pPr>
        <w:pStyle w:val="Hesber"/>
        <w:rPr>
          <w:rtl/>
        </w:rPr>
      </w:pPr>
      <w:r w:rsidRPr="00D73212">
        <w:rPr>
          <w:rFonts w:hint="cs"/>
          <w:rtl/>
        </w:rPr>
        <w:t>והונחה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על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שולחן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ביום</w:t>
      </w:r>
    </w:p>
    <w:p w14:paraId="5155904C" w14:textId="77777777" w:rsidR="00ED1677" w:rsidRPr="00317312" w:rsidRDefault="00ED1677" w:rsidP="00ED1677">
      <w:pPr>
        <w:pStyle w:val="Hesber"/>
      </w:pPr>
      <w:r>
        <w:rPr>
          <w:rFonts w:hint="cs"/>
          <w:rtl/>
        </w:rPr>
        <w:t>ד' באב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התשע</w:t>
      </w:r>
      <w:r w:rsidRPr="00D73212">
        <w:rPr>
          <w:rtl/>
        </w:rPr>
        <w:t>"</w:t>
      </w:r>
      <w:r>
        <w:rPr>
          <w:rFonts w:hint="cs"/>
          <w:rtl/>
        </w:rPr>
        <w:t>ח</w:t>
      </w:r>
      <w:r w:rsidRPr="00D73212">
        <w:rPr>
          <w:rtl/>
        </w:rPr>
        <w:t xml:space="preserve"> – </w:t>
      </w:r>
      <w:r>
        <w:rPr>
          <w:rFonts w:hint="cs"/>
          <w:rtl/>
        </w:rPr>
        <w:t>16.7</w:t>
      </w:r>
      <w:r w:rsidRPr="00D73212">
        <w:rPr>
          <w:rtl/>
        </w:rPr>
        <w:t>.</w:t>
      </w:r>
      <w:r>
        <w:rPr>
          <w:rFonts w:hint="cs"/>
          <w:rtl/>
        </w:rPr>
        <w:t>18</w:t>
      </w:r>
    </w:p>
    <w:p w14:paraId="6A999F4C" w14:textId="77777777" w:rsidR="00ED1677" w:rsidRPr="003324F8" w:rsidRDefault="00ED1677" w:rsidP="0031159C">
      <w:pPr>
        <w:pStyle w:val="Hesber"/>
        <w:spacing w:after="0"/>
        <w:ind w:left="0" w:firstLine="340"/>
        <w:rPr>
          <w:rtl/>
        </w:rPr>
      </w:pPr>
      <w:bookmarkStart w:id="9" w:name="_GoBack"/>
      <w:bookmarkEnd w:id="9"/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3324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ED1677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55C7C9E6" w14:textId="77777777" w:rsidR="000E0AD4" w:rsidRDefault="000E0AD4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התשכ"ט, עמ' 180.</w:t>
      </w:r>
    </w:p>
  </w:footnote>
  <w:footnote w:id="3">
    <w:p w14:paraId="0203E30D" w14:textId="48354EDD" w:rsidR="003324F8" w:rsidRDefault="003324F8" w:rsidP="003324F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התשמ"א, עמ' 322.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A64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7C67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9A8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F06F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6640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567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6C2E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36B9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02A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82B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827FB"/>
    <w:multiLevelType w:val="hybridMultilevel"/>
    <w:tmpl w:val="B5D424A4"/>
    <w:lvl w:ilvl="0" w:tplc="0928A1CC">
      <w:start w:val="1"/>
      <w:numFmt w:val="decimal"/>
      <w:lvlText w:val="(%1)"/>
      <w:lvlJc w:val="left"/>
      <w:pPr>
        <w:ind w:left="990" w:hanging="6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4"/>
  </w:num>
  <w:num w:numId="17">
    <w:abstractNumId w:val="14"/>
    <w:lvlOverride w:ilvl="0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64C8E"/>
    <w:rsid w:val="00072CAC"/>
    <w:rsid w:val="0007681A"/>
    <w:rsid w:val="000A542E"/>
    <w:rsid w:val="000E0AD4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1E58AD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1159C"/>
    <w:rsid w:val="003232A2"/>
    <w:rsid w:val="00325C14"/>
    <w:rsid w:val="003324F8"/>
    <w:rsid w:val="00355B2D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6351C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04F4B"/>
    <w:rsid w:val="00810BCD"/>
    <w:rsid w:val="00812C98"/>
    <w:rsid w:val="00814D92"/>
    <w:rsid w:val="0083181D"/>
    <w:rsid w:val="00843EB2"/>
    <w:rsid w:val="0085569C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4269E"/>
    <w:rsid w:val="00C9176A"/>
    <w:rsid w:val="00CF1AA2"/>
    <w:rsid w:val="00D142D3"/>
    <w:rsid w:val="00D17774"/>
    <w:rsid w:val="00D63620"/>
    <w:rsid w:val="00D6548E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675BA"/>
    <w:rsid w:val="00EA01E6"/>
    <w:rsid w:val="00EA3DE8"/>
    <w:rsid w:val="00EA758F"/>
    <w:rsid w:val="00ED1677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D6C601DB-F8C8-4FC5-8099-88DBA995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4F8"/>
    <w:pPr>
      <w:widowControl w:val="0"/>
      <w:bidi/>
      <w:spacing w:after="160"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24F8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3324F8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3324F8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3324F8"/>
    <w:pPr>
      <w:numPr>
        <w:numId w:val="17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324F8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3324F8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3324F8"/>
    <w:rPr>
      <w:sz w:val="36"/>
      <w:szCs w:val="52"/>
    </w:rPr>
  </w:style>
  <w:style w:type="paragraph" w:customStyle="1" w:styleId="Cover3-Haknesset">
    <w:name w:val="Cover 3-Haknesset"/>
    <w:basedOn w:val="Cover1-Reshumot"/>
    <w:rsid w:val="003324F8"/>
    <w:rPr>
      <w:b/>
      <w:bCs/>
      <w:spacing w:val="60"/>
    </w:rPr>
  </w:style>
  <w:style w:type="paragraph" w:customStyle="1" w:styleId="Cover4-Date">
    <w:name w:val="Cover 4-Date"/>
    <w:basedOn w:val="a"/>
    <w:rsid w:val="003324F8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3324F8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3324F8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3324F8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3324F8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3324F8"/>
    <w:pPr>
      <w:keepLines/>
      <w:tabs>
        <w:tab w:val="left" w:pos="624"/>
        <w:tab w:val="left" w:pos="1247"/>
      </w:tabs>
      <w:snapToGrid w:val="0"/>
      <w:spacing w:after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3324F8"/>
    <w:pPr>
      <w:outlineLvl w:val="2"/>
    </w:pPr>
  </w:style>
  <w:style w:type="paragraph" w:customStyle="1" w:styleId="TableBlock">
    <w:name w:val="Table Block"/>
    <w:basedOn w:val="TableText"/>
    <w:rsid w:val="003324F8"/>
    <w:pPr>
      <w:jc w:val="both"/>
    </w:pPr>
  </w:style>
  <w:style w:type="paragraph" w:customStyle="1" w:styleId="TableHead">
    <w:name w:val="Table Head"/>
    <w:basedOn w:val="TableText"/>
    <w:rsid w:val="003324F8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3324F8"/>
    <w:pPr>
      <w:outlineLvl w:val="9"/>
    </w:pPr>
  </w:style>
  <w:style w:type="paragraph" w:customStyle="1" w:styleId="Hesber">
    <w:name w:val="Hesber"/>
    <w:basedOn w:val="a"/>
    <w:rsid w:val="003324F8"/>
    <w:pPr>
      <w:snapToGrid w:val="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3324F8"/>
    <w:pPr>
      <w:snapToGrid w:val="0"/>
      <w:spacing w:line="240" w:lineRule="auto"/>
      <w:ind w:left="227" w:hanging="227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3324F8"/>
    <w:rPr>
      <w:vertAlign w:val="superscript"/>
    </w:rPr>
  </w:style>
  <w:style w:type="paragraph" w:customStyle="1" w:styleId="HesberHeading">
    <w:name w:val="Hesber Heading"/>
    <w:basedOn w:val="Hesber"/>
    <w:rsid w:val="003324F8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3324F8"/>
    <w:pPr>
      <w:spacing w:before="120" w:after="600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3324F8"/>
    <w:pPr>
      <w:tabs>
        <w:tab w:val="left" w:pos="680"/>
        <w:tab w:val="left" w:pos="1020"/>
      </w:tabs>
      <w:ind w:left="0"/>
    </w:pPr>
  </w:style>
  <w:style w:type="character" w:styleId="a7">
    <w:name w:val="endnote reference"/>
    <w:basedOn w:val="a0"/>
    <w:semiHidden/>
    <w:rsid w:val="003324F8"/>
    <w:rPr>
      <w:vertAlign w:val="superscript"/>
    </w:rPr>
  </w:style>
  <w:style w:type="paragraph" w:customStyle="1" w:styleId="TableBlockOutdent">
    <w:name w:val="Table BlockOutdent"/>
    <w:basedOn w:val="TableBlock"/>
    <w:rsid w:val="003324F8"/>
    <w:pPr>
      <w:ind w:left="624" w:hanging="624"/>
    </w:pPr>
  </w:style>
  <w:style w:type="paragraph" w:styleId="a8">
    <w:name w:val="header"/>
    <w:basedOn w:val="a"/>
    <w:rsid w:val="003324F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3324F8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3324F8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3324F8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3324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56351C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3324F8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3324F8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3324F8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3324F8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3324F8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3324F8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3324F8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3324F8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3324F8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3324F8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3324F8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3324F8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3324F8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3324F8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3324F8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3324F8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3324F8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3324F8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3324F8"/>
    <w:rPr>
      <w:rFonts w:eastAsia="Times New Roman"/>
    </w:rPr>
  </w:style>
  <w:style w:type="paragraph" w:styleId="af">
    <w:name w:val="List Paragraph"/>
    <w:basedOn w:val="a"/>
    <w:uiPriority w:val="34"/>
    <w:qFormat/>
    <w:rsid w:val="003324F8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33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3324F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3324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3324F8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3324F8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3B77-97CA-40E7-AF7D-CBD20D0D2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49E15B-7942-4993-8AE0-7E1530A9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2</Pages>
  <Words>300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14</cp:revision>
  <cp:lastPrinted>2018-07-11T10:07:00Z</cp:lastPrinted>
  <dcterms:created xsi:type="dcterms:W3CDTF">2015-04-20T09:58:00Z</dcterms:created>
  <dcterms:modified xsi:type="dcterms:W3CDTF">2018-07-11T10:07:00Z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2069881</vt:r8>
  </property>
</Properties>
</file>