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2024952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שרן השכל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פ/4993/20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25E0FD53" w:rsidR="00E13C27" w:rsidRPr="00F67051" w:rsidRDefault="00A443CF" w:rsidP="00CE350F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החלת ריבונות ישראל בשטח בקעת הירדן, התשע"ח–2018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2F1D80" w14:paraId="035EEF3D" w14:textId="77777777" w:rsidTr="008C104E">
        <w:trPr>
          <w:cantSplit/>
        </w:trPr>
        <w:tc>
          <w:tcPr>
            <w:tcW w:w="1871" w:type="dxa"/>
          </w:tcPr>
          <w:p w14:paraId="3863FF98" w14:textId="57FD829B" w:rsidR="002F1D80" w:rsidRDefault="00211CD8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החלת משפט</w:t>
            </w:r>
          </w:p>
        </w:tc>
        <w:tc>
          <w:tcPr>
            <w:tcW w:w="624" w:type="dxa"/>
          </w:tcPr>
          <w:p w14:paraId="6F513EF6" w14:textId="1CF63270" w:rsidR="002F1D80" w:rsidRDefault="00211CD8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</w:tcPr>
          <w:p w14:paraId="1AE94DEB" w14:textId="3E4BAFE8" w:rsidR="002F1D80" w:rsidRPr="00EF4028" w:rsidRDefault="00211CD8" w:rsidP="00EF4028">
            <w:pPr>
              <w:pStyle w:val="TableBlock"/>
            </w:pPr>
            <w:r w:rsidRPr="00EF4028">
              <w:rPr>
                <w:rtl/>
              </w:rPr>
              <w:t>המשפט, השיפוט והמ</w:t>
            </w:r>
            <w:r w:rsidRPr="00EF4028">
              <w:rPr>
                <w:rFonts w:hint="cs"/>
                <w:rtl/>
              </w:rPr>
              <w:t>י</w:t>
            </w:r>
            <w:r w:rsidRPr="00EF4028">
              <w:rPr>
                <w:rtl/>
              </w:rPr>
              <w:t>נהל של מדינ</w:t>
            </w:r>
            <w:r w:rsidRPr="00EF4028">
              <w:rPr>
                <w:rFonts w:hint="cs"/>
                <w:rtl/>
              </w:rPr>
              <w:t>ת ישראל</w:t>
            </w:r>
            <w:r w:rsidRPr="00EF4028">
              <w:rPr>
                <w:rtl/>
              </w:rPr>
              <w:t xml:space="preserve"> יחולו בשטח </w:t>
            </w:r>
            <w:r w:rsidR="00B1276D" w:rsidRPr="00EF4028">
              <w:rPr>
                <w:rFonts w:hint="cs"/>
                <w:rtl/>
              </w:rPr>
              <w:t>בקעת הירדן</w:t>
            </w:r>
            <w:r w:rsidRPr="00EF4028">
              <w:rPr>
                <w:rtl/>
              </w:rPr>
              <w:t xml:space="preserve"> כמתואר בתוספת</w:t>
            </w:r>
            <w:r w:rsidRPr="00EF4028">
              <w:rPr>
                <w:rFonts w:hint="cs"/>
                <w:rtl/>
              </w:rPr>
              <w:t>.</w:t>
            </w:r>
          </w:p>
        </w:tc>
      </w:tr>
      <w:tr w:rsidR="002F1D80" w14:paraId="3D9B61D1" w14:textId="77777777" w:rsidTr="008C104E">
        <w:trPr>
          <w:cantSplit/>
        </w:trPr>
        <w:tc>
          <w:tcPr>
            <w:tcW w:w="1871" w:type="dxa"/>
          </w:tcPr>
          <w:p w14:paraId="6C0CB9D8" w14:textId="7FCEFE3D" w:rsidR="002F1D80" w:rsidRDefault="00211CD8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ביצוע ותקנות</w:t>
            </w:r>
          </w:p>
        </w:tc>
        <w:tc>
          <w:tcPr>
            <w:tcW w:w="624" w:type="dxa"/>
          </w:tcPr>
          <w:p w14:paraId="3F4286A2" w14:textId="551770FB" w:rsidR="002F1D80" w:rsidRDefault="00211CD8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</w:tcPr>
          <w:p w14:paraId="7633D5BB" w14:textId="50EC0890" w:rsidR="002F1D80" w:rsidRPr="00C34DE2" w:rsidRDefault="00211CD8" w:rsidP="008C104E">
            <w:pPr>
              <w:pStyle w:val="TableBlock"/>
            </w:pPr>
            <w:r w:rsidRPr="007E1AE5">
              <w:rPr>
                <w:rFonts w:hint="cs"/>
                <w:rtl/>
              </w:rPr>
              <w:t>ש</w:t>
            </w:r>
            <w:r w:rsidRPr="007E1AE5">
              <w:rPr>
                <w:rtl/>
              </w:rPr>
              <w:t xml:space="preserve">ר הפנים ממונה על ביצוע חוק זה והוא רשאי, בהתייעצות עם שר המשפטים </w:t>
            </w:r>
            <w:r w:rsidRPr="007E1AE5">
              <w:rPr>
                <w:rFonts w:hint="cs"/>
                <w:rtl/>
              </w:rPr>
              <w:t xml:space="preserve">ובאישור ועדת הפנים </w:t>
            </w:r>
            <w:r>
              <w:rPr>
                <w:rFonts w:hint="cs"/>
                <w:rtl/>
              </w:rPr>
              <w:t xml:space="preserve">והגנת הסביבה </w:t>
            </w:r>
            <w:r w:rsidRPr="007E1AE5">
              <w:rPr>
                <w:rFonts w:hint="cs"/>
                <w:rtl/>
              </w:rPr>
              <w:t xml:space="preserve">של הכנסת, </w:t>
            </w:r>
            <w:r w:rsidRPr="007E1AE5">
              <w:rPr>
                <w:rtl/>
              </w:rPr>
              <w:t>להתקין תקנות בכל הנוגע לביצועו</w:t>
            </w:r>
            <w:r>
              <w:rPr>
                <w:rFonts w:hint="cs"/>
                <w:rtl/>
              </w:rPr>
              <w:t>, לרבות בעניין</w:t>
            </w:r>
            <w:r w:rsidRPr="007E1AE5">
              <w:rPr>
                <w:rtl/>
              </w:rPr>
              <w:t xml:space="preserve"> הוראות מעבר והוראות בדבר המשך תוקפ</w:t>
            </w:r>
            <w:r>
              <w:rPr>
                <w:rFonts w:hint="cs"/>
                <w:rtl/>
              </w:rPr>
              <w:t>ם</w:t>
            </w:r>
            <w:r w:rsidRPr="007E1AE5">
              <w:rPr>
                <w:rtl/>
              </w:rPr>
              <w:t xml:space="preserve"> של תקנות, צווים, הוראות מינהל וזכויות וחובות אשר היו בתוקף </w:t>
            </w:r>
            <w:r w:rsidR="00B1276D">
              <w:rPr>
                <w:rFonts w:hint="cs"/>
                <w:rtl/>
              </w:rPr>
              <w:t>בבקעת הירדן</w:t>
            </w:r>
            <w:r w:rsidRPr="007E1AE5">
              <w:rPr>
                <w:rtl/>
              </w:rPr>
              <w:t xml:space="preserve"> ערב תחילתו של חוק זה.   </w:t>
            </w:r>
          </w:p>
        </w:tc>
      </w:tr>
      <w:tr w:rsidR="004E7828" w14:paraId="430745CE" w14:textId="77777777" w:rsidTr="008C104E">
        <w:trPr>
          <w:cantSplit/>
        </w:trPr>
        <w:tc>
          <w:tcPr>
            <w:tcW w:w="1871" w:type="dxa"/>
          </w:tcPr>
          <w:p w14:paraId="2447909D" w14:textId="77777777" w:rsidR="004E7828" w:rsidRDefault="004E7828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883A52F" w14:textId="77777777" w:rsidR="004E7828" w:rsidRDefault="004E7828" w:rsidP="002C3041">
            <w:pPr>
              <w:pStyle w:val="TableText"/>
              <w:keepLines w:val="0"/>
              <w:rPr>
                <w:rtl/>
              </w:rPr>
            </w:pPr>
          </w:p>
        </w:tc>
        <w:tc>
          <w:tcPr>
            <w:tcW w:w="7143" w:type="dxa"/>
          </w:tcPr>
          <w:p w14:paraId="4F1A6EF9" w14:textId="11EB0832" w:rsidR="004E7828" w:rsidRPr="004E7828" w:rsidRDefault="004E7828" w:rsidP="008C104E">
            <w:pPr>
              <w:pStyle w:val="TableBlock"/>
              <w:jc w:val="center"/>
              <w:rPr>
                <w:b/>
                <w:bCs/>
                <w:rtl/>
              </w:rPr>
            </w:pPr>
            <w:r w:rsidRPr="00850688">
              <w:rPr>
                <w:rFonts w:hint="cs"/>
                <w:b/>
                <w:bCs/>
                <w:rtl/>
              </w:rPr>
              <w:t>תוספת</w:t>
            </w:r>
            <w:r w:rsidR="00FE28FA">
              <w:rPr>
                <w:rStyle w:val="a5"/>
                <w:b/>
                <w:bCs/>
                <w:rtl/>
              </w:rPr>
              <w:footnoteReference w:customMarkFollows="1" w:id="2"/>
              <w:t>*</w:t>
            </w:r>
          </w:p>
          <w:p w14:paraId="1D64E739" w14:textId="35B8B84B" w:rsidR="004E7828" w:rsidRPr="007E1AE5" w:rsidRDefault="004E7828" w:rsidP="004E7828">
            <w:pPr>
              <w:pStyle w:val="TableBlock"/>
              <w:keepLines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(סעיף 1)</w:t>
            </w:r>
          </w:p>
        </w:tc>
      </w:tr>
    </w:tbl>
    <w:p w14:paraId="7F6961CA" w14:textId="4420362D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269E7AD2" w14:textId="244DD16C" w:rsidR="00211CD8" w:rsidRPr="00850688" w:rsidRDefault="00211CD8" w:rsidP="00850688">
      <w:pPr>
        <w:pStyle w:val="Hesber"/>
        <w:rPr>
          <w:rtl/>
        </w:rPr>
      </w:pPr>
      <w:r w:rsidRPr="00850688">
        <w:rPr>
          <w:rFonts w:hint="cs"/>
          <w:rtl/>
        </w:rPr>
        <w:t>יישובי בקעת הירדן הם נכס אסטרטגי וביטחוני ממעלה ראשונה מיום עלותם על הקרקע ועד היום. תושבי בקעת הירדן הם מתיישבים אשר ניצבים כחיץ ב</w:t>
      </w:r>
      <w:r w:rsidR="00850688">
        <w:rPr>
          <w:rFonts w:hint="cs"/>
          <w:rtl/>
        </w:rPr>
        <w:t>י</w:t>
      </w:r>
      <w:r w:rsidRPr="00850688">
        <w:rPr>
          <w:rFonts w:hint="cs"/>
          <w:rtl/>
        </w:rPr>
        <w:t>טחוני על גבולה של ישראל ומשמשים כמגן ביטחוני ואסטרטגי עבור מדינת ישראל, לכן קיים צורך רב עד מאוד להבטיח את יכולתה של מדינת ישראל להגן על תושביה ועל ביטחונם.</w:t>
      </w:r>
    </w:p>
    <w:p w14:paraId="28DA8795" w14:textId="773B5A78" w:rsidR="00211CD8" w:rsidRPr="00850688" w:rsidRDefault="00211CD8" w:rsidP="00850688">
      <w:pPr>
        <w:pStyle w:val="Hesber"/>
        <w:rPr>
          <w:rtl/>
        </w:rPr>
      </w:pPr>
      <w:r w:rsidRPr="00850688">
        <w:rPr>
          <w:rFonts w:hint="cs"/>
          <w:rtl/>
        </w:rPr>
        <w:t xml:space="preserve">היות שבקעת הירדן נמצאת תחת ריבונות צה"ל בשל שייכותה לשטח </w:t>
      </w:r>
      <w:r w:rsidRPr="00850688">
        <w:t>C</w:t>
      </w:r>
      <w:r w:rsidRPr="00850688">
        <w:rPr>
          <w:rFonts w:hint="cs"/>
          <w:rtl/>
        </w:rPr>
        <w:t>, נוצר מצב לא סביר בעליל בו אין באפשרותם של תושבי בקעת הירדן לפתח את יישוביהם ולהפריח את אזור מגוריהם. מצב זה נוצר כיוון שישנה אי ודאות בדבר חו</w:t>
      </w:r>
      <w:r w:rsidR="008836B4" w:rsidRPr="00850688">
        <w:rPr>
          <w:rFonts w:hint="cs"/>
          <w:rtl/>
        </w:rPr>
        <w:t>קי המקרקעין החלים על בקעת הירדן</w:t>
      </w:r>
      <w:r w:rsidRPr="00850688">
        <w:rPr>
          <w:rFonts w:hint="cs"/>
          <w:rtl/>
        </w:rPr>
        <w:t xml:space="preserve"> ובירוקרטיה רבה לצד חוסר במענה מצד משרד הביטחון ובשל כך במשך עשרות שנים חבל ארץ ז</w:t>
      </w:r>
      <w:r w:rsidR="00850688">
        <w:rPr>
          <w:rFonts w:hint="cs"/>
          <w:rtl/>
        </w:rPr>
        <w:t>ה</w:t>
      </w:r>
      <w:r w:rsidRPr="00850688">
        <w:rPr>
          <w:rFonts w:hint="cs"/>
          <w:rtl/>
        </w:rPr>
        <w:t xml:space="preserve"> אינו מפותח כראוי. </w:t>
      </w:r>
      <w:r w:rsidR="00850688">
        <w:rPr>
          <w:rFonts w:hint="cs"/>
          <w:rtl/>
        </w:rPr>
        <w:t>כמו כן</w:t>
      </w:r>
      <w:r w:rsidRPr="00850688">
        <w:rPr>
          <w:rFonts w:hint="cs"/>
          <w:rtl/>
        </w:rPr>
        <w:t xml:space="preserve">, אנו רואים כי ישנה אכיפה מוגברת בדבר חריגות בנייה בבקעת הירדן המופנית רובה ככולה לתושבים היהודים של בקעת הירדן, זאת לעומת </w:t>
      </w:r>
      <w:r w:rsidR="008C104E" w:rsidRPr="00850688">
        <w:rPr>
          <w:rFonts w:hint="cs"/>
          <w:rtl/>
        </w:rPr>
        <w:t xml:space="preserve">אי </w:t>
      </w:r>
      <w:r w:rsidRPr="00850688">
        <w:rPr>
          <w:rFonts w:hint="cs"/>
          <w:rtl/>
        </w:rPr>
        <w:t>אכיפת הגבלות אלו באשר לתושבים הלא יהודים של בקעת הירדן.</w:t>
      </w:r>
    </w:p>
    <w:p w14:paraId="629028EE" w14:textId="4C6240F3" w:rsidR="00211CD8" w:rsidRPr="00850688" w:rsidRDefault="00211CD8" w:rsidP="00850688">
      <w:pPr>
        <w:pStyle w:val="Hesber"/>
        <w:rPr>
          <w:rtl/>
        </w:rPr>
      </w:pPr>
      <w:r w:rsidRPr="00850688">
        <w:rPr>
          <w:rFonts w:hint="cs"/>
          <w:rtl/>
        </w:rPr>
        <w:t>מטרת</w:t>
      </w:r>
      <w:r w:rsidR="00850688">
        <w:rPr>
          <w:rFonts w:hint="cs"/>
          <w:rtl/>
        </w:rPr>
        <w:t xml:space="preserve"> הצעת חוק זו</w:t>
      </w:r>
      <w:r w:rsidRPr="00850688">
        <w:rPr>
          <w:rFonts w:hint="cs"/>
          <w:rtl/>
        </w:rPr>
        <w:t xml:space="preserve"> היא להסדיר את השתייכותה של בקעת הירדן למדינת ישראל, על כל המשתמע משיוך זה, בכפיפות לחוקי מדינת ישראל אשר יאפשרו הבטחת חייהם</w:t>
      </w:r>
      <w:r w:rsidR="008C104E" w:rsidRPr="00850688">
        <w:rPr>
          <w:rFonts w:hint="cs"/>
          <w:rtl/>
        </w:rPr>
        <w:t xml:space="preserve"> וביטחונם של כלל תושבי בקעת </w:t>
      </w:r>
      <w:r w:rsidR="008C104E" w:rsidRPr="00850688">
        <w:rPr>
          <w:rFonts w:hint="cs"/>
          <w:rtl/>
        </w:rPr>
        <w:lastRenderedPageBreak/>
        <w:t>הירדן ו</w:t>
      </w:r>
      <w:r w:rsidRPr="00850688">
        <w:rPr>
          <w:rFonts w:hint="cs"/>
          <w:rtl/>
        </w:rPr>
        <w:t>הפרחת חבל ארץ ז</w:t>
      </w:r>
      <w:r w:rsidR="008C104E" w:rsidRPr="00850688">
        <w:rPr>
          <w:rFonts w:hint="cs"/>
          <w:rtl/>
        </w:rPr>
        <w:t>ה.</w:t>
      </w:r>
    </w:p>
    <w:p w14:paraId="76FFC389" w14:textId="1E778028" w:rsidR="00337DCA" w:rsidRDefault="00337DCA" w:rsidP="00850688">
      <w:pPr>
        <w:pStyle w:val="Hesber"/>
        <w:rPr>
          <w:rtl/>
        </w:rPr>
      </w:pPr>
      <w:r w:rsidRPr="00850688">
        <w:rPr>
          <w:rFonts w:hint="cs"/>
          <w:rtl/>
        </w:rPr>
        <w:t>הצעות חוק דומות בעיקרן הונחו על שולחן הכנסת התשע-עשרה על ידי חבר הכנסת מרדכי יוגב וקבוצת חברי הכנסת (פ/2079/19)</w:t>
      </w:r>
      <w:r w:rsidR="00850688">
        <w:rPr>
          <w:rFonts w:hint="cs"/>
          <w:rtl/>
        </w:rPr>
        <w:t>,</w:t>
      </w:r>
      <w:r w:rsidRPr="00850688">
        <w:rPr>
          <w:rFonts w:hint="cs"/>
          <w:rtl/>
        </w:rPr>
        <w:t xml:space="preserve"> ועל ידי חברת הכנסת אורית סטרוק וקבוצת חברי הכנסת (פ/2592/19), ועל שולחן הכנסת העשרים על ידי חבר הכנסת מרדכי יוגב (פ/185/20)</w:t>
      </w:r>
      <w:r w:rsidR="00850688">
        <w:rPr>
          <w:rFonts w:hint="cs"/>
          <w:rtl/>
        </w:rPr>
        <w:t>,</w:t>
      </w:r>
      <w:r w:rsidRPr="00850688">
        <w:rPr>
          <w:rFonts w:hint="cs"/>
          <w:rtl/>
        </w:rPr>
        <w:t xml:space="preserve"> ועל ידי חברי הכנסת מרדכי יוגב ומיקי מכלוף זוהר (פ/4041/20).</w:t>
      </w:r>
    </w:p>
    <w:p w14:paraId="1FB283D0" w14:textId="77777777" w:rsidR="00850688" w:rsidRDefault="00850688" w:rsidP="00850688">
      <w:pPr>
        <w:pStyle w:val="Hesber"/>
        <w:rPr>
          <w:rtl/>
        </w:rPr>
      </w:pPr>
    </w:p>
    <w:p w14:paraId="456B45AD" w14:textId="77777777" w:rsidR="00850688" w:rsidRDefault="00850688" w:rsidP="00850688">
      <w:pPr>
        <w:pStyle w:val="Hesber"/>
        <w:rPr>
          <w:rtl/>
        </w:rPr>
      </w:pPr>
    </w:p>
    <w:p w14:paraId="4D2C3A2C" w14:textId="77777777" w:rsidR="00850688" w:rsidRPr="00D73212" w:rsidRDefault="00850688" w:rsidP="00850688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34C087A5" w14:textId="77777777" w:rsidR="00850688" w:rsidRPr="00D73212" w:rsidRDefault="00850688" w:rsidP="0085068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5920A0BA" w14:textId="77777777" w:rsidR="00850688" w:rsidRPr="00D73212" w:rsidRDefault="00850688" w:rsidP="0085068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53C2ECF7" w14:textId="77777777" w:rsidR="00850688" w:rsidRPr="00317312" w:rsidRDefault="00850688" w:rsidP="00850688">
      <w:pPr>
        <w:pStyle w:val="Hesber"/>
      </w:pPr>
      <w:r>
        <w:rPr>
          <w:rFonts w:hint="cs"/>
          <w:color w:val="auto"/>
          <w:rtl/>
          <w:lang w:eastAsia="en-US"/>
        </w:rPr>
        <w:t>כ"ח בטבת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15.1.18</w:t>
      </w:r>
    </w:p>
    <w:p w14:paraId="7809A10F" w14:textId="77777777" w:rsidR="00850688" w:rsidRDefault="00850688" w:rsidP="00850688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395FBBE4" w14:textId="77777777" w:rsidR="00850688" w:rsidRPr="00850688" w:rsidRDefault="00850688" w:rsidP="00850688">
      <w:pPr>
        <w:pStyle w:val="Hesber"/>
        <w:rPr>
          <w:rtl/>
        </w:rPr>
      </w:pPr>
      <w:bookmarkStart w:id="8" w:name="_GoBack"/>
      <w:bookmarkEnd w:id="8"/>
    </w:p>
    <w:sectPr w:rsidR="00850688" w:rsidRPr="00850688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850688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1CE51CF5" w14:textId="5D80DDD5" w:rsidR="00FE28FA" w:rsidRDefault="00FE28FA">
      <w:pPr>
        <w:pStyle w:val="a4"/>
      </w:pPr>
      <w:r>
        <w:rPr>
          <w:rStyle w:val="a5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>השטח שייכלל בתוספת ייקבע בעת הכנת הצעת החוק לקריאה הראשונה.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1D94"/>
    <w:rsid w:val="001D7AAF"/>
    <w:rsid w:val="00203A7F"/>
    <w:rsid w:val="00211CD8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B018E"/>
    <w:rsid w:val="002C2E29"/>
    <w:rsid w:val="002C3041"/>
    <w:rsid w:val="002D1EE3"/>
    <w:rsid w:val="002F1D80"/>
    <w:rsid w:val="003232A2"/>
    <w:rsid w:val="00325C14"/>
    <w:rsid w:val="00337DCA"/>
    <w:rsid w:val="0036422C"/>
    <w:rsid w:val="003710F6"/>
    <w:rsid w:val="003714F3"/>
    <w:rsid w:val="00386E88"/>
    <w:rsid w:val="00396585"/>
    <w:rsid w:val="003A65A9"/>
    <w:rsid w:val="003D6E38"/>
    <w:rsid w:val="003D74A0"/>
    <w:rsid w:val="004033D8"/>
    <w:rsid w:val="004073F0"/>
    <w:rsid w:val="00412A7D"/>
    <w:rsid w:val="00416B4D"/>
    <w:rsid w:val="00417CFC"/>
    <w:rsid w:val="004436CE"/>
    <w:rsid w:val="00461AE9"/>
    <w:rsid w:val="004A06DC"/>
    <w:rsid w:val="004B24ED"/>
    <w:rsid w:val="004B6625"/>
    <w:rsid w:val="004D2D82"/>
    <w:rsid w:val="004D3876"/>
    <w:rsid w:val="004E36DC"/>
    <w:rsid w:val="004E4552"/>
    <w:rsid w:val="004E6CDF"/>
    <w:rsid w:val="004E7828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6D3B25"/>
    <w:rsid w:val="0070601E"/>
    <w:rsid w:val="00712C72"/>
    <w:rsid w:val="00735FE9"/>
    <w:rsid w:val="00763CAA"/>
    <w:rsid w:val="00765F66"/>
    <w:rsid w:val="00774B18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50688"/>
    <w:rsid w:val="00865572"/>
    <w:rsid w:val="00874BBC"/>
    <w:rsid w:val="008836B4"/>
    <w:rsid w:val="00892135"/>
    <w:rsid w:val="00895449"/>
    <w:rsid w:val="00897879"/>
    <w:rsid w:val="008A6870"/>
    <w:rsid w:val="008C104E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1327"/>
    <w:rsid w:val="00943386"/>
    <w:rsid w:val="009456B6"/>
    <w:rsid w:val="00957589"/>
    <w:rsid w:val="00966D06"/>
    <w:rsid w:val="00982412"/>
    <w:rsid w:val="00983A8D"/>
    <w:rsid w:val="009A0DB8"/>
    <w:rsid w:val="009A5410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AD6405"/>
    <w:rsid w:val="00B10265"/>
    <w:rsid w:val="00B1276D"/>
    <w:rsid w:val="00B16A99"/>
    <w:rsid w:val="00B21211"/>
    <w:rsid w:val="00B35784"/>
    <w:rsid w:val="00B733A7"/>
    <w:rsid w:val="00B75C91"/>
    <w:rsid w:val="00B975AD"/>
    <w:rsid w:val="00BC45FB"/>
    <w:rsid w:val="00BF148D"/>
    <w:rsid w:val="00C220BB"/>
    <w:rsid w:val="00C23B1A"/>
    <w:rsid w:val="00C310EB"/>
    <w:rsid w:val="00C55312"/>
    <w:rsid w:val="00C9176A"/>
    <w:rsid w:val="00CA0875"/>
    <w:rsid w:val="00CE350F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854AA"/>
    <w:rsid w:val="00EA01E6"/>
    <w:rsid w:val="00EA3DE8"/>
    <w:rsid w:val="00EA758F"/>
    <w:rsid w:val="00ED4A6F"/>
    <w:rsid w:val="00EF3A3A"/>
    <w:rsid w:val="00EF4028"/>
    <w:rsid w:val="00F628D6"/>
    <w:rsid w:val="00F67051"/>
    <w:rsid w:val="00F86A1E"/>
    <w:rsid w:val="00FA5E88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4E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8C104E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C104E"/>
    <w:rPr>
      <w:sz w:val="36"/>
      <w:szCs w:val="52"/>
    </w:rPr>
  </w:style>
  <w:style w:type="paragraph" w:customStyle="1" w:styleId="Cover3-Haknesset">
    <w:name w:val="Cover 3-Haknesset"/>
    <w:basedOn w:val="Cover1-Reshumot"/>
    <w:rsid w:val="008C104E"/>
    <w:rPr>
      <w:b/>
      <w:bCs/>
      <w:spacing w:val="60"/>
    </w:rPr>
  </w:style>
  <w:style w:type="paragraph" w:customStyle="1" w:styleId="Cover4-Date">
    <w:name w:val="Cover 4-Date"/>
    <w:basedOn w:val="a"/>
    <w:rsid w:val="008C104E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8C104E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8C104E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C104E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8C104E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8C104E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C104E"/>
  </w:style>
  <w:style w:type="paragraph" w:customStyle="1" w:styleId="TableBlock">
    <w:name w:val="Table Block"/>
    <w:basedOn w:val="TableText"/>
    <w:rsid w:val="008C104E"/>
    <w:pPr>
      <w:ind w:right="0"/>
      <w:jc w:val="both"/>
    </w:pPr>
  </w:style>
  <w:style w:type="paragraph" w:customStyle="1" w:styleId="TableHead">
    <w:name w:val="Table Head"/>
    <w:basedOn w:val="TableText"/>
    <w:rsid w:val="008C104E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8C104E"/>
  </w:style>
  <w:style w:type="paragraph" w:customStyle="1" w:styleId="Hesber">
    <w:name w:val="Hesber"/>
    <w:basedOn w:val="a"/>
    <w:rsid w:val="008C104E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8C104E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8C104E"/>
    <w:rPr>
      <w:vertAlign w:val="superscript"/>
    </w:rPr>
  </w:style>
  <w:style w:type="paragraph" w:customStyle="1" w:styleId="HesberHeading">
    <w:name w:val="Hesber Heading"/>
    <w:basedOn w:val="Hesber"/>
    <w:rsid w:val="008C104E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8C104E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8C104E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8C104E"/>
    <w:rPr>
      <w:vertAlign w:val="superscript"/>
    </w:rPr>
  </w:style>
  <w:style w:type="paragraph" w:customStyle="1" w:styleId="TableBlockOutdent">
    <w:name w:val="Table BlockOutdent"/>
    <w:basedOn w:val="TableBlock"/>
    <w:rsid w:val="008C104E"/>
    <w:pPr>
      <w:ind w:left="624" w:hanging="624"/>
    </w:pPr>
  </w:style>
  <w:style w:type="paragraph" w:styleId="a7">
    <w:name w:val="header"/>
    <w:basedOn w:val="a"/>
    <w:rsid w:val="008C104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C104E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8C104E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8C104E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8C104E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50FB6-BDFA-4E55-8BFB-9E2A6A98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3335E4-CF98-4E2F-BE03-D17D42E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חנה קרליץ</cp:lastModifiedBy>
  <cp:revision>25</cp:revision>
  <cp:lastPrinted>2018-01-10T09:01:00Z</cp:lastPrinted>
  <dcterms:created xsi:type="dcterms:W3CDTF">2015-04-20T09:58:00Z</dcterms:created>
  <dcterms:modified xsi:type="dcterms:W3CDTF">2018-01-10T09:01:00Z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2024952</vt:r8>
  </property>
</Properties>
</file>