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00131B" w:rsidRDefault="004033D8" w:rsidP="00A443CF">
      <w:pPr>
        <w:pStyle w:val="HeadHatzaotHok"/>
        <w:jc w:val="right"/>
        <w:rPr>
          <w:b w:val="0"/>
          <w:bCs w:val="0"/>
          <w:szCs w:val="20"/>
        </w:rPr>
      </w:pPr>
      <w:r w:rsidRPr="0000131B">
        <w:rPr>
          <w:rFonts w:hint="cs"/>
          <w:b w:val="0"/>
          <w:bCs w:val="0"/>
          <w:szCs w:val="20"/>
          <w:rtl/>
        </w:rPr>
        <w:t xml:space="preserve">מספר פנימי: </w:t>
      </w:r>
      <w:bookmarkStart w:id="0" w:name="LGS_Internal_ID"/>
      <w:r>
        <w:rPr>
          <w:rFonts w:hint="cs"/>
          <w:b w:val="0"/>
          <w:bCs w:val="0"/>
          <w:szCs w:val="20"/>
          <w:rtl/>
        </w:rPr>
        <w:t>2015480</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w:t>
      </w:r>
      <w:bookmarkEnd w:id="1"/>
    </w:p>
    <w:p w14:paraId="7F6961A3" w14:textId="77777777" w:rsidR="00E13C27" w:rsidRPr="00F67051" w:rsidRDefault="00E13C27" w:rsidP="00E13C27">
      <w:pPr>
        <w:rPr>
          <w:rFonts w:cs="David"/>
          <w:b/>
          <w:bCs/>
          <w:sz w:val="26"/>
          <w:szCs w:val="26"/>
          <w:rtl/>
        </w:rPr>
      </w:pPr>
    </w:p>
    <w:p w14:paraId="7F6961A6" w14:textId="77777777" w:rsidR="00E13C27" w:rsidRDefault="008F6665" w:rsidP="00930EFE">
      <w:pPr>
        <w:pStyle w:val="David"/>
        <w:spacing w:line="360" w:lineRule="auto"/>
        <w:ind w:left="3544"/>
        <w:rPr>
          <w:b/>
          <w:bCs/>
          <w:rtl/>
        </w:rPr>
      </w:pPr>
      <w:bookmarkStart w:id="2" w:name="LGS_Initiators_List"/>
      <w:r>
        <w:rPr>
          <w:b/>
          <w:bCs/>
          <w:rtl/>
        </w:rPr>
        <w:t>יוזמת:</w:t>
      </w:r>
      <w:r>
        <w:tab/>
      </w:r>
      <w:r>
        <w:rPr>
          <w:b/>
          <w:bCs/>
          <w:rtl/>
        </w:rPr>
        <w:t xml:space="preserve">      חברת הכנסת</w:t>
      </w:r>
      <w:bookmarkEnd w:id="2"/>
      <w:r w:rsidR="00B35784" w:rsidRPr="00F67051">
        <w:rPr>
          <w:b/>
          <w:bCs/>
        </w:rPr>
        <w:tab/>
      </w:r>
      <w:bookmarkStart w:id="3" w:name="LGS_PM_Names"/>
      <w:r>
        <w:rPr>
          <w:rFonts w:hint="cs"/>
          <w:b/>
          <w:bCs/>
          <w:rtl/>
        </w:rPr>
        <w:t>שרן השכל</w:t>
      </w:r>
      <w:bookmarkEnd w:id="3"/>
    </w:p>
    <w:p w14:paraId="7F6961AA" w14:textId="39F9D96B" w:rsidR="00E13C27" w:rsidRPr="00CF1AA2" w:rsidRDefault="007D585A" w:rsidP="0036422C">
      <w:pPr>
        <w:pStyle w:val="David"/>
        <w:spacing w:before="0" w:line="360" w:lineRule="auto"/>
        <w:ind w:left="3544"/>
        <w:rPr>
          <w:b/>
          <w:bCs/>
          <w:sz w:val="16"/>
          <w:szCs w:val="16"/>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34DB4103" w14:textId="77777777"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5EE3AA9F" w14:textId="08B124E3" w:rsidR="00F13221" w:rsidRDefault="00AB4CE6" w:rsidP="00AB4CE6">
      <w:pPr>
        <w:spacing w:before="0" w:line="360" w:lineRule="auto"/>
        <w:ind w:left="5760" w:firstLine="720"/>
        <w:rPr>
          <w:rFonts w:cs="David"/>
          <w:sz w:val="26"/>
          <w:szCs w:val="26"/>
          <w:rtl/>
        </w:rPr>
      </w:pPr>
      <w:r>
        <w:rPr>
          <w:rFonts w:cs="David" w:hint="cs"/>
          <w:sz w:val="26"/>
          <w:szCs w:val="26"/>
          <w:rtl/>
        </w:rPr>
        <w:t>פ/4144/20</w:t>
      </w:r>
    </w:p>
    <w:p w14:paraId="57E53065" w14:textId="0871DD93" w:rsidR="00F13221" w:rsidRDefault="00F13221" w:rsidP="00F13221">
      <w:pPr>
        <w:pStyle w:val="HeadHatzaotHok"/>
        <w:rPr>
          <w:rtl/>
        </w:rPr>
      </w:pPr>
      <w:bookmarkStart w:id="6" w:name="LGS_Subject"/>
      <w:r>
        <w:rPr>
          <w:rFonts w:hint="cs"/>
          <w:rtl/>
        </w:rPr>
        <w:t xml:space="preserve">הצעת חוק </w:t>
      </w:r>
      <w:bookmarkEnd w:id="6"/>
      <w:r>
        <w:rPr>
          <w:rFonts w:hint="cs"/>
          <w:rtl/>
        </w:rPr>
        <w:t>זכויות הסטודנט (תיקון – ביטול ארגון סטודנטים יציג), התשע"ז–2017</w:t>
      </w:r>
    </w:p>
    <w:p w14:paraId="134DFCD6" w14:textId="77777777" w:rsidR="00F13221" w:rsidRDefault="00F13221" w:rsidP="00F13221">
      <w:pPr>
        <w:pStyle w:val="HeadHatzaotHok"/>
        <w:rPr>
          <w:rtl/>
        </w:rPr>
      </w:pPr>
    </w:p>
    <w:tbl>
      <w:tblPr>
        <w:bidiVisual/>
        <w:tblW w:w="9639" w:type="dxa"/>
        <w:tblLayout w:type="fixed"/>
        <w:tblCellMar>
          <w:top w:w="57" w:type="dxa"/>
          <w:left w:w="0" w:type="dxa"/>
          <w:bottom w:w="57" w:type="dxa"/>
          <w:right w:w="0" w:type="dxa"/>
        </w:tblCellMar>
        <w:tblLook w:val="01E0" w:firstRow="1" w:lastRow="1" w:firstColumn="1" w:lastColumn="1" w:noHBand="0" w:noVBand="0"/>
      </w:tblPr>
      <w:tblGrid>
        <w:gridCol w:w="1870"/>
        <w:gridCol w:w="624"/>
        <w:gridCol w:w="624"/>
        <w:gridCol w:w="6521"/>
      </w:tblGrid>
      <w:tr w:rsidR="00F13221" w:rsidRPr="001D6397" w14:paraId="0B10A67B" w14:textId="77777777" w:rsidTr="00384BD3">
        <w:trPr>
          <w:cantSplit/>
        </w:trPr>
        <w:tc>
          <w:tcPr>
            <w:tcW w:w="1870" w:type="dxa"/>
          </w:tcPr>
          <w:p w14:paraId="0E7E82CA" w14:textId="77777777" w:rsidR="00F13221" w:rsidRDefault="00F13221" w:rsidP="00384BD3">
            <w:pPr>
              <w:pStyle w:val="TableSideHeading"/>
            </w:pPr>
            <w:r>
              <w:rPr>
                <w:rFonts w:hint="cs"/>
                <w:rtl/>
              </w:rPr>
              <w:t>תיקון סעיף 1</w:t>
            </w:r>
          </w:p>
        </w:tc>
        <w:tc>
          <w:tcPr>
            <w:tcW w:w="624" w:type="dxa"/>
          </w:tcPr>
          <w:p w14:paraId="266C28AC" w14:textId="77777777" w:rsidR="00F13221" w:rsidRDefault="00F13221" w:rsidP="00384BD3">
            <w:pPr>
              <w:pStyle w:val="TableText"/>
            </w:pPr>
            <w:r>
              <w:rPr>
                <w:rFonts w:hint="cs"/>
                <w:rtl/>
              </w:rPr>
              <w:t>1.</w:t>
            </w:r>
          </w:p>
        </w:tc>
        <w:tc>
          <w:tcPr>
            <w:tcW w:w="7145" w:type="dxa"/>
            <w:gridSpan w:val="2"/>
          </w:tcPr>
          <w:p w14:paraId="1E61052F" w14:textId="77777777" w:rsidR="00F13221" w:rsidRPr="00EE0A9F" w:rsidRDefault="00F13221" w:rsidP="00384BD3">
            <w:pPr>
              <w:pStyle w:val="TableBlock"/>
            </w:pPr>
            <w:r w:rsidRPr="00EE0A9F">
              <w:rPr>
                <w:rFonts w:hint="cs"/>
                <w:rtl/>
              </w:rPr>
              <w:t>בחוק זכויות הסטודנט, התשס"ז</w:t>
            </w:r>
            <w:r w:rsidRPr="00EE0A9F">
              <w:rPr>
                <w:rFonts w:hint="eastAsia"/>
                <w:rtl/>
              </w:rPr>
              <w:t>–</w:t>
            </w:r>
            <w:r w:rsidRPr="00EE0A9F">
              <w:rPr>
                <w:rFonts w:hint="cs"/>
                <w:rtl/>
              </w:rPr>
              <w:t>2007</w:t>
            </w:r>
            <w:r w:rsidRPr="00EE0A9F">
              <w:rPr>
                <w:vertAlign w:val="superscript"/>
                <w:rtl/>
              </w:rPr>
              <w:footnoteReference w:id="2"/>
            </w:r>
            <w:r w:rsidRPr="00EE0A9F">
              <w:rPr>
                <w:rFonts w:hint="cs"/>
                <w:rtl/>
              </w:rPr>
              <w:t xml:space="preserve"> (להלן </w:t>
            </w:r>
            <w:r w:rsidRPr="00EE0A9F">
              <w:rPr>
                <w:rFonts w:hint="eastAsia"/>
                <w:rtl/>
              </w:rPr>
              <w:t>–</w:t>
            </w:r>
            <w:r w:rsidRPr="00EE0A9F">
              <w:rPr>
                <w:rFonts w:hint="cs"/>
                <w:rtl/>
              </w:rPr>
              <w:t xml:space="preserve"> החוק העיקרי), בסעיף 1 </w:t>
            </w:r>
            <w:r w:rsidRPr="00EE0A9F">
              <w:rPr>
                <w:rFonts w:hint="eastAsia"/>
                <w:rtl/>
              </w:rPr>
              <w:t>–</w:t>
            </w:r>
          </w:p>
        </w:tc>
      </w:tr>
      <w:tr w:rsidR="00F13221" w:rsidRPr="001D6397" w14:paraId="2EFCAAE0" w14:textId="77777777" w:rsidTr="00384BD3">
        <w:trPr>
          <w:cantSplit/>
        </w:trPr>
        <w:tc>
          <w:tcPr>
            <w:tcW w:w="1870" w:type="dxa"/>
          </w:tcPr>
          <w:p w14:paraId="18CF7E53" w14:textId="77777777" w:rsidR="00F13221" w:rsidRDefault="00F13221" w:rsidP="00384BD3">
            <w:pPr>
              <w:pStyle w:val="TableSideHeading"/>
              <w:rPr>
                <w:rtl/>
              </w:rPr>
            </w:pPr>
          </w:p>
        </w:tc>
        <w:tc>
          <w:tcPr>
            <w:tcW w:w="624" w:type="dxa"/>
          </w:tcPr>
          <w:p w14:paraId="6B2DEE1F" w14:textId="77777777" w:rsidR="00F13221" w:rsidRDefault="00F13221" w:rsidP="00384BD3">
            <w:pPr>
              <w:pStyle w:val="TableText"/>
              <w:rPr>
                <w:rtl/>
              </w:rPr>
            </w:pPr>
          </w:p>
        </w:tc>
        <w:tc>
          <w:tcPr>
            <w:tcW w:w="7145" w:type="dxa"/>
            <w:gridSpan w:val="2"/>
          </w:tcPr>
          <w:p w14:paraId="5C150F66" w14:textId="77777777" w:rsidR="00F13221" w:rsidRPr="00EE0A9F" w:rsidRDefault="00F13221" w:rsidP="00384BD3">
            <w:pPr>
              <w:pStyle w:val="TableBlock"/>
            </w:pPr>
            <w:r w:rsidRPr="00EE0A9F">
              <w:rPr>
                <w:rFonts w:hint="cs"/>
                <w:rtl/>
              </w:rPr>
              <w:t>(1)</w:t>
            </w:r>
            <w:r w:rsidRPr="00EE0A9F">
              <w:rPr>
                <w:rtl/>
              </w:rPr>
              <w:tab/>
            </w:r>
            <w:r w:rsidRPr="00EE0A9F">
              <w:rPr>
                <w:rFonts w:hint="cs"/>
                <w:rtl/>
              </w:rPr>
              <w:t xml:space="preserve">ההגדרה "ארגון הסטודנטים היציג" </w:t>
            </w:r>
            <w:r w:rsidRPr="00EE0A9F">
              <w:rPr>
                <w:rFonts w:hint="eastAsia"/>
                <w:rtl/>
              </w:rPr>
              <w:t>–</w:t>
            </w:r>
            <w:r w:rsidRPr="00EE0A9F">
              <w:rPr>
                <w:rFonts w:hint="cs"/>
                <w:rtl/>
              </w:rPr>
              <w:t xml:space="preserve"> תימחק;</w:t>
            </w:r>
          </w:p>
        </w:tc>
      </w:tr>
      <w:tr w:rsidR="00F13221" w:rsidRPr="001D6397" w14:paraId="03E560FA" w14:textId="77777777" w:rsidTr="00384BD3">
        <w:trPr>
          <w:cantSplit/>
        </w:trPr>
        <w:tc>
          <w:tcPr>
            <w:tcW w:w="1870" w:type="dxa"/>
          </w:tcPr>
          <w:p w14:paraId="2E341FA7" w14:textId="77777777" w:rsidR="00F13221" w:rsidRDefault="00F13221" w:rsidP="00384BD3">
            <w:pPr>
              <w:pStyle w:val="TableSideHeading"/>
              <w:rPr>
                <w:rtl/>
              </w:rPr>
            </w:pPr>
          </w:p>
        </w:tc>
        <w:tc>
          <w:tcPr>
            <w:tcW w:w="624" w:type="dxa"/>
          </w:tcPr>
          <w:p w14:paraId="20AF2010" w14:textId="77777777" w:rsidR="00F13221" w:rsidRDefault="00F13221" w:rsidP="00384BD3">
            <w:pPr>
              <w:pStyle w:val="TableText"/>
              <w:rPr>
                <w:rtl/>
              </w:rPr>
            </w:pPr>
          </w:p>
        </w:tc>
        <w:tc>
          <w:tcPr>
            <w:tcW w:w="7145" w:type="dxa"/>
            <w:gridSpan w:val="2"/>
          </w:tcPr>
          <w:p w14:paraId="796DC9D8" w14:textId="77777777" w:rsidR="00F13221" w:rsidRPr="00EE0A9F" w:rsidRDefault="00F13221" w:rsidP="00384BD3">
            <w:pPr>
              <w:pStyle w:val="TableBlock"/>
            </w:pPr>
            <w:r w:rsidRPr="00EE0A9F">
              <w:rPr>
                <w:rFonts w:hint="cs"/>
                <w:rtl/>
              </w:rPr>
              <w:t>(2)</w:t>
            </w:r>
            <w:r w:rsidRPr="00EE0A9F">
              <w:rPr>
                <w:rtl/>
              </w:rPr>
              <w:tab/>
            </w:r>
            <w:r w:rsidRPr="00EE0A9F">
              <w:rPr>
                <w:rFonts w:hint="cs"/>
                <w:rtl/>
              </w:rPr>
              <w:t xml:space="preserve">ההגדרה "מוסד להשכלה גבוהה" </w:t>
            </w:r>
            <w:r w:rsidRPr="00EE0A9F">
              <w:rPr>
                <w:rFonts w:hint="eastAsia"/>
                <w:rtl/>
              </w:rPr>
              <w:t>–</w:t>
            </w:r>
            <w:r w:rsidRPr="00EE0A9F">
              <w:rPr>
                <w:rFonts w:hint="cs"/>
                <w:rtl/>
              </w:rPr>
              <w:t xml:space="preserve"> תימחק.</w:t>
            </w:r>
          </w:p>
        </w:tc>
      </w:tr>
      <w:tr w:rsidR="00F13221" w:rsidRPr="001D6397" w14:paraId="19E2E91E" w14:textId="77777777" w:rsidTr="00384BD3">
        <w:trPr>
          <w:cantSplit/>
        </w:trPr>
        <w:tc>
          <w:tcPr>
            <w:tcW w:w="1870" w:type="dxa"/>
          </w:tcPr>
          <w:p w14:paraId="11C613E4" w14:textId="77777777" w:rsidR="00F13221" w:rsidRPr="00475E98" w:rsidRDefault="00F13221" w:rsidP="00384BD3">
            <w:pPr>
              <w:pStyle w:val="TableSideHeading"/>
              <w:rPr>
                <w:rtl/>
              </w:rPr>
            </w:pPr>
            <w:r>
              <w:rPr>
                <w:rFonts w:hint="cs"/>
                <w:rtl/>
              </w:rPr>
              <w:t>ביטול פרק ד'1</w:t>
            </w:r>
          </w:p>
        </w:tc>
        <w:tc>
          <w:tcPr>
            <w:tcW w:w="624" w:type="dxa"/>
          </w:tcPr>
          <w:p w14:paraId="76F5C6B9" w14:textId="77777777" w:rsidR="00F13221" w:rsidRDefault="00F13221" w:rsidP="00384BD3">
            <w:pPr>
              <w:pStyle w:val="TableText"/>
              <w:rPr>
                <w:rtl/>
              </w:rPr>
            </w:pPr>
            <w:r>
              <w:rPr>
                <w:rFonts w:hint="cs"/>
                <w:rtl/>
              </w:rPr>
              <w:t>2.</w:t>
            </w:r>
          </w:p>
        </w:tc>
        <w:tc>
          <w:tcPr>
            <w:tcW w:w="7145" w:type="dxa"/>
            <w:gridSpan w:val="2"/>
          </w:tcPr>
          <w:p w14:paraId="4DD5B08D" w14:textId="77777777" w:rsidR="00F13221" w:rsidRDefault="00F13221" w:rsidP="00384BD3">
            <w:pPr>
              <w:pStyle w:val="TableBlock"/>
              <w:rPr>
                <w:rtl/>
              </w:rPr>
            </w:pPr>
            <w:r>
              <w:rPr>
                <w:rFonts w:hint="cs"/>
                <w:rtl/>
              </w:rPr>
              <w:t xml:space="preserve">פרק ד'1 לחוק העיקרי </w:t>
            </w:r>
            <w:r>
              <w:rPr>
                <w:rFonts w:hint="eastAsia"/>
                <w:rtl/>
              </w:rPr>
              <w:t>–</w:t>
            </w:r>
            <w:r>
              <w:rPr>
                <w:rFonts w:hint="cs"/>
                <w:rtl/>
              </w:rPr>
              <w:t xml:space="preserve"> בטל.</w:t>
            </w:r>
          </w:p>
        </w:tc>
      </w:tr>
      <w:tr w:rsidR="00F13221" w:rsidRPr="001D6397" w14:paraId="4CD3C72A" w14:textId="77777777" w:rsidTr="00384BD3">
        <w:trPr>
          <w:cantSplit/>
        </w:trPr>
        <w:tc>
          <w:tcPr>
            <w:tcW w:w="1870" w:type="dxa"/>
          </w:tcPr>
          <w:p w14:paraId="3115D9D9" w14:textId="77777777" w:rsidR="00F13221" w:rsidRDefault="00F13221" w:rsidP="00384BD3">
            <w:pPr>
              <w:pStyle w:val="TableSideHeading"/>
              <w:rPr>
                <w:rtl/>
              </w:rPr>
            </w:pPr>
            <w:r>
              <w:rPr>
                <w:rFonts w:hint="cs"/>
                <w:rtl/>
              </w:rPr>
              <w:t>תיקון חוק המועצה להשכלה גבוהה</w:t>
            </w:r>
          </w:p>
        </w:tc>
        <w:tc>
          <w:tcPr>
            <w:tcW w:w="624" w:type="dxa"/>
          </w:tcPr>
          <w:p w14:paraId="2E532B48" w14:textId="77777777" w:rsidR="00F13221" w:rsidRDefault="00F13221" w:rsidP="00384BD3">
            <w:pPr>
              <w:pStyle w:val="TableText"/>
              <w:rPr>
                <w:rtl/>
              </w:rPr>
            </w:pPr>
            <w:r>
              <w:rPr>
                <w:rFonts w:hint="cs"/>
                <w:rtl/>
              </w:rPr>
              <w:t>3.</w:t>
            </w:r>
          </w:p>
        </w:tc>
        <w:tc>
          <w:tcPr>
            <w:tcW w:w="7145" w:type="dxa"/>
            <w:gridSpan w:val="2"/>
          </w:tcPr>
          <w:p w14:paraId="47B02DA4" w14:textId="77777777" w:rsidR="00F13221" w:rsidRDefault="00F13221" w:rsidP="00384BD3">
            <w:pPr>
              <w:pStyle w:val="TableBlock"/>
              <w:rPr>
                <w:rtl/>
              </w:rPr>
            </w:pPr>
            <w:r>
              <w:rPr>
                <w:rFonts w:hint="cs"/>
                <w:rtl/>
              </w:rPr>
              <w:t>בחוק המועצה להשכלה גבוהה, התשי"ח</w:t>
            </w:r>
            <w:r>
              <w:rPr>
                <w:rFonts w:hint="eastAsia"/>
                <w:rtl/>
              </w:rPr>
              <w:t>–</w:t>
            </w:r>
            <w:r>
              <w:rPr>
                <w:rFonts w:hint="cs"/>
                <w:rtl/>
              </w:rPr>
              <w:t>1958</w:t>
            </w:r>
            <w:r>
              <w:rPr>
                <w:rStyle w:val="a6"/>
                <w:rtl/>
              </w:rPr>
              <w:footnoteReference w:id="3"/>
            </w:r>
            <w:r>
              <w:rPr>
                <w:rFonts w:hint="cs"/>
                <w:rtl/>
              </w:rPr>
              <w:t xml:space="preserve"> </w:t>
            </w:r>
            <w:r>
              <w:rPr>
                <w:rFonts w:hint="eastAsia"/>
                <w:rtl/>
              </w:rPr>
              <w:t>–</w:t>
            </w:r>
          </w:p>
        </w:tc>
      </w:tr>
      <w:tr w:rsidR="00F13221" w:rsidRPr="001D6397" w14:paraId="5B39A2B0" w14:textId="77777777" w:rsidTr="00384BD3">
        <w:trPr>
          <w:cantSplit/>
        </w:trPr>
        <w:tc>
          <w:tcPr>
            <w:tcW w:w="1870" w:type="dxa"/>
          </w:tcPr>
          <w:p w14:paraId="738C873F" w14:textId="77777777" w:rsidR="00F13221" w:rsidRDefault="00F13221" w:rsidP="00384BD3">
            <w:pPr>
              <w:pStyle w:val="TableSideHeading"/>
              <w:rPr>
                <w:rtl/>
              </w:rPr>
            </w:pPr>
          </w:p>
        </w:tc>
        <w:tc>
          <w:tcPr>
            <w:tcW w:w="624" w:type="dxa"/>
          </w:tcPr>
          <w:p w14:paraId="712D78CA" w14:textId="77777777" w:rsidR="00F13221" w:rsidRDefault="00F13221" w:rsidP="00384BD3">
            <w:pPr>
              <w:pStyle w:val="TableText"/>
              <w:rPr>
                <w:rtl/>
              </w:rPr>
            </w:pPr>
          </w:p>
        </w:tc>
        <w:tc>
          <w:tcPr>
            <w:tcW w:w="7145" w:type="dxa"/>
            <w:gridSpan w:val="2"/>
          </w:tcPr>
          <w:p w14:paraId="787FD5CA" w14:textId="77777777" w:rsidR="00F13221" w:rsidRDefault="00F13221" w:rsidP="00384BD3">
            <w:pPr>
              <w:pStyle w:val="TableBlock"/>
              <w:rPr>
                <w:rtl/>
              </w:rPr>
            </w:pPr>
            <w:r>
              <w:rPr>
                <w:rFonts w:hint="cs"/>
                <w:rtl/>
              </w:rPr>
              <w:t>(1)</w:t>
            </w:r>
            <w:r>
              <w:rPr>
                <w:rtl/>
              </w:rPr>
              <w:tab/>
            </w:r>
            <w:r>
              <w:rPr>
                <w:rFonts w:hint="cs"/>
                <w:rtl/>
              </w:rPr>
              <w:t xml:space="preserve">בסעיף 4א </w:t>
            </w:r>
            <w:r>
              <w:rPr>
                <w:rFonts w:hint="eastAsia"/>
                <w:rtl/>
              </w:rPr>
              <w:t>–</w:t>
            </w:r>
          </w:p>
        </w:tc>
      </w:tr>
      <w:tr w:rsidR="00F13221" w14:paraId="49E0961B" w14:textId="77777777" w:rsidTr="00384BD3">
        <w:trPr>
          <w:cantSplit/>
          <w:trHeight w:val="60"/>
        </w:trPr>
        <w:tc>
          <w:tcPr>
            <w:tcW w:w="1870" w:type="dxa"/>
          </w:tcPr>
          <w:p w14:paraId="4D2320F7" w14:textId="77777777" w:rsidR="00F13221" w:rsidRDefault="00F13221" w:rsidP="00384BD3">
            <w:pPr>
              <w:pStyle w:val="TableSideHeading"/>
            </w:pPr>
          </w:p>
        </w:tc>
        <w:tc>
          <w:tcPr>
            <w:tcW w:w="624" w:type="dxa"/>
          </w:tcPr>
          <w:p w14:paraId="57B47434" w14:textId="77777777" w:rsidR="00F13221" w:rsidRDefault="00F13221" w:rsidP="00384BD3">
            <w:pPr>
              <w:pStyle w:val="TableText"/>
            </w:pPr>
          </w:p>
        </w:tc>
        <w:tc>
          <w:tcPr>
            <w:tcW w:w="624" w:type="dxa"/>
          </w:tcPr>
          <w:p w14:paraId="40DACBE0" w14:textId="77777777" w:rsidR="00F13221" w:rsidRDefault="00F13221" w:rsidP="00384BD3">
            <w:pPr>
              <w:pStyle w:val="TableText"/>
            </w:pPr>
          </w:p>
        </w:tc>
        <w:tc>
          <w:tcPr>
            <w:tcW w:w="6521" w:type="dxa"/>
          </w:tcPr>
          <w:p w14:paraId="24CC3A2D" w14:textId="77777777" w:rsidR="00F13221" w:rsidRPr="00EE0A9F" w:rsidRDefault="00F13221" w:rsidP="00384BD3">
            <w:pPr>
              <w:pStyle w:val="TableBlock"/>
            </w:pPr>
            <w:r w:rsidRPr="00EE0A9F">
              <w:rPr>
                <w:rFonts w:hint="cs"/>
                <w:rtl/>
              </w:rPr>
              <w:t>(א)</w:t>
            </w:r>
            <w:r w:rsidRPr="00EE0A9F">
              <w:rPr>
                <w:rtl/>
              </w:rPr>
              <w:tab/>
            </w:r>
            <w:r w:rsidRPr="00EE0A9F">
              <w:rPr>
                <w:rFonts w:hint="cs"/>
                <w:rtl/>
              </w:rPr>
              <w:t xml:space="preserve">בסעיף קטן (א), במקום "ושני חברים נוספים יהיו האחד יושב ראש ארגון הסטודנטים היציג כהגדרתו בחוק זכויות הסטודנט, התשס"ז-2007, (בחוק זה </w:t>
            </w:r>
            <w:r w:rsidRPr="00EE0A9F">
              <w:rPr>
                <w:rFonts w:hint="eastAsia"/>
                <w:rtl/>
              </w:rPr>
              <w:t>–</w:t>
            </w:r>
            <w:r w:rsidRPr="00EE0A9F">
              <w:rPr>
                <w:rFonts w:hint="cs"/>
                <w:rtl/>
              </w:rPr>
              <w:t xml:space="preserve"> ארגון הסטודנטים היציג) והאחר נציג נוסף של הארגון שתבחר האסיפה הכללית של הארגון" יבוא "</w:t>
            </w:r>
            <w:r w:rsidRPr="00EE0A9F">
              <w:rPr>
                <w:rFonts w:hint="eastAsia"/>
                <w:rtl/>
              </w:rPr>
              <w:t>חבר</w:t>
            </w:r>
            <w:r w:rsidRPr="00EE0A9F">
              <w:rPr>
                <w:rtl/>
              </w:rPr>
              <w:t xml:space="preserve"> </w:t>
            </w:r>
            <w:r w:rsidRPr="00EE0A9F">
              <w:rPr>
                <w:rFonts w:hint="eastAsia"/>
                <w:rtl/>
              </w:rPr>
              <w:t>אחד</w:t>
            </w:r>
            <w:r w:rsidRPr="00EE0A9F">
              <w:rPr>
                <w:rtl/>
              </w:rPr>
              <w:t xml:space="preserve"> </w:t>
            </w:r>
            <w:r w:rsidRPr="00EE0A9F">
              <w:rPr>
                <w:rFonts w:hint="eastAsia"/>
                <w:rtl/>
              </w:rPr>
              <w:t>יהיה</w:t>
            </w:r>
            <w:r w:rsidRPr="00EE0A9F">
              <w:rPr>
                <w:rtl/>
              </w:rPr>
              <w:t xml:space="preserve"> </w:t>
            </w:r>
            <w:r w:rsidRPr="00EE0A9F">
              <w:rPr>
                <w:rFonts w:hint="eastAsia"/>
                <w:rtl/>
              </w:rPr>
              <w:t>יושב</w:t>
            </w:r>
            <w:r w:rsidRPr="00EE0A9F">
              <w:rPr>
                <w:rtl/>
              </w:rPr>
              <w:t xml:space="preserve"> </w:t>
            </w:r>
            <w:r w:rsidRPr="00EE0A9F">
              <w:rPr>
                <w:rFonts w:hint="eastAsia"/>
                <w:rtl/>
              </w:rPr>
              <w:t>ראש</w:t>
            </w:r>
            <w:r w:rsidRPr="00EE0A9F">
              <w:rPr>
                <w:rtl/>
              </w:rPr>
              <w:t xml:space="preserve"> </w:t>
            </w:r>
            <w:r w:rsidRPr="00EE0A9F">
              <w:rPr>
                <w:rFonts w:hint="eastAsia"/>
                <w:rtl/>
              </w:rPr>
              <w:t>התאחדות</w:t>
            </w:r>
            <w:r w:rsidRPr="00EE0A9F">
              <w:rPr>
                <w:rtl/>
              </w:rPr>
              <w:t xml:space="preserve"> </w:t>
            </w:r>
            <w:r w:rsidRPr="00EE0A9F">
              <w:rPr>
                <w:rFonts w:hint="eastAsia"/>
                <w:rtl/>
              </w:rPr>
              <w:t>הסטודנטים</w:t>
            </w:r>
            <w:r w:rsidRPr="00EE0A9F">
              <w:rPr>
                <w:rtl/>
              </w:rPr>
              <w:t xml:space="preserve"> </w:t>
            </w:r>
            <w:r w:rsidRPr="00EE0A9F">
              <w:rPr>
                <w:rFonts w:hint="eastAsia"/>
                <w:rtl/>
              </w:rPr>
              <w:t>בישראל</w:t>
            </w:r>
            <w:r w:rsidRPr="00EE0A9F">
              <w:rPr>
                <w:rtl/>
              </w:rPr>
              <w:t xml:space="preserve"> (בסעיף </w:t>
            </w:r>
            <w:r w:rsidRPr="00EE0A9F">
              <w:rPr>
                <w:rFonts w:hint="eastAsia"/>
                <w:rtl/>
              </w:rPr>
              <w:t>זה</w:t>
            </w:r>
            <w:r w:rsidRPr="00EE0A9F">
              <w:rPr>
                <w:rFonts w:hint="cs"/>
                <w:rtl/>
              </w:rPr>
              <w:t xml:space="preserve"> –</w:t>
            </w:r>
            <w:r w:rsidRPr="00EE0A9F">
              <w:rPr>
                <w:rtl/>
              </w:rPr>
              <w:t xml:space="preserve"> </w:t>
            </w:r>
            <w:r w:rsidRPr="00EE0A9F">
              <w:rPr>
                <w:rFonts w:hint="eastAsia"/>
                <w:rtl/>
              </w:rPr>
              <w:t>ההתאחדות</w:t>
            </w:r>
            <w:r w:rsidRPr="00EE0A9F">
              <w:rPr>
                <w:rtl/>
              </w:rPr>
              <w:t xml:space="preserve">) </w:t>
            </w:r>
            <w:r w:rsidRPr="00EE0A9F">
              <w:rPr>
                <w:rFonts w:hint="eastAsia"/>
                <w:rtl/>
              </w:rPr>
              <w:t>וחבר</w:t>
            </w:r>
            <w:r w:rsidRPr="00EE0A9F">
              <w:rPr>
                <w:rtl/>
              </w:rPr>
              <w:t xml:space="preserve"> </w:t>
            </w:r>
            <w:r w:rsidRPr="00EE0A9F">
              <w:rPr>
                <w:rFonts w:hint="eastAsia"/>
                <w:rtl/>
              </w:rPr>
              <w:t>אחד</w:t>
            </w:r>
            <w:r w:rsidRPr="00EE0A9F">
              <w:rPr>
                <w:rtl/>
              </w:rPr>
              <w:t xml:space="preserve"> </w:t>
            </w:r>
            <w:r w:rsidRPr="00EE0A9F">
              <w:rPr>
                <w:rFonts w:hint="eastAsia"/>
                <w:rtl/>
              </w:rPr>
              <w:t>יהיה</w:t>
            </w:r>
            <w:r w:rsidRPr="00EE0A9F">
              <w:rPr>
                <w:rtl/>
              </w:rPr>
              <w:t xml:space="preserve"> </w:t>
            </w:r>
            <w:r w:rsidRPr="00EE0A9F">
              <w:rPr>
                <w:rFonts w:hint="eastAsia"/>
                <w:rtl/>
              </w:rPr>
              <w:t>יושב</w:t>
            </w:r>
            <w:r w:rsidRPr="00EE0A9F">
              <w:rPr>
                <w:rtl/>
              </w:rPr>
              <w:t xml:space="preserve"> </w:t>
            </w:r>
            <w:r w:rsidRPr="00EE0A9F">
              <w:rPr>
                <w:rFonts w:hint="eastAsia"/>
                <w:rtl/>
              </w:rPr>
              <w:t>ראש</w:t>
            </w:r>
            <w:r w:rsidRPr="00EE0A9F">
              <w:rPr>
                <w:rtl/>
              </w:rPr>
              <w:t xml:space="preserve"> </w:t>
            </w:r>
            <w:r w:rsidRPr="00EE0A9F">
              <w:rPr>
                <w:rFonts w:hint="eastAsia"/>
                <w:rtl/>
              </w:rPr>
              <w:t>ארגון</w:t>
            </w:r>
            <w:r w:rsidRPr="00EE0A9F">
              <w:rPr>
                <w:rtl/>
              </w:rPr>
              <w:t xml:space="preserve"> </w:t>
            </w:r>
            <w:r w:rsidRPr="00EE0A9F">
              <w:rPr>
                <w:rFonts w:hint="eastAsia"/>
                <w:rtl/>
              </w:rPr>
              <w:t>סטודנטים</w:t>
            </w:r>
            <w:r w:rsidRPr="00EE0A9F">
              <w:rPr>
                <w:rtl/>
              </w:rPr>
              <w:t xml:space="preserve"> </w:t>
            </w:r>
            <w:r w:rsidRPr="00EE0A9F">
              <w:rPr>
                <w:rFonts w:hint="eastAsia"/>
                <w:rtl/>
              </w:rPr>
              <w:t>ואקדמאים</w:t>
            </w:r>
            <w:r w:rsidRPr="00EE0A9F">
              <w:rPr>
                <w:rtl/>
              </w:rPr>
              <w:t xml:space="preserve"> </w:t>
            </w:r>
            <w:r w:rsidRPr="00EE0A9F">
              <w:rPr>
                <w:rFonts w:hint="eastAsia"/>
                <w:rtl/>
              </w:rPr>
              <w:t>בישראל</w:t>
            </w:r>
            <w:r w:rsidRPr="00EE0A9F">
              <w:rPr>
                <w:rtl/>
              </w:rPr>
              <w:t xml:space="preserve"> (בסעיף </w:t>
            </w:r>
            <w:r w:rsidRPr="00EE0A9F">
              <w:rPr>
                <w:rFonts w:hint="eastAsia"/>
                <w:rtl/>
              </w:rPr>
              <w:t>זה</w:t>
            </w:r>
            <w:r w:rsidRPr="00EE0A9F">
              <w:rPr>
                <w:rFonts w:hint="cs"/>
                <w:rtl/>
              </w:rPr>
              <w:t xml:space="preserve"> –</w:t>
            </w:r>
            <w:r w:rsidRPr="00EE0A9F">
              <w:rPr>
                <w:rtl/>
              </w:rPr>
              <w:t xml:space="preserve"> </w:t>
            </w:r>
            <w:r w:rsidRPr="00EE0A9F">
              <w:rPr>
                <w:rFonts w:hint="eastAsia"/>
                <w:rtl/>
              </w:rPr>
              <w:t>הארגון</w:t>
            </w:r>
            <w:r w:rsidRPr="00EE0A9F">
              <w:rPr>
                <w:rtl/>
              </w:rPr>
              <w:t>)"</w:t>
            </w:r>
            <w:r w:rsidRPr="00EE0A9F">
              <w:rPr>
                <w:rFonts w:hint="cs"/>
                <w:rtl/>
              </w:rPr>
              <w:t>.</w:t>
            </w:r>
          </w:p>
        </w:tc>
      </w:tr>
      <w:tr w:rsidR="00F13221" w14:paraId="50E6B884" w14:textId="77777777" w:rsidTr="00384BD3">
        <w:trPr>
          <w:cantSplit/>
          <w:trHeight w:val="60"/>
        </w:trPr>
        <w:tc>
          <w:tcPr>
            <w:tcW w:w="1870" w:type="dxa"/>
          </w:tcPr>
          <w:p w14:paraId="47EB67C5" w14:textId="77777777" w:rsidR="00F13221" w:rsidRDefault="00F13221" w:rsidP="00384BD3">
            <w:pPr>
              <w:pStyle w:val="TableSideHeading"/>
            </w:pPr>
          </w:p>
        </w:tc>
        <w:tc>
          <w:tcPr>
            <w:tcW w:w="624" w:type="dxa"/>
          </w:tcPr>
          <w:p w14:paraId="2CF8C1DD" w14:textId="77777777" w:rsidR="00F13221" w:rsidRDefault="00F13221" w:rsidP="00384BD3">
            <w:pPr>
              <w:pStyle w:val="TableText"/>
            </w:pPr>
          </w:p>
        </w:tc>
        <w:tc>
          <w:tcPr>
            <w:tcW w:w="624" w:type="dxa"/>
          </w:tcPr>
          <w:p w14:paraId="5E321832" w14:textId="77777777" w:rsidR="00F13221" w:rsidRDefault="00F13221" w:rsidP="00384BD3">
            <w:pPr>
              <w:pStyle w:val="TableText"/>
            </w:pPr>
          </w:p>
        </w:tc>
        <w:tc>
          <w:tcPr>
            <w:tcW w:w="6521" w:type="dxa"/>
          </w:tcPr>
          <w:p w14:paraId="42D718FF" w14:textId="77777777" w:rsidR="00F13221" w:rsidRPr="00EE0A9F" w:rsidRDefault="00F13221" w:rsidP="00384BD3">
            <w:pPr>
              <w:pStyle w:val="TableBlock"/>
              <w:rPr>
                <w:rtl/>
              </w:rPr>
            </w:pPr>
            <w:r w:rsidRPr="00EE0A9F">
              <w:rPr>
                <w:rFonts w:hint="cs"/>
                <w:rtl/>
              </w:rPr>
              <w:t>(ב)</w:t>
            </w:r>
            <w:r w:rsidRPr="00EE0A9F">
              <w:rPr>
                <w:rtl/>
              </w:rPr>
              <w:tab/>
            </w:r>
            <w:r w:rsidRPr="00EE0A9F">
              <w:rPr>
                <w:rFonts w:hint="cs"/>
                <w:rtl/>
              </w:rPr>
              <w:t>במקום סעיף קטן (ב) יבוא:</w:t>
            </w:r>
          </w:p>
        </w:tc>
      </w:tr>
      <w:tr w:rsidR="00F13221" w14:paraId="3E165AD3" w14:textId="77777777" w:rsidTr="00384BD3">
        <w:trPr>
          <w:cantSplit/>
          <w:trHeight w:val="60"/>
        </w:trPr>
        <w:tc>
          <w:tcPr>
            <w:tcW w:w="1870" w:type="dxa"/>
          </w:tcPr>
          <w:p w14:paraId="3E417D8A" w14:textId="77777777" w:rsidR="00F13221" w:rsidRDefault="00F13221" w:rsidP="00384BD3">
            <w:pPr>
              <w:pStyle w:val="TableSideHeading"/>
            </w:pPr>
          </w:p>
        </w:tc>
        <w:tc>
          <w:tcPr>
            <w:tcW w:w="624" w:type="dxa"/>
          </w:tcPr>
          <w:p w14:paraId="7179EBF3" w14:textId="77777777" w:rsidR="00F13221" w:rsidRDefault="00F13221" w:rsidP="00384BD3">
            <w:pPr>
              <w:pStyle w:val="TableText"/>
            </w:pPr>
          </w:p>
        </w:tc>
        <w:tc>
          <w:tcPr>
            <w:tcW w:w="624" w:type="dxa"/>
          </w:tcPr>
          <w:p w14:paraId="6D5DBACB" w14:textId="77777777" w:rsidR="00F13221" w:rsidRDefault="00F13221" w:rsidP="00384BD3">
            <w:pPr>
              <w:pStyle w:val="TableText"/>
            </w:pPr>
          </w:p>
        </w:tc>
        <w:tc>
          <w:tcPr>
            <w:tcW w:w="6521" w:type="dxa"/>
          </w:tcPr>
          <w:p w14:paraId="3FD3DEC7" w14:textId="77777777" w:rsidR="00F13221" w:rsidRPr="00EE0A9F" w:rsidRDefault="00F13221" w:rsidP="00384BD3">
            <w:pPr>
              <w:pStyle w:val="TableBlock"/>
              <w:rPr>
                <w:rtl/>
              </w:rPr>
            </w:pPr>
            <w:r w:rsidRPr="00EE0A9F">
              <w:rPr>
                <w:rFonts w:hint="cs"/>
                <w:rtl/>
              </w:rPr>
              <w:t>"חדלה ההתאחדות או חדל הארגון מלהתקיים או שאוחדו לגוף אחד, יהיה אחד מחברי המועצה יושב ראש הגוף הנותר או יושב ראש הגוף המאוחד, לפי העניין, וחבר אחד יהיה נציג נוסף מטעמו.";</w:t>
            </w:r>
          </w:p>
        </w:tc>
      </w:tr>
      <w:tr w:rsidR="00F13221" w14:paraId="51BD8134" w14:textId="77777777" w:rsidTr="00384BD3">
        <w:trPr>
          <w:cantSplit/>
          <w:trHeight w:val="60"/>
        </w:trPr>
        <w:tc>
          <w:tcPr>
            <w:tcW w:w="1870" w:type="dxa"/>
          </w:tcPr>
          <w:p w14:paraId="7AA72505" w14:textId="77777777" w:rsidR="00F13221" w:rsidRDefault="00F13221" w:rsidP="00384BD3">
            <w:pPr>
              <w:pStyle w:val="TableSideHeading"/>
            </w:pPr>
          </w:p>
        </w:tc>
        <w:tc>
          <w:tcPr>
            <w:tcW w:w="624" w:type="dxa"/>
          </w:tcPr>
          <w:p w14:paraId="79441EE2" w14:textId="77777777" w:rsidR="00F13221" w:rsidRDefault="00F13221" w:rsidP="00384BD3">
            <w:pPr>
              <w:pStyle w:val="TableText"/>
            </w:pPr>
          </w:p>
        </w:tc>
        <w:tc>
          <w:tcPr>
            <w:tcW w:w="7145" w:type="dxa"/>
            <w:gridSpan w:val="2"/>
          </w:tcPr>
          <w:p w14:paraId="4561BDDC" w14:textId="77777777" w:rsidR="00F13221" w:rsidRPr="00C34DE2" w:rsidRDefault="00F13221" w:rsidP="00384BD3">
            <w:pPr>
              <w:pStyle w:val="TableBlock"/>
            </w:pPr>
            <w:r>
              <w:rPr>
                <w:rFonts w:hint="cs"/>
                <w:rtl/>
              </w:rPr>
              <w:t>(2)</w:t>
            </w:r>
            <w:r>
              <w:rPr>
                <w:rtl/>
              </w:rPr>
              <w:tab/>
            </w:r>
            <w:r>
              <w:rPr>
                <w:rFonts w:hint="cs"/>
                <w:rtl/>
              </w:rPr>
              <w:t xml:space="preserve">סעיף 17ב </w:t>
            </w:r>
            <w:r>
              <w:rPr>
                <w:rFonts w:hint="eastAsia"/>
                <w:rtl/>
              </w:rPr>
              <w:t>–</w:t>
            </w:r>
            <w:r>
              <w:rPr>
                <w:rFonts w:hint="cs"/>
                <w:rtl/>
              </w:rPr>
              <w:t xml:space="preserve"> בטל.</w:t>
            </w:r>
          </w:p>
        </w:tc>
      </w:tr>
    </w:tbl>
    <w:p w14:paraId="6E129163" w14:textId="77777777" w:rsidR="00F13221" w:rsidRDefault="00F13221" w:rsidP="00F13221">
      <w:pPr>
        <w:pStyle w:val="HeadDivreiHesber"/>
        <w:rPr>
          <w:rtl/>
        </w:rPr>
      </w:pPr>
      <w:r w:rsidRPr="0027450A">
        <w:rPr>
          <w:rFonts w:hint="cs"/>
          <w:rtl/>
        </w:rPr>
        <w:t>דברי הסבר</w:t>
      </w:r>
    </w:p>
    <w:p w14:paraId="59607993" w14:textId="77777777" w:rsidR="00F13221" w:rsidRDefault="00F13221" w:rsidP="00F13221">
      <w:pPr>
        <w:pStyle w:val="Hesber"/>
        <w:rPr>
          <w:rtl/>
        </w:rPr>
      </w:pPr>
      <w:r w:rsidRPr="00EE0A9F">
        <w:rPr>
          <w:rFonts w:hint="cs"/>
          <w:rtl/>
        </w:rPr>
        <w:t>ביום 16 באוגוסט 2016 נכנסו לספר החוקים תיקון מס' 6 לחוק זכויות הסטודנט, התשס"ז</w:t>
      </w:r>
      <w:r w:rsidRPr="00EE0A9F">
        <w:rPr>
          <w:rFonts w:hint="eastAsia"/>
          <w:rtl/>
        </w:rPr>
        <w:t>–</w:t>
      </w:r>
      <w:r w:rsidRPr="00EE0A9F">
        <w:rPr>
          <w:rFonts w:hint="cs"/>
          <w:rtl/>
        </w:rPr>
        <w:t>2007 ותיקון מס' 19 לחוק המועצה להשכלה גבוהה, התשי"ח</w:t>
      </w:r>
      <w:r w:rsidRPr="00EE0A9F">
        <w:rPr>
          <w:rFonts w:hint="eastAsia"/>
          <w:rtl/>
        </w:rPr>
        <w:t>–</w:t>
      </w:r>
      <w:r w:rsidRPr="00EE0A9F">
        <w:rPr>
          <w:rFonts w:hint="cs"/>
          <w:rtl/>
        </w:rPr>
        <w:t>1958, אשר קבעו הוראות בדבר הכרה בארגון שיהיה ארגון הסטודנטים היציג והקנו לו זכויות וסמכויות שונות. אין שום הצדקה לכפות ארגון יציג על סטודנטים באמצעות חקיקה ראשית ולפיכך מוצע לבטל תיקונים אלו בטרם ייכנסו לתוקף.</w:t>
      </w:r>
    </w:p>
    <w:p w14:paraId="0965242A" w14:textId="36615C5A" w:rsidR="00B62F4D" w:rsidRDefault="00B62F4D" w:rsidP="00F13221">
      <w:pPr>
        <w:pStyle w:val="Hesber"/>
        <w:rPr>
          <w:rtl/>
        </w:rPr>
      </w:pPr>
    </w:p>
    <w:p w14:paraId="45A39863" w14:textId="77777777" w:rsidR="00B62F4D" w:rsidRPr="00D73212" w:rsidRDefault="00B62F4D" w:rsidP="00B62F4D">
      <w:pPr>
        <w:pStyle w:val="Hesber"/>
        <w:rPr>
          <w:color w:val="auto"/>
          <w:rtl/>
          <w:lang w:eastAsia="en-US"/>
        </w:rPr>
      </w:pPr>
      <w:r w:rsidRPr="00D73212">
        <w:rPr>
          <w:color w:val="auto"/>
          <w:rtl/>
          <w:lang w:eastAsia="en-US"/>
        </w:rPr>
        <w:t>---------------------------------</w:t>
      </w:r>
    </w:p>
    <w:p w14:paraId="3019E64E" w14:textId="77777777" w:rsidR="00B62F4D" w:rsidRPr="00D73212" w:rsidRDefault="00B62F4D" w:rsidP="00B62F4D">
      <w:pPr>
        <w:pStyle w:val="Hesber"/>
        <w:rPr>
          <w:color w:val="auto"/>
          <w:rtl/>
          <w:lang w:eastAsia="en-US"/>
        </w:rPr>
      </w:pPr>
      <w:r w:rsidRPr="00D73212">
        <w:rPr>
          <w:rFonts w:hint="cs"/>
          <w:color w:val="auto"/>
          <w:rtl/>
          <w:lang w:eastAsia="en-US"/>
        </w:rPr>
        <w:t>הוגשה</w:t>
      </w:r>
      <w:r w:rsidRPr="00D73212">
        <w:rPr>
          <w:color w:val="auto"/>
          <w:rtl/>
          <w:lang w:eastAsia="en-US"/>
        </w:rPr>
        <w:t xml:space="preserve"> </w:t>
      </w:r>
      <w:r w:rsidRPr="00D73212">
        <w:rPr>
          <w:rFonts w:hint="cs"/>
          <w:color w:val="auto"/>
          <w:rtl/>
          <w:lang w:eastAsia="en-US"/>
        </w:rPr>
        <w:t>ליו</w:t>
      </w:r>
      <w:r w:rsidRPr="00D73212">
        <w:rPr>
          <w:color w:val="auto"/>
          <w:rtl/>
          <w:lang w:eastAsia="en-US"/>
        </w:rPr>
        <w:t>"</w:t>
      </w:r>
      <w:r w:rsidRPr="00D73212">
        <w:rPr>
          <w:rFonts w:hint="cs"/>
          <w:color w:val="auto"/>
          <w:rtl/>
          <w:lang w:eastAsia="en-US"/>
        </w:rPr>
        <w:t>ר</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והסגנים</w:t>
      </w:r>
    </w:p>
    <w:p w14:paraId="6CA51E18" w14:textId="77777777" w:rsidR="00B62F4D" w:rsidRPr="00D73212" w:rsidRDefault="00B62F4D" w:rsidP="00B62F4D">
      <w:pPr>
        <w:pStyle w:val="Hesber"/>
        <w:rPr>
          <w:color w:val="auto"/>
          <w:rtl/>
          <w:lang w:eastAsia="en-US"/>
        </w:rPr>
      </w:pPr>
      <w:r w:rsidRPr="00D73212">
        <w:rPr>
          <w:rFonts w:hint="cs"/>
          <w:color w:val="auto"/>
          <w:rtl/>
          <w:lang w:eastAsia="en-US"/>
        </w:rPr>
        <w:t>והונחה</w:t>
      </w:r>
      <w:r w:rsidRPr="00D73212">
        <w:rPr>
          <w:color w:val="auto"/>
          <w:rtl/>
          <w:lang w:eastAsia="en-US"/>
        </w:rPr>
        <w:t xml:space="preserve"> </w:t>
      </w:r>
      <w:r w:rsidRPr="00D73212">
        <w:rPr>
          <w:rFonts w:hint="cs"/>
          <w:color w:val="auto"/>
          <w:rtl/>
          <w:lang w:eastAsia="en-US"/>
        </w:rPr>
        <w:t>על</w:t>
      </w:r>
      <w:r w:rsidRPr="00D73212">
        <w:rPr>
          <w:color w:val="auto"/>
          <w:rtl/>
          <w:lang w:eastAsia="en-US"/>
        </w:rPr>
        <w:t xml:space="preserve"> </w:t>
      </w:r>
      <w:r w:rsidRPr="00D73212">
        <w:rPr>
          <w:rFonts w:hint="cs"/>
          <w:color w:val="auto"/>
          <w:rtl/>
          <w:lang w:eastAsia="en-US"/>
        </w:rPr>
        <w:t>שולחן</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ביום</w:t>
      </w:r>
    </w:p>
    <w:p w14:paraId="15805DCE" w14:textId="77777777" w:rsidR="00B62F4D" w:rsidRPr="00317312" w:rsidRDefault="00B62F4D" w:rsidP="00B62F4D">
      <w:pPr>
        <w:pStyle w:val="Hesber"/>
      </w:pPr>
      <w:r>
        <w:rPr>
          <w:rFonts w:hint="cs"/>
          <w:color w:val="auto"/>
          <w:rtl/>
          <w:lang w:eastAsia="en-US"/>
        </w:rPr>
        <w:t>כ"ד באדר</w:t>
      </w:r>
      <w:r w:rsidRPr="00D73212">
        <w:rPr>
          <w:color w:val="auto"/>
          <w:rtl/>
          <w:lang w:eastAsia="en-US"/>
        </w:rPr>
        <w:t xml:space="preserve"> </w:t>
      </w:r>
      <w:r w:rsidRPr="00D73212">
        <w:rPr>
          <w:rFonts w:hint="cs"/>
          <w:color w:val="auto"/>
          <w:rtl/>
          <w:lang w:eastAsia="en-US"/>
        </w:rPr>
        <w:t>התשע</w:t>
      </w:r>
      <w:r w:rsidRPr="00D73212">
        <w:rPr>
          <w:color w:val="auto"/>
          <w:rtl/>
          <w:lang w:eastAsia="en-US"/>
        </w:rPr>
        <w:t>"</w:t>
      </w:r>
      <w:r>
        <w:rPr>
          <w:rFonts w:hint="cs"/>
          <w:color w:val="auto"/>
          <w:rtl/>
          <w:lang w:eastAsia="en-US"/>
        </w:rPr>
        <w:t>ז</w:t>
      </w:r>
      <w:r w:rsidRPr="00D73212">
        <w:rPr>
          <w:color w:val="auto"/>
          <w:rtl/>
          <w:lang w:eastAsia="en-US"/>
        </w:rPr>
        <w:t xml:space="preserve"> – </w:t>
      </w:r>
      <w:r>
        <w:rPr>
          <w:rFonts w:hint="cs"/>
          <w:color w:val="auto"/>
          <w:rtl/>
          <w:lang w:eastAsia="en-US"/>
        </w:rPr>
        <w:t>22.3</w:t>
      </w:r>
      <w:r w:rsidRPr="00D73212">
        <w:rPr>
          <w:color w:val="auto"/>
          <w:rtl/>
          <w:lang w:eastAsia="en-US"/>
        </w:rPr>
        <w:t>.</w:t>
      </w:r>
      <w:r>
        <w:rPr>
          <w:rFonts w:hint="cs"/>
          <w:color w:val="auto"/>
          <w:rtl/>
          <w:lang w:eastAsia="en-US"/>
        </w:rPr>
        <w:t>17</w:t>
      </w:r>
    </w:p>
    <w:p w14:paraId="7BC45798" w14:textId="77777777" w:rsidR="00B62F4D" w:rsidRPr="00EE0A9F" w:rsidRDefault="00B62F4D" w:rsidP="00F13221">
      <w:pPr>
        <w:pStyle w:val="Hesber"/>
        <w:rPr>
          <w:rtl/>
        </w:rPr>
      </w:pPr>
      <w:bookmarkStart w:id="7" w:name="_GoBack"/>
      <w:bookmarkEnd w:id="7"/>
    </w:p>
    <w:p w14:paraId="7F6961CB" w14:textId="1B2EA482" w:rsidR="00E13C27" w:rsidRDefault="00E13C27" w:rsidP="00F13221">
      <w:pPr>
        <w:pStyle w:val="David"/>
        <w:spacing w:before="0" w:line="240" w:lineRule="auto"/>
        <w:ind w:left="3544"/>
        <w:rPr>
          <w:rtl/>
        </w:rPr>
      </w:pPr>
    </w:p>
    <w:sectPr w:rsidR="00E13C27" w:rsidSect="001B5006">
      <w:footerReference w:type="even" r:id="rId11"/>
      <w:footerReference w:type="default" r:id="rId12"/>
      <w:pgSz w:w="11907" w:h="16840" w:code="9"/>
      <w:pgMar w:top="1440" w:right="1080" w:bottom="1440" w:left="1080"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488A69" w14:textId="77777777" w:rsidR="00A942C1" w:rsidRDefault="00A942C1">
      <w:r>
        <w:separator/>
      </w:r>
    </w:p>
  </w:endnote>
  <w:endnote w:type="continuationSeparator" w:id="0">
    <w:p w14:paraId="318F26FB" w14:textId="77777777" w:rsidR="00A942C1" w:rsidRDefault="00A942C1">
      <w:r>
        <w:continuationSeparator/>
      </w:r>
    </w:p>
  </w:endnote>
  <w:endnote w:type="continuationNotice" w:id="1">
    <w:p w14:paraId="6BE48FD5" w14:textId="77777777" w:rsidR="00A942C1" w:rsidRDefault="00A942C1">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MS Mincho">
    <w:altName w:val="ＭＳ 明朝"/>
    <w:panose1 w:val="02020609040205080304"/>
    <w:charset w:val="80"/>
    <w:family w:val="modern"/>
    <w:pitch w:val="fixed"/>
    <w:sig w:usb0="E00002FF" w:usb1="6AC7FDFB" w:usb2="00000012" w:usb3="00000000" w:csb0="0002009F" w:csb1="00000000"/>
  </w:font>
  <w:font w:name="Hadasa Roso SL">
    <w:altName w:val="Times New Roman"/>
    <w:charset w:val="00"/>
    <w:family w:val="roman"/>
    <w:pitch w:val="variable"/>
    <w:sig w:usb0="80001827" w:usb1="5000004A" w:usb2="0000002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B62F4D">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67B9F2" w14:textId="77777777" w:rsidR="00A942C1" w:rsidRDefault="00A942C1">
      <w:r>
        <w:separator/>
      </w:r>
    </w:p>
  </w:footnote>
  <w:footnote w:type="continuationSeparator" w:id="0">
    <w:p w14:paraId="3DB92342" w14:textId="77777777" w:rsidR="00A942C1" w:rsidRDefault="00A942C1">
      <w:r>
        <w:continuationSeparator/>
      </w:r>
    </w:p>
  </w:footnote>
  <w:footnote w:type="continuationNotice" w:id="1">
    <w:p w14:paraId="16009878" w14:textId="77777777" w:rsidR="00A942C1" w:rsidRDefault="00A942C1"/>
  </w:footnote>
  <w:footnote w:id="2">
    <w:p w14:paraId="6524EAEB" w14:textId="77777777" w:rsidR="00F13221" w:rsidRDefault="00F13221" w:rsidP="00F13221">
      <w:pPr>
        <w:pStyle w:val="a4"/>
      </w:pPr>
      <w:r>
        <w:rPr>
          <w:rStyle w:val="a6"/>
        </w:rPr>
        <w:footnoteRef/>
      </w:r>
      <w:r>
        <w:rPr>
          <w:rtl/>
        </w:rPr>
        <w:t xml:space="preserve"> </w:t>
      </w:r>
      <w:r>
        <w:rPr>
          <w:rFonts w:hint="cs"/>
          <w:rtl/>
        </w:rPr>
        <w:t>ס"ח התשס"ז, עמ' 320.</w:t>
      </w:r>
    </w:p>
  </w:footnote>
  <w:footnote w:id="3">
    <w:p w14:paraId="54553680" w14:textId="77777777" w:rsidR="00F13221" w:rsidRDefault="00F13221" w:rsidP="00F13221">
      <w:pPr>
        <w:pStyle w:val="a4"/>
        <w:rPr>
          <w:rtl/>
        </w:rPr>
      </w:pPr>
      <w:r>
        <w:rPr>
          <w:rStyle w:val="a6"/>
        </w:rPr>
        <w:footnoteRef/>
      </w:r>
      <w:r>
        <w:rPr>
          <w:rtl/>
        </w:rPr>
        <w:t xml:space="preserve"> </w:t>
      </w:r>
      <w:r>
        <w:rPr>
          <w:rFonts w:hint="cs"/>
          <w:rtl/>
        </w:rPr>
        <w:t>ס"ח התשי"ח, עמ' 191.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4E3D6A"/>
    <w:multiLevelType w:val="hybridMultilevel"/>
    <w:tmpl w:val="05C6E2C6"/>
    <w:lvl w:ilvl="0" w:tplc="B4EC405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9A5294"/>
    <w:multiLevelType w:val="hybridMultilevel"/>
    <w:tmpl w:val="3E86F850"/>
    <w:lvl w:ilvl="0" w:tplc="FCD8B8DC">
      <w:start w:val="1"/>
      <w:numFmt w:val="decimal"/>
      <w:lvlText w:val="%1."/>
      <w:lvlJc w:val="left"/>
      <w:pPr>
        <w:ind w:left="1145" w:hanging="360"/>
      </w:pPr>
      <w:rPr>
        <w:rFonts w:hint="default"/>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4" w15:restartNumberingAfterBreak="0">
    <w:nsid w:val="320B02BD"/>
    <w:multiLevelType w:val="hybridMultilevel"/>
    <w:tmpl w:val="F61E7C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AF2955"/>
    <w:multiLevelType w:val="hybridMultilevel"/>
    <w:tmpl w:val="264E0916"/>
    <w:lvl w:ilvl="0" w:tplc="D71E23DC">
      <w:start w:val="1"/>
      <w:numFmt w:val="decimal"/>
      <w:lvlText w:val="(%1)"/>
      <w:lvlJc w:val="left"/>
      <w:pPr>
        <w:ind w:left="2061" w:hanging="360"/>
      </w:pPr>
      <w:rPr>
        <w:rFonts w:ascii="Arial" w:eastAsia="Arial Unicode MS" w:hAnsi="Arial" w:cs="David"/>
        <w:sz w:val="26"/>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6" w15:restartNumberingAfterBreak="0">
    <w:nsid w:val="735B4A62"/>
    <w:multiLevelType w:val="hybridMultilevel"/>
    <w:tmpl w:val="3AA2EAFA"/>
    <w:lvl w:ilvl="0" w:tplc="043A868C">
      <w:start w:val="1"/>
      <w:numFmt w:val="decimal"/>
      <w:lvlText w:val="%1."/>
      <w:lvlJc w:val="left"/>
      <w:pPr>
        <w:ind w:left="2595" w:hanging="360"/>
      </w:pPr>
      <w:rPr>
        <w:rFonts w:hint="default"/>
        <w:sz w:val="26"/>
      </w:rPr>
    </w:lvl>
    <w:lvl w:ilvl="1" w:tplc="04090019" w:tentative="1">
      <w:start w:val="1"/>
      <w:numFmt w:val="lowerLetter"/>
      <w:lvlText w:val="%2."/>
      <w:lvlJc w:val="left"/>
      <w:pPr>
        <w:ind w:left="3315" w:hanging="360"/>
      </w:pPr>
    </w:lvl>
    <w:lvl w:ilvl="2" w:tplc="0409001B" w:tentative="1">
      <w:start w:val="1"/>
      <w:numFmt w:val="lowerRoman"/>
      <w:lvlText w:val="%3."/>
      <w:lvlJc w:val="right"/>
      <w:pPr>
        <w:ind w:left="4035" w:hanging="180"/>
      </w:pPr>
    </w:lvl>
    <w:lvl w:ilvl="3" w:tplc="0409000F" w:tentative="1">
      <w:start w:val="1"/>
      <w:numFmt w:val="decimal"/>
      <w:lvlText w:val="%4."/>
      <w:lvlJc w:val="left"/>
      <w:pPr>
        <w:ind w:left="4755" w:hanging="360"/>
      </w:pPr>
    </w:lvl>
    <w:lvl w:ilvl="4" w:tplc="04090019" w:tentative="1">
      <w:start w:val="1"/>
      <w:numFmt w:val="lowerLetter"/>
      <w:lvlText w:val="%5."/>
      <w:lvlJc w:val="left"/>
      <w:pPr>
        <w:ind w:left="5475" w:hanging="360"/>
      </w:pPr>
    </w:lvl>
    <w:lvl w:ilvl="5" w:tplc="0409001B" w:tentative="1">
      <w:start w:val="1"/>
      <w:numFmt w:val="lowerRoman"/>
      <w:lvlText w:val="%6."/>
      <w:lvlJc w:val="right"/>
      <w:pPr>
        <w:ind w:left="6195" w:hanging="180"/>
      </w:pPr>
    </w:lvl>
    <w:lvl w:ilvl="6" w:tplc="0409000F" w:tentative="1">
      <w:start w:val="1"/>
      <w:numFmt w:val="decimal"/>
      <w:lvlText w:val="%7."/>
      <w:lvlJc w:val="left"/>
      <w:pPr>
        <w:ind w:left="6915" w:hanging="360"/>
      </w:pPr>
    </w:lvl>
    <w:lvl w:ilvl="7" w:tplc="04090019" w:tentative="1">
      <w:start w:val="1"/>
      <w:numFmt w:val="lowerLetter"/>
      <w:lvlText w:val="%8."/>
      <w:lvlJc w:val="left"/>
      <w:pPr>
        <w:ind w:left="7635" w:hanging="360"/>
      </w:pPr>
    </w:lvl>
    <w:lvl w:ilvl="8" w:tplc="0409001B" w:tentative="1">
      <w:start w:val="1"/>
      <w:numFmt w:val="lowerRoman"/>
      <w:lvlText w:val="%9."/>
      <w:lvlJc w:val="right"/>
      <w:pPr>
        <w:ind w:left="8355" w:hanging="180"/>
      </w:pPr>
    </w:lvl>
  </w:abstractNum>
  <w:abstractNum w:abstractNumId="17"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7"/>
  </w:num>
  <w:num w:numId="13">
    <w:abstractNumId w:val="10"/>
  </w:num>
  <w:num w:numId="14">
    <w:abstractNumId w:val="18"/>
  </w:num>
  <w:num w:numId="15">
    <w:abstractNumId w:val="15"/>
  </w:num>
  <w:num w:numId="16">
    <w:abstractNumId w:val="14"/>
  </w:num>
  <w:num w:numId="17">
    <w:abstractNumId w:val="16"/>
  </w:num>
  <w:num w:numId="18">
    <w:abstractNumId w:val="13"/>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riginalName" w:val="tmp482240lsCopyOriginal.docx"/>
    <w:docVar w:name="StartMode" w:val="2"/>
  </w:docVars>
  <w:rsids>
    <w:rsidRoot w:val="00DB7060"/>
    <w:rsid w:val="0000131B"/>
    <w:rsid w:val="00015B27"/>
    <w:rsid w:val="000607BA"/>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B5006"/>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C44DC"/>
    <w:rsid w:val="002D1EE3"/>
    <w:rsid w:val="002F1D80"/>
    <w:rsid w:val="003232A2"/>
    <w:rsid w:val="00325C14"/>
    <w:rsid w:val="003264F4"/>
    <w:rsid w:val="0036422C"/>
    <w:rsid w:val="003710F6"/>
    <w:rsid w:val="00386E88"/>
    <w:rsid w:val="00390A35"/>
    <w:rsid w:val="00396585"/>
    <w:rsid w:val="003D6E38"/>
    <w:rsid w:val="003D74A0"/>
    <w:rsid w:val="004033D8"/>
    <w:rsid w:val="004073F0"/>
    <w:rsid w:val="00412A7D"/>
    <w:rsid w:val="00416B4D"/>
    <w:rsid w:val="00417CFC"/>
    <w:rsid w:val="004A06DC"/>
    <w:rsid w:val="004B24ED"/>
    <w:rsid w:val="004B6625"/>
    <w:rsid w:val="004D2D82"/>
    <w:rsid w:val="004D3876"/>
    <w:rsid w:val="004E186C"/>
    <w:rsid w:val="004E4552"/>
    <w:rsid w:val="004E6CDF"/>
    <w:rsid w:val="00553C9D"/>
    <w:rsid w:val="00562A66"/>
    <w:rsid w:val="005B064E"/>
    <w:rsid w:val="005D51AE"/>
    <w:rsid w:val="0062674B"/>
    <w:rsid w:val="006363B2"/>
    <w:rsid w:val="00644940"/>
    <w:rsid w:val="006818A9"/>
    <w:rsid w:val="006A2D81"/>
    <w:rsid w:val="006C1D0D"/>
    <w:rsid w:val="0070601E"/>
    <w:rsid w:val="00712C72"/>
    <w:rsid w:val="00735FE9"/>
    <w:rsid w:val="00763CAA"/>
    <w:rsid w:val="00765F66"/>
    <w:rsid w:val="0078664F"/>
    <w:rsid w:val="007C2A4A"/>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C2386"/>
    <w:rsid w:val="009C3997"/>
    <w:rsid w:val="009D6E0A"/>
    <w:rsid w:val="009E1E33"/>
    <w:rsid w:val="00A14672"/>
    <w:rsid w:val="00A26BD6"/>
    <w:rsid w:val="00A443CF"/>
    <w:rsid w:val="00A6611D"/>
    <w:rsid w:val="00A82CB7"/>
    <w:rsid w:val="00A942C1"/>
    <w:rsid w:val="00AA2F03"/>
    <w:rsid w:val="00AB4CE6"/>
    <w:rsid w:val="00AC36F7"/>
    <w:rsid w:val="00AC63A4"/>
    <w:rsid w:val="00AD239E"/>
    <w:rsid w:val="00B10265"/>
    <w:rsid w:val="00B16A99"/>
    <w:rsid w:val="00B21211"/>
    <w:rsid w:val="00B35784"/>
    <w:rsid w:val="00B62F4D"/>
    <w:rsid w:val="00B733A7"/>
    <w:rsid w:val="00B75C91"/>
    <w:rsid w:val="00B975AD"/>
    <w:rsid w:val="00BC45FB"/>
    <w:rsid w:val="00BF148D"/>
    <w:rsid w:val="00C23B1A"/>
    <w:rsid w:val="00C310EB"/>
    <w:rsid w:val="00C9176A"/>
    <w:rsid w:val="00CF1AA2"/>
    <w:rsid w:val="00D17774"/>
    <w:rsid w:val="00D63620"/>
    <w:rsid w:val="00D8410D"/>
    <w:rsid w:val="00D867D7"/>
    <w:rsid w:val="00DB7060"/>
    <w:rsid w:val="00DE3153"/>
    <w:rsid w:val="00E06736"/>
    <w:rsid w:val="00E13C27"/>
    <w:rsid w:val="00E33BBD"/>
    <w:rsid w:val="00E374F2"/>
    <w:rsid w:val="00E41180"/>
    <w:rsid w:val="00E45103"/>
    <w:rsid w:val="00E55A60"/>
    <w:rsid w:val="00E62778"/>
    <w:rsid w:val="00E63D38"/>
    <w:rsid w:val="00E665B9"/>
    <w:rsid w:val="00EA01E6"/>
    <w:rsid w:val="00EA3DE8"/>
    <w:rsid w:val="00EA758F"/>
    <w:rsid w:val="00ED4A6F"/>
    <w:rsid w:val="00EF3A3A"/>
    <w:rsid w:val="00F13221"/>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E7CC2A52-7C30-40EF-A06A-B08F5CE6E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aliases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semiHidden/>
    <w:rsid w:val="00F13221"/>
    <w:rPr>
      <w:rFonts w:ascii="Arial" w:eastAsia="Arial Unicode MS" w:hAnsi="Arial" w:cs="David"/>
      <w:snapToGrid w:val="0"/>
      <w:color w:val="000000"/>
      <w:sz w:val="1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203721">
      <w:bodyDiv w:val="1"/>
      <w:marLeft w:val="0"/>
      <w:marRight w:val="0"/>
      <w:marTop w:val="0"/>
      <w:marBottom w:val="0"/>
      <w:divBdr>
        <w:top w:val="none" w:sz="0" w:space="0" w:color="auto"/>
        <w:left w:val="none" w:sz="0" w:space="0" w:color="auto"/>
        <w:bottom w:val="none" w:sz="0" w:space="0" w:color="auto"/>
        <w:right w:val="none" w:sz="0" w:space="0" w:color="auto"/>
      </w:divBdr>
      <w:divsChild>
        <w:div w:id="607127659">
          <w:marLeft w:val="0"/>
          <w:marRight w:val="0"/>
          <w:marTop w:val="0"/>
          <w:marBottom w:val="0"/>
          <w:divBdr>
            <w:top w:val="none" w:sz="0" w:space="0" w:color="auto"/>
            <w:left w:val="none" w:sz="0" w:space="0" w:color="auto"/>
            <w:bottom w:val="none" w:sz="0" w:space="0" w:color="auto"/>
            <w:right w:val="none" w:sz="0" w:space="0" w:color="auto"/>
          </w:divBdr>
          <w:divsChild>
            <w:div w:id="447623039">
              <w:marLeft w:val="0"/>
              <w:marRight w:val="0"/>
              <w:marTop w:val="0"/>
              <w:marBottom w:val="0"/>
              <w:divBdr>
                <w:top w:val="none" w:sz="0" w:space="0" w:color="auto"/>
                <w:left w:val="none" w:sz="0" w:space="0" w:color="auto"/>
                <w:bottom w:val="none" w:sz="0" w:space="0" w:color="auto"/>
                <w:right w:val="none" w:sz="0" w:space="0" w:color="auto"/>
              </w:divBdr>
              <w:divsChild>
                <w:div w:id="646205696">
                  <w:marLeft w:val="0"/>
                  <w:marRight w:val="0"/>
                  <w:marTop w:val="0"/>
                  <w:marBottom w:val="0"/>
                  <w:divBdr>
                    <w:top w:val="none" w:sz="0" w:space="0" w:color="auto"/>
                    <w:left w:val="none" w:sz="0" w:space="0" w:color="auto"/>
                    <w:bottom w:val="none" w:sz="0" w:space="0" w:color="auto"/>
                    <w:right w:val="none" w:sz="0" w:space="0" w:color="auto"/>
                  </w:divBdr>
                  <w:divsChild>
                    <w:div w:id="1308171454">
                      <w:marLeft w:val="0"/>
                      <w:marRight w:val="0"/>
                      <w:marTop w:val="0"/>
                      <w:marBottom w:val="0"/>
                      <w:divBdr>
                        <w:top w:val="none" w:sz="0" w:space="0" w:color="auto"/>
                        <w:left w:val="none" w:sz="0" w:space="0" w:color="auto"/>
                        <w:bottom w:val="none" w:sz="0" w:space="0" w:color="auto"/>
                        <w:right w:val="none" w:sz="0" w:space="0" w:color="auto"/>
                      </w:divBdr>
                      <w:divsChild>
                        <w:div w:id="1316450828">
                          <w:marLeft w:val="0"/>
                          <w:marRight w:val="0"/>
                          <w:marTop w:val="0"/>
                          <w:marBottom w:val="0"/>
                          <w:divBdr>
                            <w:top w:val="none" w:sz="0" w:space="0" w:color="auto"/>
                            <w:left w:val="none" w:sz="0" w:space="0" w:color="auto"/>
                            <w:bottom w:val="none" w:sz="0" w:space="0" w:color="auto"/>
                            <w:right w:val="none" w:sz="0" w:space="0" w:color="auto"/>
                          </w:divBdr>
                          <w:divsChild>
                            <w:div w:id="1255944638">
                              <w:marLeft w:val="0"/>
                              <w:marRight w:val="0"/>
                              <w:marTop w:val="0"/>
                              <w:marBottom w:val="0"/>
                              <w:divBdr>
                                <w:top w:val="none" w:sz="0" w:space="0" w:color="auto"/>
                                <w:left w:val="none" w:sz="0" w:space="0" w:color="auto"/>
                                <w:bottom w:val="none" w:sz="0" w:space="0" w:color="auto"/>
                                <w:right w:val="none" w:sz="0" w:space="0" w:color="auto"/>
                              </w:divBdr>
                              <w:divsChild>
                                <w:div w:id="1065489938">
                                  <w:marLeft w:val="0"/>
                                  <w:marRight w:val="0"/>
                                  <w:marTop w:val="0"/>
                                  <w:marBottom w:val="0"/>
                                  <w:divBdr>
                                    <w:top w:val="none" w:sz="0" w:space="0" w:color="auto"/>
                                    <w:left w:val="none" w:sz="0" w:space="0" w:color="auto"/>
                                    <w:bottom w:val="none" w:sz="0" w:space="0" w:color="auto"/>
                                    <w:right w:val="none" w:sz="0" w:space="0" w:color="auto"/>
                                  </w:divBdr>
                                  <w:divsChild>
                                    <w:div w:id="475342846">
                                      <w:marLeft w:val="0"/>
                                      <w:marRight w:val="0"/>
                                      <w:marTop w:val="0"/>
                                      <w:marBottom w:val="0"/>
                                      <w:divBdr>
                                        <w:top w:val="none" w:sz="0" w:space="0" w:color="auto"/>
                                        <w:left w:val="none" w:sz="0" w:space="0" w:color="auto"/>
                                        <w:bottom w:val="none" w:sz="0" w:space="0" w:color="auto"/>
                                        <w:right w:val="none" w:sz="0" w:space="0" w:color="auto"/>
                                      </w:divBdr>
                                      <w:divsChild>
                                        <w:div w:id="652178524">
                                          <w:marLeft w:val="0"/>
                                          <w:marRight w:val="0"/>
                                          <w:marTop w:val="0"/>
                                          <w:marBottom w:val="0"/>
                                          <w:divBdr>
                                            <w:top w:val="none" w:sz="0" w:space="0" w:color="auto"/>
                                            <w:left w:val="none" w:sz="0" w:space="0" w:color="auto"/>
                                            <w:bottom w:val="none" w:sz="0" w:space="0" w:color="auto"/>
                                            <w:right w:val="none" w:sz="0" w:space="0" w:color="auto"/>
                                          </w:divBdr>
                                          <w:divsChild>
                                            <w:div w:id="148057499">
                                              <w:marLeft w:val="0"/>
                                              <w:marRight w:val="0"/>
                                              <w:marTop w:val="0"/>
                                              <w:marBottom w:val="0"/>
                                              <w:divBdr>
                                                <w:top w:val="none" w:sz="0" w:space="0" w:color="auto"/>
                                                <w:left w:val="none" w:sz="0" w:space="0" w:color="auto"/>
                                                <w:bottom w:val="none" w:sz="0" w:space="0" w:color="auto"/>
                                                <w:right w:val="none" w:sz="0" w:space="0" w:color="auto"/>
                                              </w:divBdr>
                                              <w:divsChild>
                                                <w:div w:id="764770706">
                                                  <w:marLeft w:val="0"/>
                                                  <w:marRight w:val="0"/>
                                                  <w:marTop w:val="0"/>
                                                  <w:marBottom w:val="0"/>
                                                  <w:divBdr>
                                                    <w:top w:val="single" w:sz="12" w:space="2" w:color="FFFFCC"/>
                                                    <w:left w:val="single" w:sz="12" w:space="0" w:color="FFFFCC"/>
                                                    <w:bottom w:val="single" w:sz="12" w:space="2" w:color="FFFFCC"/>
                                                    <w:right w:val="single" w:sz="12" w:space="2" w:color="FFFFCC"/>
                                                  </w:divBdr>
                                                  <w:divsChild>
                                                    <w:div w:id="202064028">
                                                      <w:marLeft w:val="0"/>
                                                      <w:marRight w:val="0"/>
                                                      <w:marTop w:val="0"/>
                                                      <w:marBottom w:val="0"/>
                                                      <w:divBdr>
                                                        <w:top w:val="none" w:sz="0" w:space="0" w:color="auto"/>
                                                        <w:left w:val="none" w:sz="0" w:space="0" w:color="auto"/>
                                                        <w:bottom w:val="none" w:sz="0" w:space="0" w:color="auto"/>
                                                        <w:right w:val="none" w:sz="0" w:space="0" w:color="auto"/>
                                                      </w:divBdr>
                                                      <w:divsChild>
                                                        <w:div w:id="636910531">
                                                          <w:marLeft w:val="0"/>
                                                          <w:marRight w:val="0"/>
                                                          <w:marTop w:val="0"/>
                                                          <w:marBottom w:val="0"/>
                                                          <w:divBdr>
                                                            <w:top w:val="none" w:sz="0" w:space="0" w:color="auto"/>
                                                            <w:left w:val="none" w:sz="0" w:space="0" w:color="auto"/>
                                                            <w:bottom w:val="none" w:sz="0" w:space="0" w:color="auto"/>
                                                            <w:right w:val="none" w:sz="0" w:space="0" w:color="auto"/>
                                                          </w:divBdr>
                                                          <w:divsChild>
                                                            <w:div w:id="731150165">
                                                              <w:marLeft w:val="0"/>
                                                              <w:marRight w:val="0"/>
                                                              <w:marTop w:val="0"/>
                                                              <w:marBottom w:val="0"/>
                                                              <w:divBdr>
                                                                <w:top w:val="none" w:sz="0" w:space="0" w:color="auto"/>
                                                                <w:left w:val="none" w:sz="0" w:space="0" w:color="auto"/>
                                                                <w:bottom w:val="none" w:sz="0" w:space="0" w:color="auto"/>
                                                                <w:right w:val="none" w:sz="0" w:space="0" w:color="auto"/>
                                                              </w:divBdr>
                                                              <w:divsChild>
                                                                <w:div w:id="329063537">
                                                                  <w:marLeft w:val="0"/>
                                                                  <w:marRight w:val="0"/>
                                                                  <w:marTop w:val="0"/>
                                                                  <w:marBottom w:val="0"/>
                                                                  <w:divBdr>
                                                                    <w:top w:val="none" w:sz="0" w:space="0" w:color="auto"/>
                                                                    <w:left w:val="none" w:sz="0" w:space="0" w:color="auto"/>
                                                                    <w:bottom w:val="none" w:sz="0" w:space="0" w:color="auto"/>
                                                                    <w:right w:val="none" w:sz="0" w:space="0" w:color="auto"/>
                                                                  </w:divBdr>
                                                                  <w:divsChild>
                                                                    <w:div w:id="2089494424">
                                                                      <w:marLeft w:val="0"/>
                                                                      <w:marRight w:val="0"/>
                                                                      <w:marTop w:val="0"/>
                                                                      <w:marBottom w:val="0"/>
                                                                      <w:divBdr>
                                                                        <w:top w:val="none" w:sz="0" w:space="0" w:color="auto"/>
                                                                        <w:left w:val="none" w:sz="0" w:space="0" w:color="auto"/>
                                                                        <w:bottom w:val="none" w:sz="0" w:space="0" w:color="auto"/>
                                                                        <w:right w:val="none" w:sz="0" w:space="0" w:color="auto"/>
                                                                      </w:divBdr>
                                                                      <w:divsChild>
                                                                        <w:div w:id="1445999334">
                                                                          <w:marLeft w:val="0"/>
                                                                          <w:marRight w:val="0"/>
                                                                          <w:marTop w:val="0"/>
                                                                          <w:marBottom w:val="0"/>
                                                                          <w:divBdr>
                                                                            <w:top w:val="none" w:sz="0" w:space="0" w:color="auto"/>
                                                                            <w:left w:val="none" w:sz="0" w:space="0" w:color="auto"/>
                                                                            <w:bottom w:val="none" w:sz="0" w:space="0" w:color="auto"/>
                                                                            <w:right w:val="none" w:sz="0" w:space="0" w:color="auto"/>
                                                                          </w:divBdr>
                                                                          <w:divsChild>
                                                                            <w:div w:id="70127296">
                                                                              <w:marLeft w:val="0"/>
                                                                              <w:marRight w:val="0"/>
                                                                              <w:marTop w:val="0"/>
                                                                              <w:marBottom w:val="0"/>
                                                                              <w:divBdr>
                                                                                <w:top w:val="none" w:sz="0" w:space="0" w:color="auto"/>
                                                                                <w:left w:val="none" w:sz="0" w:space="0" w:color="auto"/>
                                                                                <w:bottom w:val="none" w:sz="0" w:space="0" w:color="auto"/>
                                                                                <w:right w:val="none" w:sz="0" w:space="0" w:color="auto"/>
                                                                              </w:divBdr>
                                                                              <w:divsChild>
                                                                                <w:div w:id="1383745441">
                                                                                  <w:marLeft w:val="0"/>
                                                                                  <w:marRight w:val="0"/>
                                                                                  <w:marTop w:val="0"/>
                                                                                  <w:marBottom w:val="0"/>
                                                                                  <w:divBdr>
                                                                                    <w:top w:val="none" w:sz="0" w:space="0" w:color="auto"/>
                                                                                    <w:left w:val="none" w:sz="0" w:space="0" w:color="auto"/>
                                                                                    <w:bottom w:val="none" w:sz="0" w:space="0" w:color="auto"/>
                                                                                    <w:right w:val="none" w:sz="0" w:space="0" w:color="auto"/>
                                                                                  </w:divBdr>
                                                                                  <w:divsChild>
                                                                                    <w:div w:id="2121487468">
                                                                                      <w:marLeft w:val="0"/>
                                                                                      <w:marRight w:val="0"/>
                                                                                      <w:marTop w:val="0"/>
                                                                                      <w:marBottom w:val="0"/>
                                                                                      <w:divBdr>
                                                                                        <w:top w:val="none" w:sz="0" w:space="0" w:color="auto"/>
                                                                                        <w:left w:val="none" w:sz="0" w:space="0" w:color="auto"/>
                                                                                        <w:bottom w:val="none" w:sz="0" w:space="0" w:color="auto"/>
                                                                                        <w:right w:val="none" w:sz="0" w:space="0" w:color="auto"/>
                                                                                      </w:divBdr>
                                                                                      <w:divsChild>
                                                                                        <w:div w:id="902064329">
                                                                                          <w:marLeft w:val="0"/>
                                                                                          <w:marRight w:val="0"/>
                                                                                          <w:marTop w:val="0"/>
                                                                                          <w:marBottom w:val="0"/>
                                                                                          <w:divBdr>
                                                                                            <w:top w:val="none" w:sz="0" w:space="0" w:color="auto"/>
                                                                                            <w:left w:val="none" w:sz="0" w:space="0" w:color="auto"/>
                                                                                            <w:bottom w:val="none" w:sz="0" w:space="0" w:color="auto"/>
                                                                                            <w:right w:val="none" w:sz="0" w:space="0" w:color="auto"/>
                                                                                          </w:divBdr>
                                                                                          <w:divsChild>
                                                                                            <w:div w:id="1550143742">
                                                                                              <w:marLeft w:val="120"/>
                                                                                              <w:marRight w:val="0"/>
                                                                                              <w:marTop w:val="0"/>
                                                                                              <w:marBottom w:val="150"/>
                                                                                              <w:divBdr>
                                                                                                <w:top w:val="single" w:sz="2" w:space="0" w:color="EFEFEF"/>
                                                                                                <w:left w:val="single" w:sz="6" w:space="0" w:color="EFEFEF"/>
                                                                                                <w:bottom w:val="single" w:sz="6" w:space="0" w:color="E2E2E2"/>
                                                                                                <w:right w:val="single" w:sz="6" w:space="0" w:color="EFEFEF"/>
                                                                                              </w:divBdr>
                                                                                              <w:divsChild>
                                                                                                <w:div w:id="352609519">
                                                                                                  <w:marLeft w:val="0"/>
                                                                                                  <w:marRight w:val="0"/>
                                                                                                  <w:marTop w:val="0"/>
                                                                                                  <w:marBottom w:val="0"/>
                                                                                                  <w:divBdr>
                                                                                                    <w:top w:val="none" w:sz="0" w:space="0" w:color="auto"/>
                                                                                                    <w:left w:val="none" w:sz="0" w:space="0" w:color="auto"/>
                                                                                                    <w:bottom w:val="none" w:sz="0" w:space="0" w:color="auto"/>
                                                                                                    <w:right w:val="none" w:sz="0" w:space="0" w:color="auto"/>
                                                                                                  </w:divBdr>
                                                                                                  <w:divsChild>
                                                                                                    <w:div w:id="1144009879">
                                                                                                      <w:marLeft w:val="0"/>
                                                                                                      <w:marRight w:val="0"/>
                                                                                                      <w:marTop w:val="0"/>
                                                                                                      <w:marBottom w:val="0"/>
                                                                                                      <w:divBdr>
                                                                                                        <w:top w:val="none" w:sz="0" w:space="0" w:color="auto"/>
                                                                                                        <w:left w:val="none" w:sz="0" w:space="0" w:color="auto"/>
                                                                                                        <w:bottom w:val="none" w:sz="0" w:space="0" w:color="auto"/>
                                                                                                        <w:right w:val="none" w:sz="0" w:space="0" w:color="auto"/>
                                                                                                      </w:divBdr>
                                                                                                      <w:divsChild>
                                                                                                        <w:div w:id="2093431453">
                                                                                                          <w:marLeft w:val="0"/>
                                                                                                          <w:marRight w:val="0"/>
                                                                                                          <w:marTop w:val="0"/>
                                                                                                          <w:marBottom w:val="0"/>
                                                                                                          <w:divBdr>
                                                                                                            <w:top w:val="none" w:sz="0" w:space="0" w:color="auto"/>
                                                                                                            <w:left w:val="none" w:sz="0" w:space="0" w:color="auto"/>
                                                                                                            <w:bottom w:val="none" w:sz="0" w:space="0" w:color="auto"/>
                                                                                                            <w:right w:val="none" w:sz="0" w:space="0" w:color="auto"/>
                                                                                                          </w:divBdr>
                                                                                                          <w:divsChild>
                                                                                                            <w:div w:id="889998094">
                                                                                                              <w:marLeft w:val="0"/>
                                                                                                              <w:marRight w:val="0"/>
                                                                                                              <w:marTop w:val="0"/>
                                                                                                              <w:marBottom w:val="0"/>
                                                                                                              <w:divBdr>
                                                                                                                <w:top w:val="none" w:sz="0" w:space="0" w:color="auto"/>
                                                                                                                <w:left w:val="none" w:sz="0" w:space="0" w:color="auto"/>
                                                                                                                <w:bottom w:val="none" w:sz="0" w:space="0" w:color="auto"/>
                                                                                                                <w:right w:val="none" w:sz="0" w:space="0" w:color="auto"/>
                                                                                                              </w:divBdr>
                                                                                                              <w:divsChild>
                                                                                                                <w:div w:id="1306744239">
                                                                                                                  <w:marLeft w:val="0"/>
                                                                                                                  <w:marRight w:val="0"/>
                                                                                                                  <w:marTop w:val="0"/>
                                                                                                                  <w:marBottom w:val="0"/>
                                                                                                                  <w:divBdr>
                                                                                                                    <w:top w:val="single" w:sz="2" w:space="4" w:color="D8D8D8"/>
                                                                                                                    <w:left w:val="single" w:sz="2" w:space="0" w:color="D8D8D8"/>
                                                                                                                    <w:bottom w:val="single" w:sz="2" w:space="4" w:color="D8D8D8"/>
                                                                                                                    <w:right w:val="single" w:sz="2" w:space="0" w:color="D8D8D8"/>
                                                                                                                  </w:divBdr>
                                                                                                                  <w:divsChild>
                                                                                                                    <w:div w:id="995962215">
                                                                                                                      <w:marLeft w:val="225"/>
                                                                                                                      <w:marRight w:val="225"/>
                                                                                                                      <w:marTop w:val="75"/>
                                                                                                                      <w:marBottom w:val="75"/>
                                                                                                                      <w:divBdr>
                                                                                                                        <w:top w:val="none" w:sz="0" w:space="0" w:color="auto"/>
                                                                                                                        <w:left w:val="none" w:sz="0" w:space="0" w:color="auto"/>
                                                                                                                        <w:bottom w:val="none" w:sz="0" w:space="0" w:color="auto"/>
                                                                                                                        <w:right w:val="none" w:sz="0" w:space="0" w:color="auto"/>
                                                                                                                      </w:divBdr>
                                                                                                                      <w:divsChild>
                                                                                                                        <w:div w:id="1775325678">
                                                                                                                          <w:marLeft w:val="0"/>
                                                                                                                          <w:marRight w:val="0"/>
                                                                                                                          <w:marTop w:val="0"/>
                                                                                                                          <w:marBottom w:val="0"/>
                                                                                                                          <w:divBdr>
                                                                                                                            <w:top w:val="single" w:sz="6" w:space="0" w:color="auto"/>
                                                                                                                            <w:left w:val="single" w:sz="6" w:space="0" w:color="auto"/>
                                                                                                                            <w:bottom w:val="single" w:sz="6" w:space="0" w:color="auto"/>
                                                                                                                            <w:right w:val="single" w:sz="6" w:space="0" w:color="auto"/>
                                                                                                                          </w:divBdr>
                                                                                                                          <w:divsChild>
                                                                                                                            <w:div w:id="1849756138">
                                                                                                                              <w:marLeft w:val="0"/>
                                                                                                                              <w:marRight w:val="0"/>
                                                                                                                              <w:marTop w:val="0"/>
                                                                                                                              <w:marBottom w:val="0"/>
                                                                                                                              <w:divBdr>
                                                                                                                                <w:top w:val="none" w:sz="0" w:space="0" w:color="auto"/>
                                                                                                                                <w:left w:val="none" w:sz="0" w:space="0" w:color="auto"/>
                                                                                                                                <w:bottom w:val="none" w:sz="0" w:space="0" w:color="auto"/>
                                                                                                                                <w:right w:val="none" w:sz="0" w:space="0" w:color="auto"/>
                                                                                                                              </w:divBdr>
                                                                                                                              <w:divsChild>
                                                                                                                                <w:div w:id="214257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386EB84DF20CE4D8D9D1A5C7A92FD24" ma:contentTypeVersion="0" ma:contentTypeDescription="Create a new document." ma:contentTypeScope="" ma:versionID="99fd2faca98684dfaf8c37f6393491f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AFE3-9455-419C-8851-785A55F44517}">
  <ds:schemaRefs>
    <ds:schemaRef ds:uri="http://schemas.microsoft.com/office/infopath/2007/PartnerControls"/>
    <ds:schemaRef ds:uri="http://purl.org/dc/dcmitype/"/>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http://purl.org/dc/terms/"/>
    <ds:schemaRef ds:uri="http://www.w3.org/XML/1998/namespace"/>
  </ds:schemaRefs>
</ds:datastoreItem>
</file>

<file path=customXml/itemProps2.xml><?xml version="1.0" encoding="utf-8"?>
<ds:datastoreItem xmlns:ds="http://schemas.openxmlformats.org/officeDocument/2006/customXml" ds:itemID="{3EAF5BFE-E70C-48D5-8763-EFBF33F378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4.xml><?xml version="1.0" encoding="utf-8"?>
<ds:datastoreItem xmlns:ds="http://schemas.openxmlformats.org/officeDocument/2006/customXml" ds:itemID="{F5FBB6FD-1862-4656-A562-3375EB317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Pages>
  <Words>266</Words>
  <Characters>1332</Characters>
  <Application>Microsoft Office Word</Application>
  <DocSecurity>0</DocSecurity>
  <Lines>11</Lines>
  <Paragraphs>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1595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מיכל דיבנר כרמל</cp:lastModifiedBy>
  <cp:revision>7</cp:revision>
  <cp:lastPrinted>2017-03-08T13:05:00Z</cp:lastPrinted>
  <dcterms:created xsi:type="dcterms:W3CDTF">2015-04-20T09:58:00Z</dcterms:created>
  <dcterms:modified xsi:type="dcterms:W3CDTF">2017-03-22T10:27:00Z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0x0101008386EB84DF20CE4D8D9D1A5C7A92FD24</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2015480</vt:r8>
  </property>
</Properties>
</file>