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FEFDA" w14:textId="77777777" w:rsidR="00401348" w:rsidRPr="00505834" w:rsidRDefault="00401348" w:rsidP="00401348">
      <w:pPr>
        <w:pStyle w:val="HeadHatzaotHok"/>
        <w:jc w:val="right"/>
        <w:rPr>
          <w:b w:val="0"/>
          <w:bCs w:val="0"/>
          <w:szCs w:val="20"/>
        </w:rPr>
      </w:pPr>
      <w:r w:rsidRPr="00505834">
        <w:rPr>
          <w:rFonts w:hint="cs"/>
          <w:b w:val="0"/>
          <w:bCs w:val="0"/>
          <w:szCs w:val="20"/>
          <w:rtl/>
        </w:rPr>
        <w:t xml:space="preserve">מספר פנימי: </w:t>
      </w:r>
      <w:bookmarkStart w:id="0" w:name="LGS_Internal_ID"/>
      <w:r w:rsidRPr="00505834">
        <w:rPr>
          <w:rFonts w:hint="cs"/>
          <w:b w:val="0"/>
          <w:bCs w:val="0"/>
          <w:szCs w:val="20"/>
          <w:rtl/>
        </w:rPr>
        <w:t>2014910</w:t>
      </w:r>
      <w:bookmarkEnd w:id="0"/>
    </w:p>
    <w:p w14:paraId="2C916287" w14:textId="77777777" w:rsidR="00401348" w:rsidRPr="00505834" w:rsidRDefault="00401348" w:rsidP="00401348">
      <w:pPr>
        <w:pStyle w:val="HeadHatzaotHok"/>
        <w:rPr>
          <w:sz w:val="28"/>
          <w:szCs w:val="28"/>
          <w:rtl/>
        </w:rPr>
      </w:pPr>
      <w:r w:rsidRPr="00505834">
        <w:rPr>
          <w:rFonts w:hint="cs"/>
          <w:sz w:val="28"/>
          <w:szCs w:val="28"/>
          <w:rtl/>
        </w:rPr>
        <w:t xml:space="preserve">הכנסת </w:t>
      </w:r>
      <w:bookmarkStart w:id="1" w:name="LGS_Knesset_Num"/>
      <w:r w:rsidRPr="00505834">
        <w:rPr>
          <w:rFonts w:hint="cs"/>
          <w:sz w:val="28"/>
          <w:szCs w:val="28"/>
          <w:rtl/>
        </w:rPr>
        <w:t>העשרים</w:t>
      </w:r>
      <w:bookmarkEnd w:id="1"/>
    </w:p>
    <w:p w14:paraId="607D90D6" w14:textId="77777777" w:rsidR="00401348" w:rsidRPr="00505834" w:rsidRDefault="00401348" w:rsidP="00401348">
      <w:pPr>
        <w:rPr>
          <w:rFonts w:cs="David"/>
          <w:b/>
          <w:bCs/>
          <w:sz w:val="26"/>
          <w:szCs w:val="26"/>
          <w:rtl/>
        </w:rPr>
      </w:pPr>
    </w:p>
    <w:p w14:paraId="4C2A39A2" w14:textId="77777777" w:rsidR="00401348" w:rsidRPr="00505834" w:rsidRDefault="00401348" w:rsidP="00FC253C">
      <w:pPr>
        <w:pStyle w:val="David"/>
        <w:spacing w:line="276" w:lineRule="auto"/>
        <w:ind w:left="3544"/>
        <w:rPr>
          <w:b/>
          <w:bCs/>
          <w:rtl/>
        </w:rPr>
      </w:pPr>
      <w:bookmarkStart w:id="2" w:name="LGS_Initiators_List"/>
      <w:r>
        <w:rPr>
          <w:b/>
          <w:bCs/>
          <w:rtl/>
        </w:rPr>
        <w:t>יוזמים:      חברי הכנסת</w:t>
      </w:r>
      <w:bookmarkEnd w:id="2"/>
      <w:r w:rsidRPr="00505834">
        <w:rPr>
          <w:b/>
          <w:bCs/>
        </w:rPr>
        <w:tab/>
      </w:r>
      <w:bookmarkStart w:id="3" w:name="LGS_PM_Names"/>
      <w:r>
        <w:rPr>
          <w:rFonts w:hint="cs"/>
          <w:b/>
          <w:bCs/>
          <w:rtl/>
        </w:rPr>
        <w:t>עליזה לביא</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עאידה תומא סלימאן</w:t>
      </w:r>
      <w:r>
        <w:br/>
      </w:r>
      <w:r>
        <w:rPr>
          <w:rFonts w:hint="cs"/>
          <w:b/>
          <w:bCs/>
          <w:rtl/>
        </w:rPr>
        <w:t xml:space="preserve"> </w:t>
      </w:r>
      <w:r>
        <w:tab/>
      </w:r>
      <w:r>
        <w:tab/>
      </w:r>
      <w:r>
        <w:tab/>
      </w:r>
      <w:r>
        <w:tab/>
      </w:r>
      <w:r>
        <w:rPr>
          <w:rFonts w:hint="cs"/>
          <w:b/>
          <w:bCs/>
          <w:rtl/>
        </w:rPr>
        <w:t>יהודה גליק</w:t>
      </w:r>
      <w:r>
        <w:br/>
      </w:r>
      <w:r>
        <w:rPr>
          <w:rFonts w:hint="cs"/>
          <w:b/>
          <w:bCs/>
          <w:rtl/>
        </w:rPr>
        <w:t xml:space="preserve"> </w:t>
      </w:r>
      <w:r>
        <w:tab/>
      </w:r>
      <w:r>
        <w:tab/>
      </w:r>
      <w:r>
        <w:tab/>
      </w:r>
      <w:r>
        <w:tab/>
      </w:r>
      <w:r>
        <w:rPr>
          <w:rFonts w:hint="cs"/>
          <w:b/>
          <w:bCs/>
          <w:rtl/>
        </w:rPr>
        <w:t>אכרם חסון</w:t>
      </w:r>
      <w:r>
        <w:br/>
      </w:r>
      <w:r>
        <w:rPr>
          <w:rFonts w:hint="cs"/>
          <w:b/>
          <w:bCs/>
          <w:rtl/>
        </w:rPr>
        <w:t xml:space="preserve"> </w:t>
      </w:r>
      <w:r>
        <w:tab/>
      </w:r>
      <w:r>
        <w:tab/>
      </w:r>
      <w:r>
        <w:tab/>
      </w:r>
      <w:r>
        <w:tab/>
      </w:r>
      <w:r>
        <w:rPr>
          <w:rFonts w:hint="cs"/>
          <w:b/>
          <w:bCs/>
          <w:rtl/>
        </w:rPr>
        <w:t>רוברט אילטוב</w:t>
      </w:r>
      <w:r>
        <w:br/>
      </w:r>
      <w:r>
        <w:rPr>
          <w:rFonts w:hint="cs"/>
          <w:b/>
          <w:bCs/>
          <w:rtl/>
        </w:rPr>
        <w:t xml:space="preserve"> </w:t>
      </w:r>
      <w:r>
        <w:tab/>
      </w:r>
      <w:r>
        <w:tab/>
      </w:r>
      <w:r>
        <w:tab/>
      </w:r>
      <w:r>
        <w:tab/>
      </w:r>
      <w:r>
        <w:rPr>
          <w:rFonts w:hint="cs"/>
          <w:b/>
          <w:bCs/>
          <w:rtl/>
        </w:rPr>
        <w:t>יעל גרמן</w:t>
      </w:r>
      <w:r>
        <w:br/>
      </w:r>
      <w:r>
        <w:rPr>
          <w:rFonts w:hint="cs"/>
          <w:b/>
          <w:bCs/>
          <w:rtl/>
        </w:rPr>
        <w:t xml:space="preserve"> </w:t>
      </w:r>
      <w:r>
        <w:tab/>
      </w:r>
      <w:r>
        <w:tab/>
      </w:r>
      <w:r>
        <w:tab/>
      </w:r>
      <w:r>
        <w:tab/>
      </w:r>
      <w:r>
        <w:rPr>
          <w:rFonts w:hint="cs"/>
          <w:b/>
          <w:bCs/>
          <w:rtl/>
        </w:rPr>
        <w:t>מיקי לוי</w:t>
      </w:r>
      <w:r>
        <w:br/>
      </w:r>
      <w:r>
        <w:rPr>
          <w:rFonts w:hint="cs"/>
          <w:b/>
          <w:bCs/>
          <w:rtl/>
        </w:rPr>
        <w:t xml:space="preserve"> </w:t>
      </w:r>
      <w:r>
        <w:tab/>
      </w:r>
      <w:r>
        <w:tab/>
      </w:r>
      <w:r>
        <w:tab/>
      </w:r>
      <w:r>
        <w:tab/>
      </w:r>
      <w:r>
        <w:rPr>
          <w:rFonts w:hint="cs"/>
          <w:b/>
          <w:bCs/>
          <w:rtl/>
        </w:rPr>
        <w:t>אלעזר שטרן</w:t>
      </w:r>
      <w:r>
        <w:br/>
      </w:r>
      <w:r>
        <w:rPr>
          <w:rFonts w:hint="cs"/>
          <w:b/>
          <w:bCs/>
          <w:rtl/>
        </w:rPr>
        <w:t xml:space="preserve"> </w:t>
      </w:r>
      <w:r>
        <w:tab/>
      </w:r>
      <w:r>
        <w:tab/>
      </w:r>
      <w:r>
        <w:tab/>
      </w:r>
      <w:r>
        <w:tab/>
      </w:r>
      <w:r>
        <w:rPr>
          <w:rFonts w:hint="cs"/>
          <w:b/>
          <w:bCs/>
          <w:rtl/>
        </w:rPr>
        <w:t>יעל כהן-פארן</w:t>
      </w:r>
      <w:r>
        <w:br/>
      </w:r>
      <w:r>
        <w:rPr>
          <w:rFonts w:hint="cs"/>
          <w:b/>
          <w:bCs/>
          <w:rtl/>
        </w:rPr>
        <w:t xml:space="preserve"> </w:t>
      </w:r>
      <w:r>
        <w:tab/>
      </w:r>
      <w:r>
        <w:tab/>
      </w:r>
      <w:r>
        <w:tab/>
      </w:r>
      <w:r>
        <w:tab/>
      </w:r>
      <w:r>
        <w:rPr>
          <w:rFonts w:hint="cs"/>
          <w:b/>
          <w:bCs/>
          <w:rtl/>
        </w:rPr>
        <w:t>יפעת שאשא ביטון</w:t>
      </w:r>
      <w:r>
        <w:br/>
      </w:r>
      <w:r>
        <w:rPr>
          <w:rFonts w:hint="cs"/>
          <w:b/>
          <w:bCs/>
          <w:rtl/>
        </w:rPr>
        <w:t xml:space="preserve"> </w:t>
      </w:r>
      <w:r>
        <w:tab/>
      </w:r>
      <w:r>
        <w:tab/>
      </w:r>
      <w:r>
        <w:tab/>
      </w:r>
      <w:r>
        <w:tab/>
      </w:r>
      <w:r>
        <w:rPr>
          <w:rFonts w:hint="cs"/>
          <w:b/>
          <w:bCs/>
          <w:rtl/>
        </w:rPr>
        <w:t>זאב בנימין בגין</w:t>
      </w:r>
      <w:r>
        <w:br/>
      </w:r>
      <w:r>
        <w:rPr>
          <w:rFonts w:hint="cs"/>
          <w:b/>
          <w:bCs/>
          <w:rtl/>
        </w:rPr>
        <w:t xml:space="preserve"> </w:t>
      </w:r>
      <w:r>
        <w:tab/>
      </w:r>
      <w:r>
        <w:tab/>
      </w:r>
      <w:r>
        <w:tab/>
      </w:r>
      <w:r>
        <w:tab/>
      </w:r>
      <w:r>
        <w:rPr>
          <w:rFonts w:hint="cs"/>
          <w:b/>
          <w:bCs/>
          <w:rtl/>
        </w:rPr>
        <w:t>קסניה סבטלובה</w:t>
      </w:r>
      <w:r>
        <w:br/>
      </w:r>
      <w:r>
        <w:rPr>
          <w:rFonts w:hint="cs"/>
          <w:b/>
          <w:bCs/>
          <w:rtl/>
        </w:rPr>
        <w:t xml:space="preserve"> </w:t>
      </w:r>
      <w:r>
        <w:tab/>
      </w:r>
      <w:r>
        <w:tab/>
      </w:r>
      <w:r>
        <w:tab/>
      </w:r>
      <w:r>
        <w:tab/>
      </w:r>
      <w:r>
        <w:rPr>
          <w:rFonts w:hint="cs"/>
          <w:b/>
          <w:bCs/>
          <w:rtl/>
        </w:rPr>
        <w:t>עפר שלח</w:t>
      </w:r>
      <w:r>
        <w:br/>
      </w:r>
      <w:r>
        <w:rPr>
          <w:rFonts w:hint="cs"/>
          <w:b/>
          <w:bCs/>
          <w:rtl/>
        </w:rPr>
        <w:t xml:space="preserve"> </w:t>
      </w:r>
      <w:r>
        <w:tab/>
      </w:r>
      <w:r>
        <w:tab/>
      </w:r>
      <w:r>
        <w:tab/>
      </w:r>
      <w:r>
        <w:tab/>
      </w:r>
      <w:r>
        <w:rPr>
          <w:rFonts w:hint="cs"/>
          <w:b/>
          <w:bCs/>
          <w:rtl/>
        </w:rPr>
        <w:t>חיים ילין</w:t>
      </w:r>
      <w:r>
        <w:br/>
      </w:r>
      <w:r>
        <w:rPr>
          <w:rFonts w:hint="cs"/>
          <w:b/>
          <w:bCs/>
          <w:rtl/>
        </w:rPr>
        <w:t xml:space="preserve"> </w:t>
      </w:r>
      <w:r>
        <w:tab/>
      </w:r>
      <w:r>
        <w:tab/>
      </w:r>
      <w:r>
        <w:tab/>
      </w:r>
      <w:r>
        <w:tab/>
      </w:r>
      <w:r>
        <w:rPr>
          <w:rFonts w:hint="cs"/>
          <w:b/>
          <w:bCs/>
          <w:rtl/>
        </w:rPr>
        <w:t>קארין אלהרר</w:t>
      </w:r>
      <w:r>
        <w:br/>
      </w:r>
      <w:r>
        <w:rPr>
          <w:rFonts w:hint="cs"/>
          <w:b/>
          <w:bCs/>
          <w:rtl/>
        </w:rPr>
        <w:t xml:space="preserve"> </w:t>
      </w:r>
      <w:r>
        <w:tab/>
      </w:r>
      <w:r>
        <w:tab/>
      </w:r>
      <w:r>
        <w:tab/>
      </w:r>
      <w:r>
        <w:tab/>
      </w:r>
      <w:r>
        <w:rPr>
          <w:rFonts w:hint="cs"/>
          <w:b/>
          <w:bCs/>
          <w:rtl/>
        </w:rPr>
        <w:t>מאיר כהן</w:t>
      </w:r>
      <w:r>
        <w:br/>
      </w:r>
      <w:r>
        <w:rPr>
          <w:rFonts w:hint="cs"/>
          <w:b/>
          <w:bCs/>
          <w:rtl/>
        </w:rPr>
        <w:t xml:space="preserve"> </w:t>
      </w:r>
      <w:r>
        <w:tab/>
      </w:r>
      <w:r>
        <w:tab/>
      </w:r>
      <w:r>
        <w:tab/>
      </w:r>
      <w:r>
        <w:tab/>
      </w:r>
      <w:r>
        <w:rPr>
          <w:rFonts w:hint="cs"/>
          <w:b/>
          <w:bCs/>
          <w:rtl/>
        </w:rPr>
        <w:t>עודד פורר</w:t>
      </w:r>
      <w:r>
        <w:br/>
      </w:r>
      <w:r>
        <w:rPr>
          <w:rFonts w:hint="cs"/>
          <w:b/>
          <w:bCs/>
          <w:rtl/>
        </w:rPr>
        <w:t xml:space="preserve"> </w:t>
      </w:r>
      <w:r>
        <w:tab/>
      </w:r>
      <w:r>
        <w:tab/>
      </w:r>
      <w:r>
        <w:tab/>
      </w:r>
      <w:r>
        <w:tab/>
      </w:r>
      <w:r>
        <w:rPr>
          <w:rFonts w:hint="cs"/>
          <w:b/>
          <w:bCs/>
          <w:rtl/>
        </w:rPr>
        <w:t>איימן עודה</w:t>
      </w:r>
      <w:r>
        <w:br/>
      </w:r>
      <w:r>
        <w:rPr>
          <w:rFonts w:hint="cs"/>
          <w:b/>
          <w:bCs/>
          <w:rtl/>
        </w:rPr>
        <w:t xml:space="preserve"> </w:t>
      </w:r>
      <w:r>
        <w:tab/>
      </w:r>
      <w:r>
        <w:tab/>
      </w:r>
      <w:r>
        <w:tab/>
      </w:r>
      <w:r>
        <w:tab/>
      </w:r>
      <w:r>
        <w:rPr>
          <w:rFonts w:hint="cs"/>
          <w:b/>
          <w:bCs/>
          <w:rtl/>
        </w:rPr>
        <w:t>חנין זועבי</w:t>
      </w:r>
      <w:r>
        <w:br/>
      </w:r>
      <w:r>
        <w:rPr>
          <w:rFonts w:hint="cs"/>
          <w:b/>
          <w:bCs/>
          <w:rtl/>
        </w:rPr>
        <w:t xml:space="preserve"> </w:t>
      </w:r>
      <w:r>
        <w:tab/>
      </w:r>
      <w:r>
        <w:tab/>
      </w:r>
      <w:r>
        <w:tab/>
      </w:r>
      <w:r>
        <w:tab/>
      </w:r>
      <w:r>
        <w:rPr>
          <w:rFonts w:hint="cs"/>
          <w:b/>
          <w:bCs/>
          <w:rtl/>
        </w:rPr>
        <w:t>מסעוד גנאים</w:t>
      </w:r>
      <w:r>
        <w:br/>
      </w:r>
      <w:r>
        <w:rPr>
          <w:rFonts w:hint="cs"/>
          <w:b/>
          <w:bCs/>
          <w:rtl/>
        </w:rPr>
        <w:t xml:space="preserve"> </w:t>
      </w:r>
      <w:r>
        <w:tab/>
      </w:r>
      <w:r>
        <w:tab/>
      </w:r>
      <w:r>
        <w:tab/>
      </w:r>
      <w:r>
        <w:tab/>
      </w:r>
      <w:r>
        <w:rPr>
          <w:rFonts w:hint="cs"/>
          <w:b/>
          <w:bCs/>
          <w:rtl/>
        </w:rPr>
        <w:t>עבד אל חכים חאג' יחיא</w:t>
      </w:r>
      <w:r>
        <w:br/>
      </w:r>
      <w:r>
        <w:rPr>
          <w:rFonts w:hint="cs"/>
          <w:b/>
          <w:bCs/>
          <w:rtl/>
        </w:rPr>
        <w:t xml:space="preserve"> </w:t>
      </w:r>
      <w:r>
        <w:tab/>
      </w:r>
      <w:r>
        <w:tab/>
      </w:r>
      <w:r>
        <w:tab/>
      </w:r>
      <w:r>
        <w:tab/>
      </w:r>
      <w:r>
        <w:rPr>
          <w:rFonts w:hint="cs"/>
          <w:b/>
          <w:bCs/>
          <w:rtl/>
        </w:rPr>
        <w:t>אוסאמה סעדי</w:t>
      </w:r>
      <w:r>
        <w:br/>
      </w:r>
      <w:r>
        <w:rPr>
          <w:rFonts w:hint="cs"/>
          <w:b/>
          <w:bCs/>
          <w:rtl/>
        </w:rPr>
        <w:t xml:space="preserve"> </w:t>
      </w:r>
      <w:r>
        <w:tab/>
      </w:r>
      <w:r>
        <w:tab/>
      </w:r>
      <w:r>
        <w:tab/>
      </w:r>
      <w:r>
        <w:tab/>
      </w:r>
      <w:r>
        <w:rPr>
          <w:rFonts w:hint="cs"/>
          <w:b/>
          <w:bCs/>
          <w:rtl/>
        </w:rPr>
        <w:t>עבדאללה אבו מערוף</w:t>
      </w:r>
      <w:r>
        <w:br/>
      </w:r>
      <w:r>
        <w:rPr>
          <w:rFonts w:hint="cs"/>
          <w:b/>
          <w:bCs/>
          <w:rtl/>
        </w:rPr>
        <w:t xml:space="preserve"> </w:t>
      </w:r>
      <w:r>
        <w:tab/>
      </w:r>
      <w:r>
        <w:tab/>
      </w:r>
      <w:r>
        <w:tab/>
      </w:r>
      <w:r>
        <w:tab/>
      </w:r>
      <w:r>
        <w:rPr>
          <w:rFonts w:hint="cs"/>
          <w:b/>
          <w:bCs/>
          <w:rtl/>
        </w:rPr>
        <w:t>יוסף ג'בארין</w:t>
      </w:r>
      <w:r>
        <w:br/>
      </w:r>
      <w:r>
        <w:rPr>
          <w:rFonts w:hint="cs"/>
          <w:b/>
          <w:bCs/>
          <w:rtl/>
        </w:rPr>
        <w:t xml:space="preserve"> </w:t>
      </w:r>
      <w:r>
        <w:tab/>
      </w:r>
      <w:r>
        <w:tab/>
      </w:r>
      <w:r>
        <w:tab/>
      </w:r>
      <w:r>
        <w:tab/>
      </w:r>
      <w:r>
        <w:rPr>
          <w:rFonts w:hint="cs"/>
          <w:b/>
          <w:bCs/>
          <w:rtl/>
        </w:rPr>
        <w:t>איל בן ראובן</w:t>
      </w:r>
      <w:r>
        <w:br/>
      </w:r>
      <w:r>
        <w:rPr>
          <w:rFonts w:hint="cs"/>
          <w:b/>
          <w:bCs/>
          <w:rtl/>
        </w:rPr>
        <w:t xml:space="preserve"> </w:t>
      </w:r>
      <w:r>
        <w:tab/>
      </w:r>
      <w:r>
        <w:tab/>
      </w:r>
      <w:r>
        <w:tab/>
      </w:r>
      <w:r>
        <w:tab/>
      </w:r>
      <w:r>
        <w:rPr>
          <w:rFonts w:hint="cs"/>
          <w:b/>
          <w:bCs/>
          <w:rtl/>
        </w:rPr>
        <w:t>אורלי לוי אבקסיס</w:t>
      </w:r>
      <w:r>
        <w:br/>
      </w:r>
      <w:r>
        <w:rPr>
          <w:rFonts w:hint="cs"/>
          <w:b/>
          <w:bCs/>
          <w:rtl/>
        </w:rPr>
        <w:t xml:space="preserve"> </w:t>
      </w:r>
      <w:r>
        <w:tab/>
      </w:r>
      <w:r>
        <w:tab/>
      </w:r>
      <w:r>
        <w:tab/>
      </w:r>
      <w:r>
        <w:tab/>
      </w:r>
      <w:r>
        <w:rPr>
          <w:rFonts w:hint="cs"/>
          <w:b/>
          <w:bCs/>
          <w:rtl/>
        </w:rPr>
        <w:t>יעקב פרי</w:t>
      </w:r>
      <w:r>
        <w:br/>
      </w:r>
      <w:r>
        <w:rPr>
          <w:rFonts w:hint="cs"/>
          <w:b/>
          <w:bCs/>
          <w:rtl/>
        </w:rPr>
        <w:t xml:space="preserve"> </w:t>
      </w:r>
      <w:r>
        <w:tab/>
      </w:r>
      <w:r>
        <w:tab/>
      </w:r>
      <w:r>
        <w:tab/>
      </w:r>
      <w:r>
        <w:tab/>
      </w:r>
      <w:r>
        <w:rPr>
          <w:rFonts w:hint="cs"/>
          <w:b/>
          <w:bCs/>
          <w:rtl/>
        </w:rPr>
        <w:t>זוהיר בהלול</w:t>
      </w:r>
      <w:r>
        <w:br/>
      </w:r>
      <w:r>
        <w:rPr>
          <w:rFonts w:hint="cs"/>
          <w:b/>
          <w:bCs/>
          <w:rtl/>
        </w:rPr>
        <w:t xml:space="preserve"> </w:t>
      </w:r>
      <w:r>
        <w:tab/>
      </w:r>
      <w:r>
        <w:tab/>
      </w:r>
      <w:r>
        <w:tab/>
      </w:r>
      <w:r>
        <w:tab/>
      </w:r>
      <w:r>
        <w:rPr>
          <w:rFonts w:hint="cs"/>
          <w:b/>
          <w:bCs/>
          <w:rtl/>
        </w:rPr>
        <w:t>ג'מאל זחאלקה</w:t>
      </w:r>
      <w:bookmarkEnd w:id="3"/>
    </w:p>
    <w:p w14:paraId="7AFE94B4" w14:textId="3A12168C" w:rsidR="00401348" w:rsidRPr="00505834" w:rsidRDefault="00401348" w:rsidP="00FC253C">
      <w:pPr>
        <w:pStyle w:val="David"/>
        <w:spacing w:before="0" w:line="360" w:lineRule="auto"/>
        <w:ind w:left="3544"/>
        <w:rPr>
          <w:sz w:val="4"/>
          <w:szCs w:val="4"/>
          <w:rtl/>
        </w:rPr>
      </w:pPr>
      <w:bookmarkStart w:id="4" w:name="LGS_Join_List"/>
      <w:r w:rsidRPr="00505834">
        <w:rPr>
          <w:rtl/>
        </w:rPr>
        <w:t xml:space="preserve"> </w:t>
      </w:r>
      <w:bookmarkEnd w:id="4"/>
      <w:r w:rsidRPr="00505834">
        <w:rPr>
          <w:rFonts w:hint="cs"/>
          <w:rtl/>
        </w:rPr>
        <w:tab/>
      </w:r>
      <w:bookmarkStart w:id="5" w:name="LGS_PM_NamesJoin"/>
      <w:r w:rsidRPr="00505834">
        <w:rPr>
          <w:rFonts w:hint="cs"/>
          <w:rtl/>
        </w:rPr>
        <w:t xml:space="preserve"> </w:t>
      </w:r>
      <w:bookmarkEnd w:id="5"/>
      <w:r w:rsidRPr="00505834">
        <w:t>______________________________________________</w:t>
      </w:r>
      <w:r w:rsidRPr="00505834">
        <w:tab/>
      </w:r>
      <w:r w:rsidRPr="00505834">
        <w:rPr>
          <w:rFonts w:hint="cs"/>
          <w:rtl/>
        </w:rPr>
        <w:tab/>
      </w:r>
      <w:r w:rsidRPr="00505834">
        <w:rPr>
          <w:rFonts w:hint="cs"/>
          <w:rtl/>
        </w:rPr>
        <w:tab/>
      </w:r>
      <w:r w:rsidRPr="00505834">
        <w:rPr>
          <w:rFonts w:hint="cs"/>
          <w:rtl/>
        </w:rPr>
        <w:tab/>
      </w:r>
      <w:r w:rsidRPr="00505834">
        <w:t xml:space="preserve">           </w:t>
      </w:r>
    </w:p>
    <w:p w14:paraId="139BA83E" w14:textId="77777777" w:rsidR="00401348" w:rsidRPr="00505834" w:rsidRDefault="00401348" w:rsidP="00401348">
      <w:pPr>
        <w:pStyle w:val="David"/>
        <w:spacing w:before="0" w:line="240" w:lineRule="auto"/>
        <w:ind w:left="3544"/>
        <w:rPr>
          <w:rtl/>
        </w:rPr>
      </w:pPr>
      <w:r w:rsidRPr="00505834">
        <w:t xml:space="preserve">                                             </w:t>
      </w:r>
      <w:bookmarkStart w:id="6" w:name="Private_Number"/>
      <w:r>
        <w:rPr>
          <w:rFonts w:hint="cs"/>
          <w:rtl/>
        </w:rPr>
        <w:t>פ/4078/20</w:t>
      </w:r>
      <w:bookmarkEnd w:id="6"/>
    </w:p>
    <w:p w14:paraId="559206E6" w14:textId="131F41FC" w:rsidR="00401348" w:rsidRPr="00505834" w:rsidRDefault="00401348" w:rsidP="00CE0B91">
      <w:pPr>
        <w:pStyle w:val="HeadHatzaotHok"/>
        <w:rPr>
          <w:rtl/>
        </w:rPr>
      </w:pPr>
      <w:bookmarkStart w:id="7" w:name="LGS_Subject"/>
      <w:r>
        <w:rPr>
          <w:rFonts w:hint="cs"/>
          <w:rtl/>
        </w:rPr>
        <w:lastRenderedPageBreak/>
        <w:t>הצעת חוק איסור צריכת זנות ומתן סיוע לשורדות זנות, התשע"ז</w:t>
      </w:r>
      <w:r w:rsidR="00CE0B91">
        <w:rPr>
          <w:rFonts w:hint="eastAsia"/>
          <w:rtl/>
        </w:rPr>
        <w:t>–</w:t>
      </w:r>
      <w:r>
        <w:rPr>
          <w:rFonts w:hint="cs"/>
          <w:rtl/>
        </w:rPr>
        <w:t>2017</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5"/>
        <w:gridCol w:w="624"/>
        <w:gridCol w:w="624"/>
        <w:gridCol w:w="624"/>
        <w:gridCol w:w="4648"/>
      </w:tblGrid>
      <w:tr w:rsidR="00401348" w:rsidRPr="00505834" w14:paraId="4ABEA5E2" w14:textId="77777777" w:rsidTr="00BB115F">
        <w:trPr>
          <w:cantSplit/>
        </w:trPr>
        <w:tc>
          <w:tcPr>
            <w:tcW w:w="1869" w:type="dxa"/>
          </w:tcPr>
          <w:p w14:paraId="7936398F" w14:textId="77777777" w:rsidR="00401348" w:rsidRPr="00505834" w:rsidRDefault="00401348" w:rsidP="00BB115F">
            <w:pPr>
              <w:pStyle w:val="TableSideHeading"/>
              <w:keepLines w:val="0"/>
            </w:pPr>
          </w:p>
        </w:tc>
        <w:tc>
          <w:tcPr>
            <w:tcW w:w="624" w:type="dxa"/>
          </w:tcPr>
          <w:p w14:paraId="304B1C09" w14:textId="77777777" w:rsidR="00401348" w:rsidRPr="00505834" w:rsidRDefault="00401348" w:rsidP="00BB115F">
            <w:pPr>
              <w:pStyle w:val="TableText"/>
              <w:keepLines w:val="0"/>
            </w:pPr>
          </w:p>
        </w:tc>
        <w:tc>
          <w:tcPr>
            <w:tcW w:w="7145" w:type="dxa"/>
            <w:gridSpan w:val="5"/>
          </w:tcPr>
          <w:p w14:paraId="4C7F4D20" w14:textId="5B4453AB" w:rsidR="00401348" w:rsidRPr="00505834" w:rsidRDefault="00401348" w:rsidP="00BB115F">
            <w:pPr>
              <w:pStyle w:val="TableHead"/>
            </w:pPr>
            <w:r w:rsidRPr="00505834">
              <w:rPr>
                <w:rFonts w:hint="cs"/>
                <w:rtl/>
              </w:rPr>
              <w:t>פרק א</w:t>
            </w:r>
            <w:r w:rsidR="000C7E82">
              <w:rPr>
                <w:rFonts w:hint="cs"/>
                <w:rtl/>
              </w:rPr>
              <w:t>'</w:t>
            </w:r>
            <w:r w:rsidRPr="00505834">
              <w:rPr>
                <w:rFonts w:hint="cs"/>
                <w:rtl/>
              </w:rPr>
              <w:t>: פרשנות</w:t>
            </w:r>
          </w:p>
        </w:tc>
      </w:tr>
      <w:tr w:rsidR="00401348" w:rsidRPr="00505834" w14:paraId="1A48D875" w14:textId="77777777" w:rsidTr="00BB115F">
        <w:trPr>
          <w:cantSplit/>
        </w:trPr>
        <w:tc>
          <w:tcPr>
            <w:tcW w:w="1869" w:type="dxa"/>
          </w:tcPr>
          <w:p w14:paraId="0EEEA01A" w14:textId="77777777" w:rsidR="00401348" w:rsidRPr="00505834" w:rsidRDefault="00401348" w:rsidP="00BB115F">
            <w:pPr>
              <w:pStyle w:val="TableSideHeading"/>
            </w:pPr>
            <w:r w:rsidRPr="00505834">
              <w:rPr>
                <w:rFonts w:hint="cs"/>
                <w:rtl/>
              </w:rPr>
              <w:t>מטרות החוק</w:t>
            </w:r>
          </w:p>
        </w:tc>
        <w:tc>
          <w:tcPr>
            <w:tcW w:w="624" w:type="dxa"/>
          </w:tcPr>
          <w:p w14:paraId="7380C67B" w14:textId="77777777" w:rsidR="00401348" w:rsidRPr="00505834" w:rsidRDefault="00401348" w:rsidP="00BB115F">
            <w:pPr>
              <w:pStyle w:val="TableText"/>
            </w:pPr>
            <w:r>
              <w:rPr>
                <w:rFonts w:hint="cs"/>
                <w:rtl/>
              </w:rPr>
              <w:t xml:space="preserve">1. </w:t>
            </w:r>
          </w:p>
        </w:tc>
        <w:tc>
          <w:tcPr>
            <w:tcW w:w="7145" w:type="dxa"/>
            <w:gridSpan w:val="5"/>
          </w:tcPr>
          <w:p w14:paraId="2E4B5000" w14:textId="39397138" w:rsidR="00401348" w:rsidRPr="0086409D" w:rsidRDefault="00401348" w:rsidP="00BB115F">
            <w:pPr>
              <w:pStyle w:val="TableBlock"/>
            </w:pPr>
            <w:r>
              <w:rPr>
                <w:rFonts w:hint="cs"/>
                <w:rtl/>
              </w:rPr>
              <w:t xml:space="preserve">מטרתו של חוק זה היא </w:t>
            </w:r>
            <w:r w:rsidRPr="0086409D">
              <w:rPr>
                <w:rtl/>
              </w:rPr>
              <w:t>צמצום היקפי</w:t>
            </w:r>
            <w:r>
              <w:rPr>
                <w:rFonts w:hint="cs"/>
                <w:rtl/>
              </w:rPr>
              <w:t xml:space="preserve"> תופעת הזנות בישראל, תוך מתן סיוע לנשים, גברים, טרנס'נדריות, טרנסג'נדרים, קטינות וקטינים לצאת ממעגל הזנות, באמצעות איסור על צריכת זנות ומתן סיוע לשורדות זנות</w:t>
            </w:r>
            <w:r w:rsidR="00CE27C8">
              <w:rPr>
                <w:rFonts w:hint="cs"/>
                <w:rtl/>
              </w:rPr>
              <w:t>.</w:t>
            </w:r>
          </w:p>
        </w:tc>
      </w:tr>
      <w:tr w:rsidR="00401348" w:rsidRPr="00505834" w14:paraId="38906A7D" w14:textId="77777777" w:rsidTr="00BB115F">
        <w:trPr>
          <w:cantSplit/>
        </w:trPr>
        <w:tc>
          <w:tcPr>
            <w:tcW w:w="1869" w:type="dxa"/>
          </w:tcPr>
          <w:p w14:paraId="77A4CCC7" w14:textId="77777777" w:rsidR="00401348" w:rsidRPr="00505834" w:rsidRDefault="00401348" w:rsidP="00BB115F">
            <w:pPr>
              <w:pStyle w:val="TableSideHeading"/>
              <w:rPr>
                <w:rtl/>
              </w:rPr>
            </w:pPr>
            <w:r w:rsidRPr="00505834">
              <w:rPr>
                <w:rFonts w:hint="cs"/>
                <w:rtl/>
              </w:rPr>
              <w:t>הגדרות</w:t>
            </w:r>
          </w:p>
        </w:tc>
        <w:tc>
          <w:tcPr>
            <w:tcW w:w="624" w:type="dxa"/>
          </w:tcPr>
          <w:p w14:paraId="0850EB0D" w14:textId="00AAEED0" w:rsidR="00401348" w:rsidRPr="00505834" w:rsidRDefault="00401348" w:rsidP="00BB115F">
            <w:pPr>
              <w:pStyle w:val="TableText"/>
            </w:pPr>
            <w:r>
              <w:rPr>
                <w:rFonts w:hint="cs"/>
                <w:rtl/>
              </w:rPr>
              <w:t>2.</w:t>
            </w:r>
          </w:p>
        </w:tc>
        <w:tc>
          <w:tcPr>
            <w:tcW w:w="7145" w:type="dxa"/>
            <w:gridSpan w:val="5"/>
          </w:tcPr>
          <w:p w14:paraId="235615D6" w14:textId="77777777" w:rsidR="00401348" w:rsidRPr="007B7817" w:rsidRDefault="00401348" w:rsidP="00BB115F">
            <w:pPr>
              <w:pStyle w:val="TableBlockOutdent"/>
              <w:rPr>
                <w:rtl/>
              </w:rPr>
            </w:pPr>
            <w:r>
              <w:rPr>
                <w:rFonts w:hint="cs"/>
                <w:rtl/>
              </w:rPr>
              <w:t xml:space="preserve">בחוק זה </w:t>
            </w:r>
            <w:r>
              <w:rPr>
                <w:rFonts w:hint="eastAsia"/>
                <w:rtl/>
              </w:rPr>
              <w:t>–</w:t>
            </w:r>
            <w:r>
              <w:rPr>
                <w:rFonts w:hint="cs"/>
                <w:rtl/>
              </w:rPr>
              <w:t xml:space="preserve"> </w:t>
            </w:r>
          </w:p>
        </w:tc>
      </w:tr>
      <w:tr w:rsidR="00401348" w:rsidRPr="00505834" w14:paraId="04283E74" w14:textId="77777777" w:rsidTr="00BB115F">
        <w:trPr>
          <w:cantSplit/>
        </w:trPr>
        <w:tc>
          <w:tcPr>
            <w:tcW w:w="1869" w:type="dxa"/>
          </w:tcPr>
          <w:p w14:paraId="17521CA6" w14:textId="77777777" w:rsidR="00401348" w:rsidRPr="00505834" w:rsidRDefault="00401348" w:rsidP="00BB115F">
            <w:pPr>
              <w:pStyle w:val="TableSideHeading"/>
              <w:rPr>
                <w:rtl/>
              </w:rPr>
            </w:pPr>
          </w:p>
        </w:tc>
        <w:tc>
          <w:tcPr>
            <w:tcW w:w="624" w:type="dxa"/>
          </w:tcPr>
          <w:p w14:paraId="4421BA9C" w14:textId="77777777" w:rsidR="00401348" w:rsidRPr="00505834" w:rsidRDefault="00401348" w:rsidP="00BB115F">
            <w:pPr>
              <w:pStyle w:val="TableText"/>
            </w:pPr>
          </w:p>
        </w:tc>
        <w:tc>
          <w:tcPr>
            <w:tcW w:w="7145" w:type="dxa"/>
            <w:gridSpan w:val="5"/>
          </w:tcPr>
          <w:p w14:paraId="5D00D640" w14:textId="77777777" w:rsidR="00401348" w:rsidRDefault="00401348" w:rsidP="00BB115F">
            <w:pPr>
              <w:pStyle w:val="TableBlockOutdent"/>
              <w:rPr>
                <w:rtl/>
              </w:rPr>
            </w:pPr>
            <w:r>
              <w:rPr>
                <w:rFonts w:hint="cs"/>
                <w:rtl/>
              </w:rPr>
              <w:t xml:space="preserve">"הוועדה" </w:t>
            </w:r>
            <w:r>
              <w:rPr>
                <w:rtl/>
              </w:rPr>
              <w:t>–</w:t>
            </w:r>
            <w:r>
              <w:rPr>
                <w:rFonts w:hint="cs"/>
                <w:rtl/>
              </w:rPr>
              <w:t xml:space="preserve"> ועדה בין-משרדית שהוקמה לפי סעיף 17.</w:t>
            </w:r>
          </w:p>
        </w:tc>
      </w:tr>
      <w:tr w:rsidR="00401348" w:rsidRPr="00505834" w14:paraId="1541781F" w14:textId="77777777" w:rsidTr="00BB115F">
        <w:trPr>
          <w:cantSplit/>
        </w:trPr>
        <w:tc>
          <w:tcPr>
            <w:tcW w:w="1869" w:type="dxa"/>
          </w:tcPr>
          <w:p w14:paraId="16F09C85" w14:textId="77777777" w:rsidR="00401348" w:rsidRPr="00505834" w:rsidRDefault="00401348" w:rsidP="00BB115F">
            <w:pPr>
              <w:pStyle w:val="TableSideHeading"/>
              <w:rPr>
                <w:rtl/>
              </w:rPr>
            </w:pPr>
          </w:p>
        </w:tc>
        <w:tc>
          <w:tcPr>
            <w:tcW w:w="624" w:type="dxa"/>
          </w:tcPr>
          <w:p w14:paraId="27B14C85" w14:textId="77777777" w:rsidR="00401348" w:rsidRPr="00505834" w:rsidRDefault="00401348" w:rsidP="00BB115F">
            <w:pPr>
              <w:pStyle w:val="TableText"/>
            </w:pPr>
          </w:p>
        </w:tc>
        <w:tc>
          <w:tcPr>
            <w:tcW w:w="7145" w:type="dxa"/>
            <w:gridSpan w:val="5"/>
          </w:tcPr>
          <w:p w14:paraId="57D1589E" w14:textId="30B7946C" w:rsidR="00401348" w:rsidRPr="007B7817" w:rsidRDefault="00401348" w:rsidP="00BB115F">
            <w:pPr>
              <w:pStyle w:val="TableBlock"/>
              <w:rPr>
                <w:rtl/>
              </w:rPr>
            </w:pPr>
            <w:r w:rsidRPr="007B7817">
              <w:rPr>
                <w:rtl/>
              </w:rPr>
              <w:t>"</w:t>
            </w:r>
            <w:r w:rsidRPr="00CC015D">
              <w:rPr>
                <w:rFonts w:hint="eastAsia"/>
                <w:rtl/>
              </w:rPr>
              <w:t>השרים</w:t>
            </w:r>
            <w:r w:rsidRPr="00CC015D">
              <w:rPr>
                <w:rtl/>
              </w:rPr>
              <w:t>"</w:t>
            </w:r>
            <w:r w:rsidRPr="007B7817">
              <w:rPr>
                <w:rtl/>
              </w:rPr>
              <w:t xml:space="preserve"> – שר המשפטים, השר לב</w:t>
            </w:r>
            <w:r>
              <w:rPr>
                <w:rFonts w:hint="cs"/>
                <w:rtl/>
              </w:rPr>
              <w:t>י</w:t>
            </w:r>
            <w:r w:rsidRPr="007B7817">
              <w:rPr>
                <w:rFonts w:hint="eastAsia"/>
                <w:rtl/>
              </w:rPr>
              <w:t>טחון</w:t>
            </w:r>
            <w:r w:rsidRPr="007B7817">
              <w:rPr>
                <w:rtl/>
              </w:rPr>
              <w:t xml:space="preserve"> </w:t>
            </w:r>
            <w:r w:rsidRPr="007B7817">
              <w:rPr>
                <w:rFonts w:hint="eastAsia"/>
                <w:rtl/>
              </w:rPr>
              <w:t>פנים</w:t>
            </w:r>
            <w:r w:rsidRPr="007B7817">
              <w:rPr>
                <w:rtl/>
              </w:rPr>
              <w:t xml:space="preserve"> </w:t>
            </w:r>
            <w:r w:rsidRPr="007B7817">
              <w:rPr>
                <w:rFonts w:hint="eastAsia"/>
                <w:rtl/>
              </w:rPr>
              <w:t>ושר</w:t>
            </w:r>
            <w:r w:rsidRPr="007B7817">
              <w:rPr>
                <w:rtl/>
              </w:rPr>
              <w:t xml:space="preserve"> </w:t>
            </w:r>
            <w:r w:rsidR="000C7E82">
              <w:rPr>
                <w:rFonts w:hint="cs"/>
                <w:rtl/>
              </w:rPr>
              <w:t xml:space="preserve">העבודה, </w:t>
            </w:r>
            <w:r w:rsidRPr="007B7817">
              <w:rPr>
                <w:rFonts w:hint="eastAsia"/>
                <w:rtl/>
              </w:rPr>
              <w:t>הרווחה</w:t>
            </w:r>
            <w:r w:rsidR="000C7E82">
              <w:rPr>
                <w:rFonts w:hint="cs"/>
                <w:rtl/>
              </w:rPr>
              <w:t xml:space="preserve"> והשירותים החברתיים</w:t>
            </w:r>
            <w:r w:rsidRPr="007B7817">
              <w:rPr>
                <w:rtl/>
              </w:rPr>
              <w:t>;</w:t>
            </w:r>
          </w:p>
        </w:tc>
      </w:tr>
      <w:tr w:rsidR="00401348" w:rsidRPr="00505834" w14:paraId="1D6ECE72" w14:textId="77777777" w:rsidTr="00BB115F">
        <w:trPr>
          <w:cantSplit/>
        </w:trPr>
        <w:tc>
          <w:tcPr>
            <w:tcW w:w="1869" w:type="dxa"/>
          </w:tcPr>
          <w:p w14:paraId="0BAA051F" w14:textId="77777777" w:rsidR="00401348" w:rsidRDefault="00401348" w:rsidP="00BB115F">
            <w:pPr>
              <w:pStyle w:val="TableSideHeading"/>
              <w:rPr>
                <w:rtl/>
              </w:rPr>
            </w:pPr>
          </w:p>
        </w:tc>
        <w:tc>
          <w:tcPr>
            <w:tcW w:w="624" w:type="dxa"/>
          </w:tcPr>
          <w:p w14:paraId="14933129" w14:textId="77777777" w:rsidR="00401348" w:rsidRPr="00505834" w:rsidRDefault="00401348" w:rsidP="00BB115F">
            <w:pPr>
              <w:pStyle w:val="TableText"/>
            </w:pPr>
          </w:p>
        </w:tc>
        <w:tc>
          <w:tcPr>
            <w:tcW w:w="7145" w:type="dxa"/>
            <w:gridSpan w:val="5"/>
          </w:tcPr>
          <w:p w14:paraId="6DD19C87" w14:textId="5937C583" w:rsidR="00401348" w:rsidRPr="007B7817" w:rsidRDefault="00401348" w:rsidP="000C7E82">
            <w:pPr>
              <w:pStyle w:val="TableBlockOutdent"/>
              <w:rPr>
                <w:rtl/>
              </w:rPr>
            </w:pPr>
            <w:r w:rsidRPr="007B7817">
              <w:rPr>
                <w:rtl/>
              </w:rPr>
              <w:t>"</w:t>
            </w:r>
            <w:r w:rsidRPr="007B7817">
              <w:rPr>
                <w:rFonts w:hint="eastAsia"/>
                <w:rtl/>
              </w:rPr>
              <w:t>מעשה</w:t>
            </w:r>
            <w:r w:rsidRPr="007B7817">
              <w:rPr>
                <w:rtl/>
              </w:rPr>
              <w:t xml:space="preserve"> זנות" </w:t>
            </w:r>
            <w:r w:rsidR="000C7E82">
              <w:rPr>
                <w:rFonts w:hint="cs"/>
                <w:rtl/>
              </w:rPr>
              <w:t>–</w:t>
            </w:r>
            <w:r w:rsidRPr="007B7817">
              <w:rPr>
                <w:rtl/>
              </w:rPr>
              <w:t xml:space="preserve"> </w:t>
            </w:r>
            <w:r>
              <w:rPr>
                <w:rFonts w:hint="cs"/>
                <w:rtl/>
              </w:rPr>
              <w:t>מעשה</w:t>
            </w:r>
            <w:r w:rsidRPr="007B7817">
              <w:rPr>
                <w:rtl/>
              </w:rPr>
              <w:t xml:space="preserve"> בעל אופי מיני, </w:t>
            </w:r>
            <w:r w:rsidRPr="007B7817">
              <w:rPr>
                <w:rFonts w:hint="eastAsia"/>
                <w:rtl/>
              </w:rPr>
              <w:t>הנעשה</w:t>
            </w:r>
            <w:r w:rsidRPr="007B7817">
              <w:rPr>
                <w:rtl/>
              </w:rPr>
              <w:t xml:space="preserve"> </w:t>
            </w:r>
            <w:r w:rsidRPr="007B7817">
              <w:rPr>
                <w:rFonts w:hint="eastAsia"/>
                <w:rtl/>
              </w:rPr>
              <w:t>בתמורה</w:t>
            </w:r>
            <w:r w:rsidRPr="007B7817">
              <w:rPr>
                <w:rtl/>
              </w:rPr>
              <w:t xml:space="preserve"> </w:t>
            </w:r>
            <w:r w:rsidRPr="007B7817">
              <w:rPr>
                <w:rFonts w:hint="eastAsia"/>
                <w:rtl/>
              </w:rPr>
              <w:t>לתשלום</w:t>
            </w:r>
            <w:r w:rsidRPr="007B7817">
              <w:rPr>
                <w:rtl/>
              </w:rPr>
              <w:t xml:space="preserve"> </w:t>
            </w:r>
            <w:r w:rsidRPr="007B7817">
              <w:rPr>
                <w:rFonts w:hint="eastAsia"/>
                <w:rtl/>
              </w:rPr>
              <w:t>כסף</w:t>
            </w:r>
            <w:r w:rsidRPr="007B7817">
              <w:rPr>
                <w:rtl/>
              </w:rPr>
              <w:t xml:space="preserve">, </w:t>
            </w:r>
            <w:r w:rsidRPr="007B7817">
              <w:rPr>
                <w:rFonts w:hint="eastAsia"/>
                <w:rtl/>
              </w:rPr>
              <w:t>שווה</w:t>
            </w:r>
            <w:r w:rsidRPr="007B7817">
              <w:rPr>
                <w:rtl/>
              </w:rPr>
              <w:t xml:space="preserve"> </w:t>
            </w:r>
            <w:r w:rsidRPr="007B7817">
              <w:rPr>
                <w:rFonts w:hint="eastAsia"/>
                <w:rtl/>
              </w:rPr>
              <w:t>כסף</w:t>
            </w:r>
            <w:r w:rsidRPr="007B7817">
              <w:rPr>
                <w:rtl/>
              </w:rPr>
              <w:t xml:space="preserve"> </w:t>
            </w:r>
            <w:r w:rsidRPr="007B7817">
              <w:rPr>
                <w:rFonts w:hint="eastAsia"/>
                <w:rtl/>
              </w:rPr>
              <w:t>או</w:t>
            </w:r>
            <w:r w:rsidRPr="007B7817">
              <w:rPr>
                <w:rtl/>
              </w:rPr>
              <w:t xml:space="preserve"> </w:t>
            </w:r>
            <w:r w:rsidRPr="007B7817">
              <w:rPr>
                <w:rFonts w:hint="eastAsia"/>
                <w:rtl/>
              </w:rPr>
              <w:t>בתמורה</w:t>
            </w:r>
            <w:r w:rsidRPr="007B7817">
              <w:rPr>
                <w:rtl/>
              </w:rPr>
              <w:t xml:space="preserve"> </w:t>
            </w:r>
            <w:r w:rsidRPr="007B7817">
              <w:rPr>
                <w:rFonts w:hint="eastAsia"/>
                <w:rtl/>
              </w:rPr>
              <w:t>לטובת</w:t>
            </w:r>
            <w:r w:rsidRPr="007B7817">
              <w:rPr>
                <w:rtl/>
              </w:rPr>
              <w:t xml:space="preserve"> </w:t>
            </w:r>
            <w:r w:rsidRPr="007B7817">
              <w:rPr>
                <w:rFonts w:hint="eastAsia"/>
                <w:rtl/>
              </w:rPr>
              <w:t>הנאה</w:t>
            </w:r>
            <w:r w:rsidRPr="007B7817">
              <w:rPr>
                <w:rtl/>
              </w:rPr>
              <w:t xml:space="preserve"> </w:t>
            </w:r>
            <w:r w:rsidRPr="007B7817">
              <w:rPr>
                <w:rFonts w:hint="eastAsia"/>
                <w:rtl/>
              </w:rPr>
              <w:t>שאינה</w:t>
            </w:r>
            <w:r w:rsidRPr="007B7817">
              <w:rPr>
                <w:rtl/>
              </w:rPr>
              <w:t xml:space="preserve"> </w:t>
            </w:r>
            <w:r w:rsidRPr="007B7817">
              <w:rPr>
                <w:rFonts w:hint="eastAsia"/>
                <w:rtl/>
              </w:rPr>
              <w:t>בעלת</w:t>
            </w:r>
            <w:r w:rsidRPr="007B7817">
              <w:rPr>
                <w:rtl/>
              </w:rPr>
              <w:t xml:space="preserve"> </w:t>
            </w:r>
            <w:r w:rsidRPr="007B7817">
              <w:rPr>
                <w:rFonts w:hint="eastAsia"/>
                <w:rtl/>
              </w:rPr>
              <w:t>אופי</w:t>
            </w:r>
            <w:r w:rsidRPr="007B7817">
              <w:rPr>
                <w:rtl/>
              </w:rPr>
              <w:t xml:space="preserve"> </w:t>
            </w:r>
            <w:r w:rsidRPr="007B7817">
              <w:rPr>
                <w:rFonts w:hint="eastAsia"/>
                <w:rtl/>
              </w:rPr>
              <w:t>מיני</w:t>
            </w:r>
            <w:r w:rsidRPr="007B7817">
              <w:rPr>
                <w:rtl/>
              </w:rPr>
              <w:t>;</w:t>
            </w:r>
          </w:p>
        </w:tc>
      </w:tr>
      <w:tr w:rsidR="00401348" w:rsidRPr="00505834" w14:paraId="2452FAFF" w14:textId="77777777" w:rsidTr="00BB115F">
        <w:trPr>
          <w:cantSplit/>
        </w:trPr>
        <w:tc>
          <w:tcPr>
            <w:tcW w:w="1869" w:type="dxa"/>
          </w:tcPr>
          <w:p w14:paraId="3EF2B85E" w14:textId="77777777" w:rsidR="00401348" w:rsidRPr="00505834" w:rsidRDefault="00401348" w:rsidP="00BB115F">
            <w:pPr>
              <w:pStyle w:val="TableSideHeading"/>
              <w:rPr>
                <w:rtl/>
              </w:rPr>
            </w:pPr>
          </w:p>
        </w:tc>
        <w:tc>
          <w:tcPr>
            <w:tcW w:w="624" w:type="dxa"/>
          </w:tcPr>
          <w:p w14:paraId="0097B689" w14:textId="77777777" w:rsidR="00401348" w:rsidRPr="00505834" w:rsidRDefault="00401348" w:rsidP="00BB115F">
            <w:pPr>
              <w:pStyle w:val="TableText"/>
            </w:pPr>
          </w:p>
        </w:tc>
        <w:tc>
          <w:tcPr>
            <w:tcW w:w="7145" w:type="dxa"/>
            <w:gridSpan w:val="5"/>
          </w:tcPr>
          <w:p w14:paraId="574244B7" w14:textId="7737973A" w:rsidR="00401348" w:rsidRPr="007B7817" w:rsidRDefault="00401348" w:rsidP="000C7E82">
            <w:pPr>
              <w:pStyle w:val="TableBlockOutdent"/>
              <w:rPr>
                <w:rtl/>
              </w:rPr>
            </w:pPr>
            <w:r w:rsidRPr="007B7817">
              <w:rPr>
                <w:rtl/>
              </w:rPr>
              <w:t>"שורדת זנות" –</w:t>
            </w:r>
            <w:r w:rsidR="000C7E82">
              <w:rPr>
                <w:rFonts w:hint="cs"/>
                <w:rtl/>
              </w:rPr>
              <w:t xml:space="preserve"> אישה</w:t>
            </w:r>
            <w:r w:rsidRPr="007B7817">
              <w:rPr>
                <w:rtl/>
              </w:rPr>
              <w:t xml:space="preserve">, </w:t>
            </w:r>
            <w:r w:rsidR="000C7E82">
              <w:rPr>
                <w:rFonts w:hint="cs"/>
                <w:rtl/>
              </w:rPr>
              <w:t>גבר</w:t>
            </w:r>
            <w:r>
              <w:rPr>
                <w:rFonts w:hint="cs"/>
                <w:rtl/>
              </w:rPr>
              <w:t xml:space="preserve">, </w:t>
            </w:r>
            <w:r w:rsidR="000C7E82">
              <w:rPr>
                <w:rtl/>
              </w:rPr>
              <w:t>טרנסג'נדרית, טרנסג'נדר, קטי</w:t>
            </w:r>
            <w:r w:rsidR="000C7E82">
              <w:rPr>
                <w:rFonts w:hint="cs"/>
                <w:rtl/>
              </w:rPr>
              <w:t>ן</w:t>
            </w:r>
            <w:r w:rsidR="000C7E82">
              <w:rPr>
                <w:rtl/>
              </w:rPr>
              <w:t xml:space="preserve"> וקטינ</w:t>
            </w:r>
            <w:r w:rsidR="000C7E82">
              <w:rPr>
                <w:rFonts w:hint="cs"/>
                <w:rtl/>
              </w:rPr>
              <w:t>ה</w:t>
            </w:r>
            <w:r w:rsidRPr="007B7817">
              <w:rPr>
                <w:rtl/>
              </w:rPr>
              <w:t xml:space="preserve"> על רצף הזנות </w:t>
            </w:r>
            <w:r>
              <w:rPr>
                <w:rFonts w:hint="cs"/>
                <w:rtl/>
              </w:rPr>
              <w:t xml:space="preserve">הנותנים שירות של </w:t>
            </w:r>
            <w:r w:rsidRPr="007B7817">
              <w:rPr>
                <w:rtl/>
              </w:rPr>
              <w:t>מעשה זנות;</w:t>
            </w:r>
          </w:p>
        </w:tc>
      </w:tr>
      <w:tr w:rsidR="00401348" w:rsidRPr="00505834" w14:paraId="024D2AFE" w14:textId="77777777" w:rsidTr="00BB115F">
        <w:trPr>
          <w:cantSplit/>
        </w:trPr>
        <w:tc>
          <w:tcPr>
            <w:tcW w:w="1869" w:type="dxa"/>
          </w:tcPr>
          <w:p w14:paraId="1E73D7C3" w14:textId="77777777" w:rsidR="00401348" w:rsidRPr="00505834" w:rsidRDefault="00401348" w:rsidP="00BB115F">
            <w:pPr>
              <w:pStyle w:val="TableSideHeading"/>
            </w:pPr>
          </w:p>
        </w:tc>
        <w:tc>
          <w:tcPr>
            <w:tcW w:w="624" w:type="dxa"/>
          </w:tcPr>
          <w:p w14:paraId="5D29267C" w14:textId="77777777" w:rsidR="00401348" w:rsidRPr="00505834" w:rsidRDefault="00401348" w:rsidP="00BB115F">
            <w:pPr>
              <w:pStyle w:val="TableText"/>
            </w:pPr>
          </w:p>
        </w:tc>
        <w:tc>
          <w:tcPr>
            <w:tcW w:w="7145" w:type="dxa"/>
            <w:gridSpan w:val="5"/>
          </w:tcPr>
          <w:p w14:paraId="0EB64A4D" w14:textId="2AB1738C" w:rsidR="00401348" w:rsidRPr="00505834" w:rsidRDefault="00401348" w:rsidP="00BB115F">
            <w:pPr>
              <w:pStyle w:val="TableHead"/>
            </w:pPr>
            <w:r w:rsidRPr="00505834">
              <w:rPr>
                <w:rFonts w:hint="cs"/>
                <w:rtl/>
              </w:rPr>
              <w:t>פרק ב</w:t>
            </w:r>
            <w:r w:rsidR="000C7E82">
              <w:rPr>
                <w:rFonts w:hint="cs"/>
                <w:rtl/>
              </w:rPr>
              <w:t>'</w:t>
            </w:r>
            <w:r w:rsidRPr="00505834">
              <w:rPr>
                <w:rFonts w:hint="cs"/>
                <w:rtl/>
              </w:rPr>
              <w:t>: איסור צריכת זנות</w:t>
            </w:r>
          </w:p>
        </w:tc>
      </w:tr>
      <w:tr w:rsidR="00401348" w:rsidRPr="00505834" w14:paraId="790647B4" w14:textId="77777777" w:rsidTr="00BB115F">
        <w:trPr>
          <w:cantSplit/>
        </w:trPr>
        <w:tc>
          <w:tcPr>
            <w:tcW w:w="1869" w:type="dxa"/>
          </w:tcPr>
          <w:p w14:paraId="6576FC88" w14:textId="77777777" w:rsidR="00401348" w:rsidRPr="00505834" w:rsidRDefault="00401348" w:rsidP="00BB115F">
            <w:pPr>
              <w:pStyle w:val="TableSideHeading"/>
              <w:rPr>
                <w:rtl/>
              </w:rPr>
            </w:pPr>
            <w:r w:rsidRPr="00505834">
              <w:rPr>
                <w:rFonts w:hint="cs"/>
                <w:rtl/>
              </w:rPr>
              <w:t>עבירת איסור צריכת זנות</w:t>
            </w:r>
          </w:p>
        </w:tc>
        <w:tc>
          <w:tcPr>
            <w:tcW w:w="624" w:type="dxa"/>
          </w:tcPr>
          <w:p w14:paraId="20C2D855" w14:textId="77777777" w:rsidR="00401348" w:rsidRPr="00505834" w:rsidRDefault="00401348" w:rsidP="00BB115F">
            <w:pPr>
              <w:pStyle w:val="TableText"/>
              <w:ind w:right="0"/>
              <w:jc w:val="both"/>
            </w:pPr>
            <w:r>
              <w:rPr>
                <w:rFonts w:hint="cs"/>
                <w:rtl/>
              </w:rPr>
              <w:t>3.</w:t>
            </w:r>
          </w:p>
        </w:tc>
        <w:tc>
          <w:tcPr>
            <w:tcW w:w="7145" w:type="dxa"/>
            <w:gridSpan w:val="5"/>
          </w:tcPr>
          <w:p w14:paraId="6DF20713" w14:textId="77777777" w:rsidR="00401348" w:rsidRPr="00505834" w:rsidRDefault="00401348" w:rsidP="00BB115F">
            <w:pPr>
              <w:pStyle w:val="TableBlock"/>
              <w:rPr>
                <w:rtl/>
              </w:rPr>
            </w:pPr>
            <w:r w:rsidRPr="00505834">
              <w:rPr>
                <w:rFonts w:hint="cs"/>
                <w:rtl/>
              </w:rPr>
              <w:t>המקבל שירות של מעשה זנות</w:t>
            </w:r>
            <w:r>
              <w:rPr>
                <w:rFonts w:hint="cs"/>
                <w:rtl/>
              </w:rPr>
              <w:t xml:space="preserve"> </w:t>
            </w:r>
            <w:r w:rsidRPr="00505834">
              <w:rPr>
                <w:rFonts w:hint="cs"/>
                <w:rtl/>
              </w:rPr>
              <w:t xml:space="preserve">של </w:t>
            </w:r>
            <w:r w:rsidRPr="004A5377">
              <w:rPr>
                <w:rFonts w:hint="eastAsia"/>
                <w:rtl/>
              </w:rPr>
              <w:t>בגיר</w:t>
            </w:r>
            <w:r w:rsidRPr="00505834">
              <w:rPr>
                <w:rFonts w:hint="cs"/>
                <w:rtl/>
              </w:rPr>
              <w:t xml:space="preserve">, דינו </w:t>
            </w:r>
            <w:r>
              <w:rPr>
                <w:rFonts w:hint="eastAsia"/>
                <w:rtl/>
              </w:rPr>
              <w:t>–</w:t>
            </w:r>
            <w:r w:rsidRPr="00505834">
              <w:rPr>
                <w:rFonts w:hint="cs"/>
                <w:rtl/>
              </w:rPr>
              <w:t xml:space="preserve"> מאסר שנה</w:t>
            </w:r>
            <w:r>
              <w:rPr>
                <w:rFonts w:hint="cs"/>
                <w:rtl/>
              </w:rPr>
              <w:t xml:space="preserve"> אחת</w:t>
            </w:r>
            <w:r>
              <w:rPr>
                <w:rFonts w:ascii="Times New Roman" w:eastAsia="Times New Roman" w:hAnsi="Times New Roman" w:hint="cs"/>
                <w:color w:val="auto"/>
                <w:szCs w:val="24"/>
                <w:rtl/>
                <w:lang w:eastAsia="en-US"/>
              </w:rPr>
              <w:t xml:space="preserve">; </w:t>
            </w:r>
            <w:r w:rsidRPr="009666E0">
              <w:rPr>
                <w:rFonts w:ascii="Times New Roman" w:eastAsia="Times New Roman" w:hAnsi="Times New Roman" w:hint="eastAsia"/>
                <w:color w:val="auto"/>
                <w:sz w:val="26"/>
                <w:rtl/>
                <w:lang w:eastAsia="en-US"/>
              </w:rPr>
              <w:t>המקבל</w:t>
            </w:r>
            <w:r w:rsidRPr="009666E0">
              <w:rPr>
                <w:rFonts w:ascii="Times New Roman" w:eastAsia="Times New Roman" w:hAnsi="Times New Roman"/>
                <w:color w:val="auto"/>
                <w:sz w:val="26"/>
                <w:rtl/>
                <w:lang w:eastAsia="en-US"/>
              </w:rPr>
              <w:t xml:space="preserve"> שירות של מעשה זנות של קטין, דינו – מאסר 7 </w:t>
            </w:r>
            <w:r w:rsidRPr="009666E0">
              <w:rPr>
                <w:rFonts w:ascii="Times New Roman" w:eastAsia="Times New Roman" w:hAnsi="Times New Roman" w:hint="eastAsia"/>
                <w:color w:val="auto"/>
                <w:sz w:val="26"/>
                <w:rtl/>
                <w:lang w:eastAsia="en-US"/>
              </w:rPr>
              <w:t>שנים</w:t>
            </w:r>
            <w:r>
              <w:rPr>
                <w:rFonts w:ascii="Times New Roman" w:eastAsia="Times New Roman" w:hAnsi="Times New Roman" w:hint="cs"/>
                <w:color w:val="auto"/>
                <w:sz w:val="26"/>
                <w:rtl/>
                <w:lang w:eastAsia="en-US"/>
              </w:rPr>
              <w:t xml:space="preserve">; בסעיף זה, "המקבל" </w:t>
            </w:r>
            <w:r>
              <w:rPr>
                <w:rFonts w:ascii="Times New Roman" w:eastAsia="Times New Roman" w:hAnsi="Times New Roman"/>
                <w:color w:val="auto"/>
                <w:sz w:val="26"/>
                <w:rtl/>
                <w:lang w:eastAsia="en-US"/>
              </w:rPr>
              <w:t>–</w:t>
            </w:r>
            <w:r>
              <w:rPr>
                <w:rFonts w:ascii="Times New Roman" w:eastAsia="Times New Roman" w:hAnsi="Times New Roman" w:hint="cs"/>
                <w:color w:val="auto"/>
                <w:sz w:val="26"/>
                <w:rtl/>
                <w:lang w:eastAsia="en-US"/>
              </w:rPr>
              <w:t xml:space="preserve"> לרבות מי שהתקשר עם אחר לקבלת מעשה זנות.</w:t>
            </w:r>
          </w:p>
        </w:tc>
      </w:tr>
      <w:tr w:rsidR="00401348" w:rsidRPr="00505834" w14:paraId="37DA8249" w14:textId="77777777" w:rsidTr="00BB115F">
        <w:trPr>
          <w:cantSplit/>
        </w:trPr>
        <w:tc>
          <w:tcPr>
            <w:tcW w:w="1869" w:type="dxa"/>
          </w:tcPr>
          <w:p w14:paraId="00F9C280" w14:textId="77777777" w:rsidR="00401348" w:rsidRPr="00505834" w:rsidRDefault="00401348" w:rsidP="00BB115F">
            <w:pPr>
              <w:pStyle w:val="TableSideHeading"/>
              <w:rPr>
                <w:rtl/>
              </w:rPr>
            </w:pPr>
            <w:r w:rsidRPr="00505834">
              <w:rPr>
                <w:rFonts w:hint="cs"/>
                <w:rtl/>
              </w:rPr>
              <w:t>סיוע</w:t>
            </w:r>
          </w:p>
        </w:tc>
        <w:tc>
          <w:tcPr>
            <w:tcW w:w="624" w:type="dxa"/>
          </w:tcPr>
          <w:p w14:paraId="08A75097" w14:textId="77777777" w:rsidR="00401348" w:rsidRPr="00505834" w:rsidRDefault="00401348" w:rsidP="00BB115F">
            <w:pPr>
              <w:pStyle w:val="TableText"/>
            </w:pPr>
            <w:r>
              <w:rPr>
                <w:rFonts w:hint="cs"/>
                <w:rtl/>
              </w:rPr>
              <w:t xml:space="preserve">4. </w:t>
            </w:r>
          </w:p>
        </w:tc>
        <w:tc>
          <w:tcPr>
            <w:tcW w:w="7145" w:type="dxa"/>
            <w:gridSpan w:val="5"/>
          </w:tcPr>
          <w:p w14:paraId="15CB6B27" w14:textId="77777777" w:rsidR="00401348" w:rsidRPr="00505834" w:rsidRDefault="00401348" w:rsidP="00BB115F">
            <w:pPr>
              <w:pStyle w:val="TableBlock"/>
              <w:rPr>
                <w:rtl/>
              </w:rPr>
            </w:pPr>
            <w:r w:rsidRPr="00505834">
              <w:rPr>
                <w:rFonts w:hint="cs"/>
                <w:rtl/>
              </w:rPr>
              <w:t>הייתה שורדת זנות צד למעשה זנות שבגינו הוגש כתב אישום לפי סעיף זה, לא תועמד לדין ולא יוגש נגדה כתב אישום על סיוע לביצוע עבירה</w:t>
            </w:r>
            <w:r>
              <w:rPr>
                <w:rFonts w:hint="cs"/>
                <w:rtl/>
              </w:rPr>
              <w:t xml:space="preserve"> לפי סעיף 3</w:t>
            </w:r>
            <w:r w:rsidRPr="00505834">
              <w:rPr>
                <w:rFonts w:hint="cs"/>
                <w:rtl/>
              </w:rPr>
              <w:t>.</w:t>
            </w:r>
          </w:p>
        </w:tc>
      </w:tr>
      <w:tr w:rsidR="00401348" w:rsidRPr="00505834" w14:paraId="2DC3FA61" w14:textId="77777777" w:rsidTr="00BB115F">
        <w:trPr>
          <w:cantSplit/>
        </w:trPr>
        <w:tc>
          <w:tcPr>
            <w:tcW w:w="1869" w:type="dxa"/>
          </w:tcPr>
          <w:p w14:paraId="54C4F4CF" w14:textId="77777777" w:rsidR="00401348" w:rsidRPr="00505834" w:rsidRDefault="00401348" w:rsidP="00BB115F">
            <w:pPr>
              <w:pStyle w:val="TableSideHeading"/>
              <w:rPr>
                <w:rtl/>
              </w:rPr>
            </w:pPr>
            <w:r w:rsidRPr="00505834">
              <w:rPr>
                <w:rFonts w:hint="cs"/>
                <w:rtl/>
              </w:rPr>
              <w:t>חזקת צריכה</w:t>
            </w:r>
          </w:p>
        </w:tc>
        <w:tc>
          <w:tcPr>
            <w:tcW w:w="624" w:type="dxa"/>
          </w:tcPr>
          <w:p w14:paraId="22F099E5" w14:textId="77777777" w:rsidR="00401348" w:rsidRPr="00505834" w:rsidRDefault="00401348" w:rsidP="00BB115F">
            <w:pPr>
              <w:pStyle w:val="TableText"/>
            </w:pPr>
            <w:r>
              <w:rPr>
                <w:rFonts w:hint="cs"/>
                <w:rtl/>
              </w:rPr>
              <w:t xml:space="preserve">5. </w:t>
            </w:r>
          </w:p>
        </w:tc>
        <w:tc>
          <w:tcPr>
            <w:tcW w:w="7145" w:type="dxa"/>
            <w:gridSpan w:val="5"/>
          </w:tcPr>
          <w:p w14:paraId="034CA0DD" w14:textId="306E12C7" w:rsidR="00401348" w:rsidRPr="00505834" w:rsidRDefault="00401348" w:rsidP="000C7E82">
            <w:pPr>
              <w:pStyle w:val="TableBlock"/>
              <w:rPr>
                <w:rtl/>
              </w:rPr>
            </w:pPr>
            <w:r>
              <w:rPr>
                <w:rFonts w:hint="cs"/>
                <w:rtl/>
              </w:rPr>
              <w:t xml:space="preserve">(א) </w:t>
            </w:r>
            <w:r>
              <w:rPr>
                <w:rtl/>
              </w:rPr>
              <w:tab/>
            </w:r>
            <w:r w:rsidRPr="00505834">
              <w:rPr>
                <w:rFonts w:hint="cs"/>
                <w:rtl/>
              </w:rPr>
              <w:t xml:space="preserve">נמצא אדם במקום המוחזק לשם </w:t>
            </w:r>
            <w:r>
              <w:rPr>
                <w:rFonts w:hint="cs"/>
                <w:rtl/>
              </w:rPr>
              <w:t>עיסוק ב</w:t>
            </w:r>
            <w:r w:rsidRPr="00505834">
              <w:rPr>
                <w:rFonts w:hint="cs"/>
                <w:rtl/>
              </w:rPr>
              <w:t>זנות</w:t>
            </w:r>
            <w:r>
              <w:rPr>
                <w:rFonts w:hint="cs"/>
                <w:rtl/>
              </w:rPr>
              <w:t>, כמשמעותו בסעיף 204 לחוק העונשין</w:t>
            </w:r>
            <w:r w:rsidR="000C7E82">
              <w:rPr>
                <w:rFonts w:hint="cs"/>
                <w:rtl/>
              </w:rPr>
              <w:t>, התשל"ז</w:t>
            </w:r>
            <w:r w:rsidR="000C7E82">
              <w:rPr>
                <w:rFonts w:hint="eastAsia"/>
                <w:rtl/>
              </w:rPr>
              <w:t>–</w:t>
            </w:r>
            <w:r w:rsidR="000C7E82">
              <w:rPr>
                <w:rFonts w:hint="cs"/>
                <w:rtl/>
              </w:rPr>
              <w:t>1977</w:t>
            </w:r>
            <w:r w:rsidR="000C7E82">
              <w:rPr>
                <w:rStyle w:val="a6"/>
                <w:rtl/>
              </w:rPr>
              <w:footnoteReference w:id="2"/>
            </w:r>
            <w:r w:rsidR="000C7E82">
              <w:rPr>
                <w:rFonts w:hint="cs"/>
                <w:rtl/>
              </w:rPr>
              <w:t xml:space="preserve"> (להלן </w:t>
            </w:r>
            <w:r w:rsidR="000C7E82">
              <w:rPr>
                <w:rtl/>
              </w:rPr>
              <w:t>–</w:t>
            </w:r>
            <w:r w:rsidR="000C7E82">
              <w:rPr>
                <w:rFonts w:hint="cs"/>
                <w:rtl/>
              </w:rPr>
              <w:t xml:space="preserve"> חוק העונשין)</w:t>
            </w:r>
            <w:r w:rsidRPr="00505834">
              <w:rPr>
                <w:rFonts w:hint="cs"/>
                <w:rtl/>
              </w:rPr>
              <w:t xml:space="preserve">, חזקה עליו שעבר עבירה של איסור צריכת זנות לפי סעיף </w:t>
            </w:r>
            <w:r>
              <w:rPr>
                <w:rFonts w:hint="cs"/>
                <w:rtl/>
              </w:rPr>
              <w:t>3</w:t>
            </w:r>
            <w:r w:rsidRPr="00505834">
              <w:rPr>
                <w:rFonts w:hint="cs"/>
                <w:rtl/>
              </w:rPr>
              <w:t xml:space="preserve">, זולת </w:t>
            </w:r>
            <w:r>
              <w:rPr>
                <w:rFonts w:hint="cs"/>
                <w:rtl/>
              </w:rPr>
              <w:t>אם</w:t>
            </w:r>
            <w:r w:rsidRPr="00505834">
              <w:rPr>
                <w:rFonts w:hint="cs"/>
                <w:rtl/>
              </w:rPr>
              <w:t xml:space="preserve"> הוכח </w:t>
            </w:r>
            <w:r>
              <w:rPr>
                <w:rFonts w:hint="cs"/>
                <w:rtl/>
              </w:rPr>
              <w:t>אחרת</w:t>
            </w:r>
            <w:r w:rsidRPr="00505834">
              <w:rPr>
                <w:rFonts w:hint="cs"/>
                <w:rtl/>
              </w:rPr>
              <w:t xml:space="preserve">. </w:t>
            </w:r>
          </w:p>
        </w:tc>
      </w:tr>
      <w:tr w:rsidR="00401348" w:rsidRPr="00505834" w14:paraId="6E23DFC3" w14:textId="77777777" w:rsidTr="00BB115F">
        <w:trPr>
          <w:cantSplit/>
        </w:trPr>
        <w:tc>
          <w:tcPr>
            <w:tcW w:w="1869" w:type="dxa"/>
          </w:tcPr>
          <w:p w14:paraId="526928A4" w14:textId="77777777" w:rsidR="00401348" w:rsidRPr="00505834" w:rsidRDefault="00401348" w:rsidP="00BB115F">
            <w:pPr>
              <w:pStyle w:val="TableSideHeading"/>
              <w:rPr>
                <w:rtl/>
              </w:rPr>
            </w:pPr>
          </w:p>
        </w:tc>
        <w:tc>
          <w:tcPr>
            <w:tcW w:w="624" w:type="dxa"/>
          </w:tcPr>
          <w:p w14:paraId="2748FE69" w14:textId="77777777" w:rsidR="00401348" w:rsidRDefault="00401348" w:rsidP="00BB115F">
            <w:pPr>
              <w:pStyle w:val="TableText"/>
              <w:rPr>
                <w:rtl/>
              </w:rPr>
            </w:pPr>
          </w:p>
        </w:tc>
        <w:tc>
          <w:tcPr>
            <w:tcW w:w="7145" w:type="dxa"/>
            <w:gridSpan w:val="5"/>
          </w:tcPr>
          <w:p w14:paraId="3654CC06" w14:textId="77777777" w:rsidR="00401348" w:rsidRPr="00505834" w:rsidRDefault="00401348" w:rsidP="00BB115F">
            <w:pPr>
              <w:pStyle w:val="TableBlock"/>
              <w:rPr>
                <w:rtl/>
              </w:rPr>
            </w:pPr>
            <w:r>
              <w:rPr>
                <w:rFonts w:hint="cs"/>
                <w:rtl/>
              </w:rPr>
              <w:t xml:space="preserve">(ב) </w:t>
            </w:r>
            <w:r>
              <w:rPr>
                <w:rtl/>
              </w:rPr>
              <w:tab/>
            </w:r>
            <w:r>
              <w:rPr>
                <w:rFonts w:hint="cs"/>
                <w:rtl/>
              </w:rPr>
              <w:t>סעיף זה לא יחול על מי שנותן את שירותי הזנות במקום המוחזק.</w:t>
            </w:r>
          </w:p>
        </w:tc>
      </w:tr>
      <w:tr w:rsidR="00401348" w:rsidRPr="00505834" w14:paraId="3FADE21A" w14:textId="77777777" w:rsidTr="00BB115F">
        <w:trPr>
          <w:cantSplit/>
        </w:trPr>
        <w:tc>
          <w:tcPr>
            <w:tcW w:w="1869" w:type="dxa"/>
          </w:tcPr>
          <w:p w14:paraId="714C3705" w14:textId="77777777" w:rsidR="00401348" w:rsidRPr="00505834" w:rsidRDefault="00401348" w:rsidP="00BB115F">
            <w:pPr>
              <w:pStyle w:val="TableSideHeading"/>
              <w:rPr>
                <w:rtl/>
              </w:rPr>
            </w:pPr>
            <w:r w:rsidRPr="00505834">
              <w:rPr>
                <w:rFonts w:hint="cs"/>
                <w:rtl/>
              </w:rPr>
              <w:t>עבירת קנס</w:t>
            </w:r>
          </w:p>
        </w:tc>
        <w:tc>
          <w:tcPr>
            <w:tcW w:w="624" w:type="dxa"/>
          </w:tcPr>
          <w:p w14:paraId="13E7AC56" w14:textId="77777777" w:rsidR="00401348" w:rsidRPr="00505834" w:rsidRDefault="00401348" w:rsidP="00BB115F">
            <w:pPr>
              <w:pStyle w:val="TableText"/>
            </w:pPr>
            <w:r>
              <w:rPr>
                <w:rFonts w:hint="cs"/>
                <w:rtl/>
              </w:rPr>
              <w:t xml:space="preserve">6. </w:t>
            </w:r>
          </w:p>
        </w:tc>
        <w:tc>
          <w:tcPr>
            <w:tcW w:w="7145" w:type="dxa"/>
            <w:gridSpan w:val="5"/>
          </w:tcPr>
          <w:p w14:paraId="39CB19E9" w14:textId="10496FC4" w:rsidR="00401348" w:rsidRPr="00505834" w:rsidRDefault="00401348" w:rsidP="00BB115F">
            <w:pPr>
              <w:pStyle w:val="TableBlock"/>
              <w:rPr>
                <w:rtl/>
              </w:rPr>
            </w:pPr>
            <w:r>
              <w:rPr>
                <w:rFonts w:hint="cs"/>
                <w:rtl/>
              </w:rPr>
              <w:t xml:space="preserve">(א) </w:t>
            </w:r>
            <w:r>
              <w:rPr>
                <w:rtl/>
              </w:rPr>
              <w:tab/>
            </w:r>
            <w:r w:rsidRPr="00505834">
              <w:rPr>
                <w:rFonts w:hint="cs"/>
                <w:rtl/>
              </w:rPr>
              <w:t>השר לביטחון פנים</w:t>
            </w:r>
            <w:r w:rsidR="000C7E82">
              <w:rPr>
                <w:rFonts w:hint="cs"/>
                <w:rtl/>
              </w:rPr>
              <w:t>,</w:t>
            </w:r>
            <w:r w:rsidRPr="00505834">
              <w:rPr>
                <w:rFonts w:hint="cs"/>
                <w:rtl/>
              </w:rPr>
              <w:t xml:space="preserve"> בהסכמת שר המשפטים ובאישור ועדת </w:t>
            </w:r>
            <w:r>
              <w:rPr>
                <w:rFonts w:hint="cs"/>
                <w:rtl/>
              </w:rPr>
              <w:t>החוקה חוק ומשפט</w:t>
            </w:r>
            <w:r w:rsidRPr="00505834">
              <w:rPr>
                <w:rFonts w:hint="cs"/>
                <w:rtl/>
              </w:rPr>
              <w:t xml:space="preserve"> של הכנסת, רשאי להכריז, בצו שיפורסם ברשומות, על עבירת צריכת זנות כעל עבירת קנס מסוג ברירת משפט לפי הוראות סעיפים 221 ו-228 לחוק סדר הדין הפלילי [נוסח משולב], התשמ"ב</w:t>
            </w:r>
            <w:r>
              <w:rPr>
                <w:rFonts w:hint="eastAsia"/>
                <w:rtl/>
              </w:rPr>
              <w:t>–</w:t>
            </w:r>
            <w:r w:rsidRPr="00505834">
              <w:rPr>
                <w:rFonts w:hint="cs"/>
                <w:rtl/>
              </w:rPr>
              <w:t>1982</w:t>
            </w:r>
            <w:r>
              <w:rPr>
                <w:rStyle w:val="a6"/>
                <w:rtl/>
              </w:rPr>
              <w:footnoteReference w:id="3"/>
            </w:r>
            <w:r w:rsidRPr="00505834">
              <w:rPr>
                <w:rFonts w:hint="cs"/>
                <w:rtl/>
              </w:rPr>
              <w:t>, וזאת למשך פרק זמן קצוב שלא יעלה על חמש שנים בכל פעם.</w:t>
            </w:r>
          </w:p>
        </w:tc>
      </w:tr>
      <w:tr w:rsidR="00401348" w:rsidRPr="00505834" w14:paraId="1784805F" w14:textId="77777777" w:rsidTr="00BB115F">
        <w:trPr>
          <w:cantSplit/>
        </w:trPr>
        <w:tc>
          <w:tcPr>
            <w:tcW w:w="1869" w:type="dxa"/>
          </w:tcPr>
          <w:p w14:paraId="0CC7CCDA" w14:textId="77777777" w:rsidR="00401348" w:rsidRPr="00505834" w:rsidRDefault="00401348" w:rsidP="00BB115F">
            <w:pPr>
              <w:pStyle w:val="TableSideHeading"/>
              <w:rPr>
                <w:rtl/>
              </w:rPr>
            </w:pPr>
          </w:p>
        </w:tc>
        <w:tc>
          <w:tcPr>
            <w:tcW w:w="624" w:type="dxa"/>
          </w:tcPr>
          <w:p w14:paraId="680A6CA8" w14:textId="77777777" w:rsidR="00401348" w:rsidRPr="00505834" w:rsidRDefault="00401348" w:rsidP="00BB115F">
            <w:pPr>
              <w:pStyle w:val="TableText"/>
              <w:ind w:left="360"/>
            </w:pPr>
          </w:p>
        </w:tc>
        <w:tc>
          <w:tcPr>
            <w:tcW w:w="7145" w:type="dxa"/>
            <w:gridSpan w:val="5"/>
          </w:tcPr>
          <w:p w14:paraId="72F76256" w14:textId="529D3EFA" w:rsidR="00401348" w:rsidRPr="00505834" w:rsidRDefault="00401348" w:rsidP="000C7E82">
            <w:pPr>
              <w:pStyle w:val="TableBlock"/>
              <w:rPr>
                <w:rtl/>
              </w:rPr>
            </w:pPr>
            <w:r>
              <w:rPr>
                <w:rFonts w:hint="cs"/>
                <w:rtl/>
              </w:rPr>
              <w:t xml:space="preserve">(ב) </w:t>
            </w:r>
            <w:r>
              <w:rPr>
                <w:rtl/>
              </w:rPr>
              <w:tab/>
            </w:r>
            <w:r w:rsidR="008C2F92">
              <w:rPr>
                <w:rFonts w:hint="cs"/>
                <w:rtl/>
              </w:rPr>
              <w:t>השר לביטחון פנים יקבע</w:t>
            </w:r>
            <w:r w:rsidRPr="00505834">
              <w:rPr>
                <w:rFonts w:hint="cs"/>
                <w:rtl/>
              </w:rPr>
              <w:t xml:space="preserve"> בצו, בהתייעצות עם </w:t>
            </w:r>
            <w:r>
              <w:rPr>
                <w:rFonts w:hint="cs"/>
                <w:rtl/>
              </w:rPr>
              <w:t xml:space="preserve">שר </w:t>
            </w:r>
            <w:r w:rsidR="000C7E82">
              <w:rPr>
                <w:rFonts w:hint="cs"/>
                <w:rtl/>
              </w:rPr>
              <w:t xml:space="preserve">העבודה, </w:t>
            </w:r>
            <w:r>
              <w:rPr>
                <w:rFonts w:hint="cs"/>
                <w:rtl/>
              </w:rPr>
              <w:t>הרווחה</w:t>
            </w:r>
            <w:r w:rsidR="000C7E82">
              <w:rPr>
                <w:rFonts w:hint="cs"/>
                <w:rtl/>
              </w:rPr>
              <w:t xml:space="preserve"> והשירותים החברתיים</w:t>
            </w:r>
            <w:r>
              <w:rPr>
                <w:rFonts w:hint="cs"/>
                <w:rtl/>
              </w:rPr>
              <w:t xml:space="preserve">, באישור שר המשפטים ובאישור ועדת </w:t>
            </w:r>
            <w:r w:rsidR="000C7E82">
              <w:rPr>
                <w:rFonts w:hint="cs"/>
                <w:rtl/>
              </w:rPr>
              <w:t>ה</w:t>
            </w:r>
            <w:r>
              <w:rPr>
                <w:rFonts w:hint="cs"/>
                <w:rtl/>
              </w:rPr>
              <w:t>חוקה</w:t>
            </w:r>
            <w:r w:rsidR="000C7E82">
              <w:rPr>
                <w:rFonts w:hint="cs"/>
                <w:rtl/>
              </w:rPr>
              <w:t>,</w:t>
            </w:r>
            <w:r>
              <w:rPr>
                <w:rFonts w:hint="cs"/>
                <w:rtl/>
              </w:rPr>
              <w:t xml:space="preserve"> חוק ומשפט של הכנסת</w:t>
            </w:r>
            <w:r w:rsidRPr="00505834">
              <w:rPr>
                <w:rFonts w:hint="cs"/>
                <w:rtl/>
              </w:rPr>
              <w:t xml:space="preserve">, את שיעור הקנס לכל עבירת קנס ולכל עבירת קנס חוזרת או נוספת שעבר אותו אדם, </w:t>
            </w:r>
            <w:r w:rsidRPr="004A5377">
              <w:rPr>
                <w:rFonts w:hint="eastAsia"/>
                <w:rtl/>
              </w:rPr>
              <w:t>ובלבד</w:t>
            </w:r>
            <w:r w:rsidRPr="004A5377">
              <w:rPr>
                <w:rtl/>
              </w:rPr>
              <w:t xml:space="preserve"> </w:t>
            </w:r>
            <w:r w:rsidRPr="004A5377">
              <w:rPr>
                <w:rFonts w:hint="eastAsia"/>
                <w:rtl/>
              </w:rPr>
              <w:t>ששיעור</w:t>
            </w:r>
            <w:r w:rsidRPr="004A5377">
              <w:rPr>
                <w:rtl/>
              </w:rPr>
              <w:t xml:space="preserve"> </w:t>
            </w:r>
            <w:r w:rsidRPr="004A5377">
              <w:rPr>
                <w:rFonts w:hint="eastAsia"/>
                <w:rtl/>
              </w:rPr>
              <w:t>הקנס</w:t>
            </w:r>
            <w:r w:rsidRPr="004A5377">
              <w:rPr>
                <w:rtl/>
              </w:rPr>
              <w:t xml:space="preserve"> </w:t>
            </w:r>
            <w:r w:rsidRPr="004A5377">
              <w:rPr>
                <w:rFonts w:hint="eastAsia"/>
                <w:rtl/>
              </w:rPr>
              <w:t>לעבירה</w:t>
            </w:r>
            <w:r w:rsidRPr="004A5377">
              <w:rPr>
                <w:rtl/>
              </w:rPr>
              <w:t xml:space="preserve"> </w:t>
            </w:r>
            <w:r w:rsidRPr="004A5377">
              <w:rPr>
                <w:rFonts w:hint="eastAsia"/>
                <w:rtl/>
              </w:rPr>
              <w:t>ראשונה</w:t>
            </w:r>
            <w:r w:rsidRPr="004A5377">
              <w:rPr>
                <w:rtl/>
              </w:rPr>
              <w:t xml:space="preserve"> </w:t>
            </w:r>
            <w:r w:rsidRPr="004A5377">
              <w:rPr>
                <w:rFonts w:hint="eastAsia"/>
                <w:rtl/>
              </w:rPr>
              <w:t>לא</w:t>
            </w:r>
            <w:r w:rsidRPr="004A5377">
              <w:rPr>
                <w:rtl/>
              </w:rPr>
              <w:t xml:space="preserve"> </w:t>
            </w:r>
            <w:r w:rsidRPr="004A5377">
              <w:rPr>
                <w:rFonts w:hint="eastAsia"/>
                <w:rtl/>
              </w:rPr>
              <w:t>יפחת</w:t>
            </w:r>
            <w:r w:rsidRPr="004A5377">
              <w:rPr>
                <w:rtl/>
              </w:rPr>
              <w:t xml:space="preserve"> </w:t>
            </w:r>
            <w:r w:rsidRPr="004A5377">
              <w:rPr>
                <w:rFonts w:hint="eastAsia"/>
                <w:rtl/>
              </w:rPr>
              <w:t>מ</w:t>
            </w:r>
            <w:r w:rsidRPr="004A5377">
              <w:rPr>
                <w:rtl/>
              </w:rPr>
              <w:t>-1250 ש</w:t>
            </w:r>
            <w:r w:rsidR="000C7E82">
              <w:rPr>
                <w:rFonts w:hint="cs"/>
                <w:rtl/>
              </w:rPr>
              <w:t>קלים חדשים</w:t>
            </w:r>
            <w:r w:rsidRPr="004A5377">
              <w:rPr>
                <w:rtl/>
              </w:rPr>
              <w:t>, וכפל הקנס לכל עבירה נוספת</w:t>
            </w:r>
            <w:r w:rsidRPr="004A5377">
              <w:rPr>
                <w:rFonts w:hint="cs"/>
                <w:rtl/>
              </w:rPr>
              <w:t>.</w:t>
            </w:r>
          </w:p>
        </w:tc>
      </w:tr>
      <w:tr w:rsidR="00401348" w:rsidRPr="00505834" w14:paraId="42510691" w14:textId="77777777" w:rsidTr="00BB115F">
        <w:trPr>
          <w:cantSplit/>
        </w:trPr>
        <w:tc>
          <w:tcPr>
            <w:tcW w:w="1869" w:type="dxa"/>
          </w:tcPr>
          <w:p w14:paraId="513D6B31" w14:textId="77777777" w:rsidR="00401348" w:rsidRPr="00505834" w:rsidRDefault="00401348" w:rsidP="00BB115F">
            <w:pPr>
              <w:pStyle w:val="TableSideHeading"/>
              <w:rPr>
                <w:rtl/>
              </w:rPr>
            </w:pPr>
            <w:r w:rsidRPr="00505834">
              <w:rPr>
                <w:rFonts w:hint="cs"/>
                <w:rtl/>
              </w:rPr>
              <w:t>קורס מונע</w:t>
            </w:r>
          </w:p>
        </w:tc>
        <w:tc>
          <w:tcPr>
            <w:tcW w:w="624" w:type="dxa"/>
          </w:tcPr>
          <w:p w14:paraId="3C4616DC" w14:textId="77777777" w:rsidR="00401348" w:rsidRPr="00505834" w:rsidRDefault="00401348" w:rsidP="00BB115F">
            <w:pPr>
              <w:pStyle w:val="TableText"/>
            </w:pPr>
            <w:r>
              <w:rPr>
                <w:rFonts w:hint="cs"/>
                <w:rtl/>
              </w:rPr>
              <w:t>7.</w:t>
            </w:r>
          </w:p>
        </w:tc>
        <w:tc>
          <w:tcPr>
            <w:tcW w:w="7145" w:type="dxa"/>
            <w:gridSpan w:val="5"/>
          </w:tcPr>
          <w:p w14:paraId="67E7CA84" w14:textId="65A3E847" w:rsidR="00401348" w:rsidRPr="00505834" w:rsidRDefault="00401348" w:rsidP="00BB115F">
            <w:pPr>
              <w:pStyle w:val="TableBlock"/>
              <w:rPr>
                <w:rtl/>
              </w:rPr>
            </w:pPr>
            <w:r w:rsidRPr="00505834">
              <w:rPr>
                <w:rFonts w:hint="cs"/>
                <w:rtl/>
              </w:rPr>
              <w:t>להודעת ה</w:t>
            </w:r>
            <w:r>
              <w:rPr>
                <w:rFonts w:hint="cs"/>
                <w:rtl/>
              </w:rPr>
              <w:t>תשלום</w:t>
            </w:r>
            <w:r w:rsidRPr="00505834">
              <w:rPr>
                <w:rFonts w:hint="cs"/>
                <w:rtl/>
              </w:rPr>
              <w:t xml:space="preserve"> תצורף הודעה על חלופת קנס באמצעות קורס הדרכה מונעת </w:t>
            </w:r>
            <w:r>
              <w:rPr>
                <w:rFonts w:hint="cs"/>
                <w:rtl/>
              </w:rPr>
              <w:t xml:space="preserve">(להלן </w:t>
            </w:r>
            <w:r>
              <w:rPr>
                <w:rFonts w:hint="eastAsia"/>
                <w:rtl/>
              </w:rPr>
              <w:t>–</w:t>
            </w:r>
            <w:r w:rsidRPr="00505834">
              <w:rPr>
                <w:rFonts w:hint="cs"/>
                <w:rtl/>
              </w:rPr>
              <w:t xml:space="preserve"> </w:t>
            </w:r>
            <w:r w:rsidRPr="004A5377">
              <w:rPr>
                <w:rFonts w:hint="eastAsia"/>
                <w:rtl/>
              </w:rPr>
              <w:t>הקורס</w:t>
            </w:r>
            <w:r w:rsidRPr="00505834">
              <w:rPr>
                <w:rFonts w:hint="cs"/>
                <w:rtl/>
              </w:rPr>
              <w:t>)</w:t>
            </w:r>
            <w:r w:rsidR="000C7E82">
              <w:rPr>
                <w:rFonts w:hint="cs"/>
                <w:rtl/>
              </w:rPr>
              <w:t>,</w:t>
            </w:r>
            <w:r w:rsidRPr="00505834">
              <w:rPr>
                <w:rFonts w:hint="cs"/>
                <w:rtl/>
              </w:rPr>
              <w:t xml:space="preserve"> כ</w:t>
            </w:r>
            <w:r>
              <w:rPr>
                <w:rFonts w:hint="cs"/>
                <w:rtl/>
              </w:rPr>
              <w:t>מפורט</w:t>
            </w:r>
            <w:r w:rsidRPr="00505834">
              <w:rPr>
                <w:rFonts w:hint="cs"/>
                <w:rtl/>
              </w:rPr>
              <w:t xml:space="preserve"> להלן:</w:t>
            </w:r>
          </w:p>
        </w:tc>
      </w:tr>
      <w:tr w:rsidR="00401348" w:rsidRPr="00505834" w14:paraId="391E3528" w14:textId="77777777" w:rsidTr="00BB115F">
        <w:trPr>
          <w:cantSplit/>
        </w:trPr>
        <w:tc>
          <w:tcPr>
            <w:tcW w:w="1869" w:type="dxa"/>
          </w:tcPr>
          <w:p w14:paraId="3975AFA2" w14:textId="77777777" w:rsidR="00401348" w:rsidRPr="00505834" w:rsidRDefault="00401348" w:rsidP="00BB115F">
            <w:pPr>
              <w:pStyle w:val="TableSideHeading"/>
            </w:pPr>
          </w:p>
        </w:tc>
        <w:tc>
          <w:tcPr>
            <w:tcW w:w="624" w:type="dxa"/>
          </w:tcPr>
          <w:p w14:paraId="72DFB436" w14:textId="77777777" w:rsidR="00401348" w:rsidRPr="00505834" w:rsidRDefault="00401348" w:rsidP="00BB115F">
            <w:pPr>
              <w:pStyle w:val="TableText"/>
            </w:pPr>
          </w:p>
        </w:tc>
        <w:tc>
          <w:tcPr>
            <w:tcW w:w="7145" w:type="dxa"/>
            <w:gridSpan w:val="5"/>
          </w:tcPr>
          <w:p w14:paraId="0B117E12" w14:textId="77777777" w:rsidR="00401348" w:rsidRPr="00505834" w:rsidRDefault="00401348" w:rsidP="00BB115F">
            <w:pPr>
              <w:pStyle w:val="TableText"/>
              <w:jc w:val="both"/>
            </w:pPr>
            <w:r>
              <w:rPr>
                <w:rFonts w:hint="cs"/>
                <w:sz w:val="26"/>
                <w:rtl/>
              </w:rPr>
              <w:t xml:space="preserve">(1) </w:t>
            </w:r>
            <w:r>
              <w:rPr>
                <w:sz w:val="26"/>
                <w:rtl/>
              </w:rPr>
              <w:tab/>
            </w:r>
            <w:r w:rsidRPr="00505834">
              <w:rPr>
                <w:rFonts w:hint="cs"/>
                <w:rtl/>
              </w:rPr>
              <w:t xml:space="preserve">ביקש נאשם בעבירת צריכת זנות להמיר את הקנס בקורס, יהיה רשאי לעשות כן </w:t>
            </w:r>
            <w:r>
              <w:rPr>
                <w:rFonts w:hint="cs"/>
                <w:rtl/>
              </w:rPr>
              <w:t>אלא אם כבר קיבל בעבר הודעת תשלום כאמור;</w:t>
            </w:r>
          </w:p>
        </w:tc>
      </w:tr>
      <w:tr w:rsidR="00401348" w:rsidRPr="00505834" w14:paraId="70D27D21" w14:textId="77777777" w:rsidTr="00BB115F">
        <w:trPr>
          <w:cantSplit/>
        </w:trPr>
        <w:tc>
          <w:tcPr>
            <w:tcW w:w="1869" w:type="dxa"/>
          </w:tcPr>
          <w:p w14:paraId="56EA1759" w14:textId="77777777" w:rsidR="00401348" w:rsidRPr="00505834" w:rsidRDefault="00401348" w:rsidP="00BB115F">
            <w:pPr>
              <w:pStyle w:val="TableSideHeading"/>
            </w:pPr>
          </w:p>
        </w:tc>
        <w:tc>
          <w:tcPr>
            <w:tcW w:w="624" w:type="dxa"/>
          </w:tcPr>
          <w:p w14:paraId="6D8E86AC" w14:textId="77777777" w:rsidR="00401348" w:rsidRPr="00505834" w:rsidRDefault="00401348" w:rsidP="00BB115F">
            <w:pPr>
              <w:pStyle w:val="TableText"/>
            </w:pPr>
          </w:p>
        </w:tc>
        <w:tc>
          <w:tcPr>
            <w:tcW w:w="7145" w:type="dxa"/>
            <w:gridSpan w:val="5"/>
          </w:tcPr>
          <w:p w14:paraId="0FD1706B" w14:textId="24C22C96" w:rsidR="00401348" w:rsidRPr="00505834" w:rsidRDefault="00401348" w:rsidP="00BB115F">
            <w:pPr>
              <w:pStyle w:val="TableText"/>
              <w:jc w:val="both"/>
              <w:rPr>
                <w:rtl/>
              </w:rPr>
            </w:pPr>
            <w:r>
              <w:rPr>
                <w:rFonts w:hint="cs"/>
                <w:sz w:val="26"/>
                <w:rtl/>
              </w:rPr>
              <w:t xml:space="preserve">(2) </w:t>
            </w:r>
            <w:r>
              <w:rPr>
                <w:sz w:val="26"/>
                <w:rtl/>
              </w:rPr>
              <w:tab/>
            </w:r>
            <w:r w:rsidRPr="00505834">
              <w:rPr>
                <w:rFonts w:hint="cs"/>
                <w:rtl/>
              </w:rPr>
              <w:t xml:space="preserve">עבור השתתפות בקורס ישלם הנאשם </w:t>
            </w:r>
            <w:r w:rsidRPr="00CC015D">
              <w:rPr>
                <w:rFonts w:hint="eastAsia"/>
                <w:rtl/>
              </w:rPr>
              <w:t>לגוף</w:t>
            </w:r>
            <w:r w:rsidRPr="00CC015D">
              <w:rPr>
                <w:rtl/>
              </w:rPr>
              <w:t xml:space="preserve"> </w:t>
            </w:r>
            <w:r w:rsidRPr="00CC015D">
              <w:rPr>
                <w:rFonts w:hint="eastAsia"/>
                <w:rtl/>
              </w:rPr>
              <w:t>המפעיל</w:t>
            </w:r>
            <w:r w:rsidRPr="00505834">
              <w:rPr>
                <w:rFonts w:hint="cs"/>
                <w:rtl/>
              </w:rPr>
              <w:t xml:space="preserve"> תשלום בגובה מחצית הקנס</w:t>
            </w:r>
            <w:r w:rsidR="000C7E82">
              <w:rPr>
                <w:rFonts w:hint="cs"/>
                <w:rtl/>
              </w:rPr>
              <w:t>;</w:t>
            </w:r>
            <w:r>
              <w:rPr>
                <w:rFonts w:hint="cs"/>
                <w:rtl/>
              </w:rPr>
              <w:t xml:space="preserve"> השר ייקבע את הגופים המפעילים בהתאם לאמור בסעיף 17;</w:t>
            </w:r>
          </w:p>
        </w:tc>
      </w:tr>
      <w:tr w:rsidR="00401348" w:rsidRPr="00505834" w14:paraId="1E9FD8CC" w14:textId="77777777" w:rsidTr="00BB115F">
        <w:trPr>
          <w:cantSplit/>
        </w:trPr>
        <w:tc>
          <w:tcPr>
            <w:tcW w:w="1869" w:type="dxa"/>
          </w:tcPr>
          <w:p w14:paraId="56174709" w14:textId="77777777" w:rsidR="00401348" w:rsidRPr="00505834" w:rsidRDefault="00401348" w:rsidP="00BB115F">
            <w:pPr>
              <w:pStyle w:val="TableSideHeading"/>
            </w:pPr>
          </w:p>
        </w:tc>
        <w:tc>
          <w:tcPr>
            <w:tcW w:w="624" w:type="dxa"/>
          </w:tcPr>
          <w:p w14:paraId="560CFB69" w14:textId="77777777" w:rsidR="00401348" w:rsidRPr="00505834" w:rsidRDefault="00401348" w:rsidP="00BB115F">
            <w:pPr>
              <w:pStyle w:val="TableText"/>
            </w:pPr>
          </w:p>
        </w:tc>
        <w:tc>
          <w:tcPr>
            <w:tcW w:w="7145" w:type="dxa"/>
            <w:gridSpan w:val="5"/>
          </w:tcPr>
          <w:p w14:paraId="4B15CE80" w14:textId="77777777" w:rsidR="00401348" w:rsidRPr="00505834" w:rsidRDefault="00401348" w:rsidP="00BB115F">
            <w:pPr>
              <w:pStyle w:val="TableText"/>
              <w:jc w:val="both"/>
              <w:rPr>
                <w:rtl/>
              </w:rPr>
            </w:pPr>
            <w:r>
              <w:rPr>
                <w:rFonts w:hint="cs"/>
                <w:sz w:val="26"/>
                <w:rtl/>
              </w:rPr>
              <w:t xml:space="preserve">(3) </w:t>
            </w:r>
            <w:r>
              <w:rPr>
                <w:sz w:val="26"/>
                <w:rtl/>
              </w:rPr>
              <w:tab/>
            </w:r>
            <w:r w:rsidRPr="00505834">
              <w:rPr>
                <w:rFonts w:hint="cs"/>
                <w:rtl/>
              </w:rPr>
              <w:t xml:space="preserve">השתתף הנאשם בקורס במלואו, </w:t>
            </w:r>
            <w:r w:rsidRPr="00CC015D">
              <w:rPr>
                <w:rFonts w:hint="eastAsia"/>
                <w:rtl/>
              </w:rPr>
              <w:t>ידווח</w:t>
            </w:r>
            <w:r w:rsidRPr="00505834">
              <w:rPr>
                <w:rFonts w:hint="cs"/>
                <w:rtl/>
              </w:rPr>
              <w:t xml:space="preserve"> הגוף המפעיל על השלמת הקורס כאמור והנאשם יהיה פטור מתשלום הקנס</w:t>
            </w:r>
            <w:r>
              <w:rPr>
                <w:rFonts w:hint="cs"/>
                <w:rtl/>
              </w:rPr>
              <w:t>;</w:t>
            </w:r>
          </w:p>
        </w:tc>
      </w:tr>
      <w:tr w:rsidR="00401348" w:rsidRPr="00505834" w14:paraId="2732734B" w14:textId="77777777" w:rsidTr="00BB115F">
        <w:trPr>
          <w:cantSplit/>
        </w:trPr>
        <w:tc>
          <w:tcPr>
            <w:tcW w:w="1869" w:type="dxa"/>
          </w:tcPr>
          <w:p w14:paraId="754CCAD8" w14:textId="77777777" w:rsidR="00401348" w:rsidRPr="00505834" w:rsidRDefault="00401348" w:rsidP="00BB115F">
            <w:pPr>
              <w:pStyle w:val="TableSideHeading"/>
            </w:pPr>
          </w:p>
        </w:tc>
        <w:tc>
          <w:tcPr>
            <w:tcW w:w="624" w:type="dxa"/>
          </w:tcPr>
          <w:p w14:paraId="1E0EBE47" w14:textId="77777777" w:rsidR="00401348" w:rsidRPr="00505834" w:rsidRDefault="00401348" w:rsidP="00BB115F">
            <w:pPr>
              <w:pStyle w:val="TableText"/>
            </w:pPr>
          </w:p>
        </w:tc>
        <w:tc>
          <w:tcPr>
            <w:tcW w:w="7145" w:type="dxa"/>
            <w:gridSpan w:val="5"/>
          </w:tcPr>
          <w:p w14:paraId="36A65C5F" w14:textId="77777777" w:rsidR="00401348" w:rsidRPr="00505834" w:rsidRDefault="00401348" w:rsidP="00BB115F">
            <w:pPr>
              <w:pStyle w:val="TableText"/>
              <w:jc w:val="both"/>
              <w:rPr>
                <w:rtl/>
              </w:rPr>
            </w:pPr>
            <w:r>
              <w:rPr>
                <w:rFonts w:hint="cs"/>
                <w:sz w:val="26"/>
                <w:rtl/>
              </w:rPr>
              <w:t xml:space="preserve">(4) </w:t>
            </w:r>
            <w:r>
              <w:rPr>
                <w:sz w:val="26"/>
                <w:rtl/>
              </w:rPr>
              <w:tab/>
            </w:r>
            <w:r w:rsidRPr="00505834">
              <w:rPr>
                <w:rFonts w:hint="cs"/>
                <w:rtl/>
              </w:rPr>
              <w:t xml:space="preserve">הקורס יועבר על ידי גופים שיאושרו על ידי </w:t>
            </w:r>
            <w:r w:rsidRPr="00CC015D">
              <w:rPr>
                <w:rFonts w:hint="eastAsia"/>
                <w:rtl/>
              </w:rPr>
              <w:t>השרים</w:t>
            </w:r>
            <w:r w:rsidRPr="00505834">
              <w:rPr>
                <w:rFonts w:hint="cs"/>
                <w:rtl/>
              </w:rPr>
              <w:t xml:space="preserve"> ותינתן עדיפות לקורסים בהדרכת שורדות זנות שיצאו ממעגל הזנות.</w:t>
            </w:r>
          </w:p>
        </w:tc>
      </w:tr>
      <w:tr w:rsidR="00401348" w:rsidRPr="00505834" w14:paraId="26F9D702" w14:textId="77777777" w:rsidTr="00BB115F">
        <w:trPr>
          <w:cantSplit/>
        </w:trPr>
        <w:tc>
          <w:tcPr>
            <w:tcW w:w="1869" w:type="dxa"/>
          </w:tcPr>
          <w:p w14:paraId="557DC25C" w14:textId="77777777" w:rsidR="00401348" w:rsidRPr="00505834" w:rsidRDefault="00401348" w:rsidP="00BB115F">
            <w:pPr>
              <w:pStyle w:val="TableSideHeading"/>
            </w:pPr>
          </w:p>
        </w:tc>
        <w:tc>
          <w:tcPr>
            <w:tcW w:w="624" w:type="dxa"/>
          </w:tcPr>
          <w:p w14:paraId="54963383" w14:textId="77777777" w:rsidR="00401348" w:rsidRPr="00505834" w:rsidRDefault="00401348" w:rsidP="00BB115F">
            <w:pPr>
              <w:pStyle w:val="TableText"/>
            </w:pPr>
          </w:p>
        </w:tc>
        <w:tc>
          <w:tcPr>
            <w:tcW w:w="7145" w:type="dxa"/>
            <w:gridSpan w:val="5"/>
          </w:tcPr>
          <w:p w14:paraId="21431E9B" w14:textId="48353C53" w:rsidR="00401348" w:rsidRPr="00505834" w:rsidRDefault="00401348" w:rsidP="00BB115F">
            <w:pPr>
              <w:pStyle w:val="TableHead"/>
            </w:pPr>
            <w:r w:rsidRPr="00505834">
              <w:rPr>
                <w:rFonts w:hint="cs"/>
                <w:rtl/>
              </w:rPr>
              <w:t>פרק ג</w:t>
            </w:r>
            <w:r w:rsidR="000C7E82">
              <w:rPr>
                <w:rFonts w:hint="cs"/>
                <w:rtl/>
              </w:rPr>
              <w:t>'</w:t>
            </w:r>
            <w:r w:rsidRPr="00505834">
              <w:rPr>
                <w:rFonts w:hint="cs"/>
                <w:rtl/>
              </w:rPr>
              <w:t>: מערך סיוע לשורדות זנות</w:t>
            </w:r>
          </w:p>
        </w:tc>
      </w:tr>
      <w:tr w:rsidR="00401348" w:rsidRPr="00505834" w14:paraId="492441A9" w14:textId="77777777" w:rsidTr="00BB115F">
        <w:trPr>
          <w:cantSplit/>
        </w:trPr>
        <w:tc>
          <w:tcPr>
            <w:tcW w:w="1869" w:type="dxa"/>
          </w:tcPr>
          <w:p w14:paraId="59BA3221" w14:textId="77777777" w:rsidR="00401348" w:rsidRPr="00505834" w:rsidRDefault="00401348" w:rsidP="00BB115F">
            <w:pPr>
              <w:pStyle w:val="TableSideHeading"/>
              <w:keepLines w:val="0"/>
            </w:pPr>
            <w:r>
              <w:rPr>
                <w:rFonts w:hint="cs"/>
                <w:rtl/>
              </w:rPr>
              <w:t>הקמת ועדה בין- משרדית</w:t>
            </w:r>
          </w:p>
        </w:tc>
        <w:tc>
          <w:tcPr>
            <w:tcW w:w="624" w:type="dxa"/>
          </w:tcPr>
          <w:p w14:paraId="572203FD" w14:textId="77777777" w:rsidR="00401348" w:rsidRPr="00505834" w:rsidRDefault="00401348" w:rsidP="00BB115F">
            <w:pPr>
              <w:pStyle w:val="TableText"/>
              <w:keepLines w:val="0"/>
            </w:pPr>
            <w:r>
              <w:rPr>
                <w:rFonts w:hint="cs"/>
                <w:rtl/>
              </w:rPr>
              <w:t>8.</w:t>
            </w:r>
          </w:p>
        </w:tc>
        <w:tc>
          <w:tcPr>
            <w:tcW w:w="7145" w:type="dxa"/>
            <w:gridSpan w:val="5"/>
          </w:tcPr>
          <w:p w14:paraId="4EFFDF3F" w14:textId="77777777" w:rsidR="00401348" w:rsidRPr="00505834" w:rsidRDefault="00401348" w:rsidP="00BB115F">
            <w:pPr>
              <w:pStyle w:val="TableBlock"/>
            </w:pPr>
            <w:r>
              <w:rPr>
                <w:rFonts w:hint="cs"/>
                <w:rtl/>
              </w:rPr>
              <w:t xml:space="preserve">ׁ(א) </w:t>
            </w:r>
            <w:r>
              <w:rPr>
                <w:rtl/>
              </w:rPr>
              <w:tab/>
            </w:r>
            <w:r>
              <w:rPr>
                <w:rFonts w:hint="cs"/>
                <w:rtl/>
              </w:rPr>
              <w:t xml:space="preserve">השר לביטחון פנים ימנה ועדה בין-משרדית ואלה חבריה: </w:t>
            </w:r>
          </w:p>
        </w:tc>
      </w:tr>
      <w:tr w:rsidR="00401348" w14:paraId="43286E43" w14:textId="77777777" w:rsidTr="00BB115F">
        <w:trPr>
          <w:cantSplit/>
          <w:trHeight w:val="60"/>
        </w:trPr>
        <w:tc>
          <w:tcPr>
            <w:tcW w:w="1869" w:type="dxa"/>
          </w:tcPr>
          <w:p w14:paraId="0EF7DF11" w14:textId="77777777" w:rsidR="00401348" w:rsidRDefault="00401348" w:rsidP="00BB115F">
            <w:pPr>
              <w:pStyle w:val="TableSideHeading"/>
            </w:pPr>
          </w:p>
        </w:tc>
        <w:tc>
          <w:tcPr>
            <w:tcW w:w="624" w:type="dxa"/>
          </w:tcPr>
          <w:p w14:paraId="56354D84" w14:textId="77777777" w:rsidR="00401348" w:rsidRDefault="00401348" w:rsidP="00BB115F">
            <w:pPr>
              <w:pStyle w:val="TableText"/>
            </w:pPr>
          </w:p>
        </w:tc>
        <w:tc>
          <w:tcPr>
            <w:tcW w:w="625" w:type="dxa"/>
          </w:tcPr>
          <w:p w14:paraId="55EB9F96" w14:textId="77777777" w:rsidR="00401348" w:rsidRDefault="00401348" w:rsidP="00BB115F">
            <w:pPr>
              <w:pStyle w:val="TableText"/>
            </w:pPr>
          </w:p>
        </w:tc>
        <w:tc>
          <w:tcPr>
            <w:tcW w:w="6520" w:type="dxa"/>
            <w:gridSpan w:val="4"/>
          </w:tcPr>
          <w:p w14:paraId="4B562724" w14:textId="77777777" w:rsidR="00401348" w:rsidRDefault="00401348" w:rsidP="00BB115F">
            <w:pPr>
              <w:pStyle w:val="TableBlock"/>
            </w:pPr>
            <w:r>
              <w:rPr>
                <w:rFonts w:hint="cs"/>
                <w:rtl/>
              </w:rPr>
              <w:t xml:space="preserve">(1) </w:t>
            </w:r>
            <w:r>
              <w:rPr>
                <w:rtl/>
              </w:rPr>
              <w:tab/>
            </w:r>
            <w:r>
              <w:rPr>
                <w:rFonts w:hint="cs"/>
                <w:rtl/>
              </w:rPr>
              <w:t>נציג שימנה השר לביטחון פנים מבין עובדי משרדו, והוא יהיה היושב ראש;</w:t>
            </w:r>
          </w:p>
        </w:tc>
      </w:tr>
      <w:tr w:rsidR="00401348" w14:paraId="492CE76B" w14:textId="77777777" w:rsidTr="00BB115F">
        <w:trPr>
          <w:cantSplit/>
          <w:trHeight w:val="60"/>
        </w:trPr>
        <w:tc>
          <w:tcPr>
            <w:tcW w:w="1869" w:type="dxa"/>
          </w:tcPr>
          <w:p w14:paraId="011AE68C" w14:textId="77777777" w:rsidR="00401348" w:rsidRDefault="00401348" w:rsidP="00BB115F">
            <w:pPr>
              <w:pStyle w:val="TableSideHeading"/>
            </w:pPr>
          </w:p>
        </w:tc>
        <w:tc>
          <w:tcPr>
            <w:tcW w:w="624" w:type="dxa"/>
          </w:tcPr>
          <w:p w14:paraId="000B330C" w14:textId="77777777" w:rsidR="00401348" w:rsidRDefault="00401348" w:rsidP="00BB115F">
            <w:pPr>
              <w:pStyle w:val="TableText"/>
            </w:pPr>
          </w:p>
        </w:tc>
        <w:tc>
          <w:tcPr>
            <w:tcW w:w="625" w:type="dxa"/>
          </w:tcPr>
          <w:p w14:paraId="48B210F4" w14:textId="77777777" w:rsidR="00401348" w:rsidRDefault="00401348" w:rsidP="00BB115F">
            <w:pPr>
              <w:pStyle w:val="TableText"/>
            </w:pPr>
          </w:p>
        </w:tc>
        <w:tc>
          <w:tcPr>
            <w:tcW w:w="6520" w:type="dxa"/>
            <w:gridSpan w:val="4"/>
          </w:tcPr>
          <w:p w14:paraId="72412B74" w14:textId="77777777" w:rsidR="00401348" w:rsidRDefault="00401348" w:rsidP="00BB115F">
            <w:pPr>
              <w:pStyle w:val="TableBlock"/>
              <w:rPr>
                <w:rtl/>
              </w:rPr>
            </w:pPr>
            <w:r>
              <w:rPr>
                <w:rFonts w:hint="cs"/>
                <w:rtl/>
              </w:rPr>
              <w:t xml:space="preserve">(2) </w:t>
            </w:r>
            <w:r>
              <w:rPr>
                <w:rtl/>
              </w:rPr>
              <w:tab/>
            </w:r>
            <w:r>
              <w:rPr>
                <w:rStyle w:val="apple-converted-space"/>
                <w:rFonts w:cs="FrankRuehl" w:hint="cs"/>
                <w:sz w:val="26"/>
                <w:rtl/>
              </w:rPr>
              <w:t> </w:t>
            </w:r>
            <w:r w:rsidRPr="004A5377">
              <w:rPr>
                <w:rFonts w:hint="eastAsia"/>
                <w:rtl/>
              </w:rPr>
              <w:t>נציג</w:t>
            </w:r>
            <w:r w:rsidRPr="004A5377">
              <w:rPr>
                <w:rtl/>
              </w:rPr>
              <w:t xml:space="preserve"> </w:t>
            </w:r>
            <w:r w:rsidRPr="004A5377">
              <w:rPr>
                <w:rFonts w:hint="eastAsia"/>
                <w:rtl/>
              </w:rPr>
              <w:t>שימנה</w:t>
            </w:r>
            <w:r w:rsidRPr="004A5377">
              <w:rPr>
                <w:rtl/>
              </w:rPr>
              <w:t xml:space="preserve"> </w:t>
            </w:r>
            <w:r w:rsidRPr="004A5377">
              <w:rPr>
                <w:rFonts w:hint="eastAsia"/>
                <w:rtl/>
              </w:rPr>
              <w:t>שר</w:t>
            </w:r>
            <w:r w:rsidRPr="004A5377">
              <w:rPr>
                <w:rtl/>
              </w:rPr>
              <w:t xml:space="preserve"> </w:t>
            </w:r>
            <w:r w:rsidRPr="004A5377">
              <w:rPr>
                <w:rFonts w:hint="eastAsia"/>
                <w:rtl/>
              </w:rPr>
              <w:t>המשפטים</w:t>
            </w:r>
            <w:r w:rsidRPr="004A5377">
              <w:rPr>
                <w:rtl/>
              </w:rPr>
              <w:t xml:space="preserve"> </w:t>
            </w:r>
            <w:r w:rsidRPr="004A5377">
              <w:rPr>
                <w:rFonts w:hint="eastAsia"/>
                <w:rtl/>
              </w:rPr>
              <w:t>מבין</w:t>
            </w:r>
            <w:r w:rsidRPr="004A5377">
              <w:rPr>
                <w:rtl/>
              </w:rPr>
              <w:t xml:space="preserve"> </w:t>
            </w:r>
            <w:r w:rsidRPr="004A5377">
              <w:rPr>
                <w:rFonts w:hint="eastAsia"/>
                <w:rtl/>
              </w:rPr>
              <w:t>עובדי</w:t>
            </w:r>
            <w:r w:rsidRPr="004A5377">
              <w:rPr>
                <w:rtl/>
              </w:rPr>
              <w:t xml:space="preserve"> </w:t>
            </w:r>
            <w:r w:rsidRPr="004A5377">
              <w:rPr>
                <w:rFonts w:hint="eastAsia"/>
                <w:rtl/>
              </w:rPr>
              <w:t>משרדו</w:t>
            </w:r>
            <w:r w:rsidRPr="004A5377">
              <w:rPr>
                <w:rtl/>
              </w:rPr>
              <w:t>;</w:t>
            </w:r>
          </w:p>
        </w:tc>
      </w:tr>
      <w:tr w:rsidR="00401348" w14:paraId="173D3D37" w14:textId="77777777" w:rsidTr="00BB115F">
        <w:trPr>
          <w:cantSplit/>
          <w:trHeight w:val="60"/>
        </w:trPr>
        <w:tc>
          <w:tcPr>
            <w:tcW w:w="1869" w:type="dxa"/>
          </w:tcPr>
          <w:p w14:paraId="5AB6CB76" w14:textId="77777777" w:rsidR="00401348" w:rsidRDefault="00401348" w:rsidP="00BB115F">
            <w:pPr>
              <w:pStyle w:val="TableSideHeading"/>
            </w:pPr>
          </w:p>
        </w:tc>
        <w:tc>
          <w:tcPr>
            <w:tcW w:w="624" w:type="dxa"/>
          </w:tcPr>
          <w:p w14:paraId="31A854AC" w14:textId="77777777" w:rsidR="00401348" w:rsidRDefault="00401348" w:rsidP="00BB115F">
            <w:pPr>
              <w:pStyle w:val="TableText"/>
            </w:pPr>
          </w:p>
        </w:tc>
        <w:tc>
          <w:tcPr>
            <w:tcW w:w="625" w:type="dxa"/>
          </w:tcPr>
          <w:p w14:paraId="21C5060E" w14:textId="77777777" w:rsidR="00401348" w:rsidRDefault="00401348" w:rsidP="00BB115F">
            <w:pPr>
              <w:pStyle w:val="TableText"/>
            </w:pPr>
          </w:p>
        </w:tc>
        <w:tc>
          <w:tcPr>
            <w:tcW w:w="6520" w:type="dxa"/>
            <w:gridSpan w:val="4"/>
          </w:tcPr>
          <w:p w14:paraId="1E860A13" w14:textId="71D0375F" w:rsidR="00401348" w:rsidRDefault="00401348" w:rsidP="00BB115F">
            <w:pPr>
              <w:pStyle w:val="TableBlock"/>
              <w:rPr>
                <w:rtl/>
              </w:rPr>
            </w:pPr>
            <w:r>
              <w:rPr>
                <w:rFonts w:hint="cs"/>
                <w:rtl/>
              </w:rPr>
              <w:t xml:space="preserve">(3) </w:t>
            </w:r>
            <w:r>
              <w:rPr>
                <w:rtl/>
              </w:rPr>
              <w:tab/>
            </w:r>
            <w:r>
              <w:rPr>
                <w:rFonts w:hint="cs"/>
                <w:rtl/>
              </w:rPr>
              <w:t xml:space="preserve">נציג שימנה שר </w:t>
            </w:r>
            <w:r w:rsidR="000C7E82">
              <w:rPr>
                <w:rFonts w:hint="cs"/>
                <w:rtl/>
              </w:rPr>
              <w:t xml:space="preserve">העבודה, </w:t>
            </w:r>
            <w:r>
              <w:rPr>
                <w:rFonts w:hint="cs"/>
                <w:rtl/>
              </w:rPr>
              <w:t>הרווחה</w:t>
            </w:r>
            <w:r w:rsidR="000C7E82">
              <w:rPr>
                <w:rFonts w:hint="cs"/>
                <w:rtl/>
              </w:rPr>
              <w:t xml:space="preserve"> והשירותים החברתיים</w:t>
            </w:r>
            <w:r>
              <w:rPr>
                <w:rFonts w:hint="cs"/>
                <w:rtl/>
              </w:rPr>
              <w:t xml:space="preserve"> מבין עובדי משרדו;</w:t>
            </w:r>
          </w:p>
        </w:tc>
      </w:tr>
      <w:tr w:rsidR="00401348" w14:paraId="7514E047" w14:textId="77777777" w:rsidTr="00BB115F">
        <w:trPr>
          <w:cantSplit/>
          <w:trHeight w:val="60"/>
        </w:trPr>
        <w:tc>
          <w:tcPr>
            <w:tcW w:w="1869" w:type="dxa"/>
          </w:tcPr>
          <w:p w14:paraId="2362374E" w14:textId="77777777" w:rsidR="00401348" w:rsidRDefault="00401348" w:rsidP="00BB115F">
            <w:pPr>
              <w:pStyle w:val="TableSideHeading"/>
            </w:pPr>
          </w:p>
        </w:tc>
        <w:tc>
          <w:tcPr>
            <w:tcW w:w="624" w:type="dxa"/>
          </w:tcPr>
          <w:p w14:paraId="09F07A64" w14:textId="77777777" w:rsidR="00401348" w:rsidRDefault="00401348" w:rsidP="00BB115F">
            <w:pPr>
              <w:pStyle w:val="TableText"/>
            </w:pPr>
          </w:p>
        </w:tc>
        <w:tc>
          <w:tcPr>
            <w:tcW w:w="625" w:type="dxa"/>
          </w:tcPr>
          <w:p w14:paraId="6993F3A4" w14:textId="77777777" w:rsidR="00401348" w:rsidRDefault="00401348" w:rsidP="00BB115F">
            <w:pPr>
              <w:pStyle w:val="TableText"/>
            </w:pPr>
          </w:p>
        </w:tc>
        <w:tc>
          <w:tcPr>
            <w:tcW w:w="6520" w:type="dxa"/>
            <w:gridSpan w:val="4"/>
          </w:tcPr>
          <w:p w14:paraId="6BF6C5F3" w14:textId="77777777" w:rsidR="00401348" w:rsidRDefault="00401348" w:rsidP="00BB115F">
            <w:pPr>
              <w:pStyle w:val="TableBlock"/>
              <w:rPr>
                <w:rtl/>
              </w:rPr>
            </w:pPr>
            <w:r>
              <w:rPr>
                <w:rFonts w:hint="cs"/>
                <w:rtl/>
              </w:rPr>
              <w:t xml:space="preserve">(4) </w:t>
            </w:r>
            <w:r>
              <w:rPr>
                <w:rtl/>
              </w:rPr>
              <w:tab/>
            </w:r>
            <w:r>
              <w:rPr>
                <w:rFonts w:hint="cs"/>
                <w:rtl/>
              </w:rPr>
              <w:t>נציג שימנה שר הבריאות מבין עובדי משרדו;</w:t>
            </w:r>
          </w:p>
        </w:tc>
      </w:tr>
      <w:tr w:rsidR="00401348" w14:paraId="2D624AC9" w14:textId="77777777" w:rsidTr="00BB115F">
        <w:trPr>
          <w:cantSplit/>
          <w:trHeight w:val="60"/>
        </w:trPr>
        <w:tc>
          <w:tcPr>
            <w:tcW w:w="1869" w:type="dxa"/>
          </w:tcPr>
          <w:p w14:paraId="3CECFE4D" w14:textId="77777777" w:rsidR="00401348" w:rsidRDefault="00401348" w:rsidP="00BB115F">
            <w:pPr>
              <w:pStyle w:val="TableSideHeading"/>
            </w:pPr>
          </w:p>
        </w:tc>
        <w:tc>
          <w:tcPr>
            <w:tcW w:w="624" w:type="dxa"/>
          </w:tcPr>
          <w:p w14:paraId="6AE4A936" w14:textId="77777777" w:rsidR="00401348" w:rsidRDefault="00401348" w:rsidP="00BB115F">
            <w:pPr>
              <w:pStyle w:val="TableText"/>
            </w:pPr>
          </w:p>
        </w:tc>
        <w:tc>
          <w:tcPr>
            <w:tcW w:w="625" w:type="dxa"/>
          </w:tcPr>
          <w:p w14:paraId="613C6344" w14:textId="77777777" w:rsidR="00401348" w:rsidRDefault="00401348" w:rsidP="00BB115F">
            <w:pPr>
              <w:pStyle w:val="TableText"/>
            </w:pPr>
          </w:p>
        </w:tc>
        <w:tc>
          <w:tcPr>
            <w:tcW w:w="6520" w:type="dxa"/>
            <w:gridSpan w:val="4"/>
          </w:tcPr>
          <w:p w14:paraId="64B92235" w14:textId="5112D9D0" w:rsidR="00401348" w:rsidRDefault="00401348" w:rsidP="00CE27C8">
            <w:pPr>
              <w:pStyle w:val="TableBlock"/>
              <w:rPr>
                <w:rtl/>
              </w:rPr>
            </w:pPr>
            <w:r>
              <w:rPr>
                <w:rFonts w:hint="cs"/>
                <w:rtl/>
              </w:rPr>
              <w:t xml:space="preserve">(5) </w:t>
            </w:r>
            <w:r>
              <w:rPr>
                <w:rtl/>
              </w:rPr>
              <w:tab/>
            </w:r>
            <w:r>
              <w:rPr>
                <w:rFonts w:hint="cs"/>
                <w:rtl/>
              </w:rPr>
              <w:t xml:space="preserve">נציגי </w:t>
            </w:r>
            <w:r w:rsidR="00CE27C8">
              <w:rPr>
                <w:rFonts w:hint="cs"/>
                <w:rtl/>
              </w:rPr>
              <w:t>עמותות או מוסדות ללא כוונת רווח</w:t>
            </w:r>
            <w:r>
              <w:rPr>
                <w:rFonts w:hint="cs"/>
                <w:rtl/>
              </w:rPr>
              <w:t xml:space="preserve"> לפי החלטת שר </w:t>
            </w:r>
            <w:r w:rsidR="000C7E82">
              <w:rPr>
                <w:rFonts w:hint="cs"/>
                <w:rtl/>
              </w:rPr>
              <w:t>העבודה, הרווחה והשירותים החברתיים</w:t>
            </w:r>
            <w:r>
              <w:rPr>
                <w:rFonts w:hint="cs"/>
                <w:rtl/>
              </w:rPr>
              <w:t>.</w:t>
            </w:r>
          </w:p>
        </w:tc>
      </w:tr>
      <w:tr w:rsidR="00401348" w14:paraId="1F6869E6" w14:textId="77777777" w:rsidTr="00BB115F">
        <w:trPr>
          <w:cantSplit/>
          <w:trHeight w:val="60"/>
        </w:trPr>
        <w:tc>
          <w:tcPr>
            <w:tcW w:w="1869" w:type="dxa"/>
          </w:tcPr>
          <w:p w14:paraId="2EDBBA57" w14:textId="77777777" w:rsidR="00401348" w:rsidRDefault="00401348" w:rsidP="00BB115F">
            <w:pPr>
              <w:pStyle w:val="TableSideHeading"/>
            </w:pPr>
          </w:p>
        </w:tc>
        <w:tc>
          <w:tcPr>
            <w:tcW w:w="624" w:type="dxa"/>
          </w:tcPr>
          <w:p w14:paraId="3E8873B9" w14:textId="77777777" w:rsidR="00401348" w:rsidRDefault="00401348" w:rsidP="00BB115F">
            <w:pPr>
              <w:pStyle w:val="TableText"/>
            </w:pPr>
          </w:p>
        </w:tc>
        <w:tc>
          <w:tcPr>
            <w:tcW w:w="7145" w:type="dxa"/>
            <w:gridSpan w:val="5"/>
          </w:tcPr>
          <w:p w14:paraId="13CC4B10" w14:textId="77777777" w:rsidR="00401348" w:rsidRPr="004A5377" w:rsidRDefault="00401348" w:rsidP="00BB115F">
            <w:pPr>
              <w:pStyle w:val="TableText"/>
              <w:jc w:val="both"/>
              <w:rPr>
                <w:sz w:val="26"/>
                <w:rtl/>
              </w:rPr>
            </w:pPr>
            <w:r w:rsidRPr="004A5377">
              <w:rPr>
                <w:sz w:val="26"/>
                <w:rtl/>
              </w:rPr>
              <w:t xml:space="preserve">(ב) </w:t>
            </w:r>
            <w:r w:rsidRPr="004A5377">
              <w:rPr>
                <w:sz w:val="26"/>
                <w:rtl/>
              </w:rPr>
              <w:tab/>
            </w:r>
            <w:r w:rsidRPr="004A5377">
              <w:rPr>
                <w:rFonts w:hint="eastAsia"/>
                <w:sz w:val="26"/>
                <w:rtl/>
              </w:rPr>
              <w:t>הוועדה</w:t>
            </w:r>
            <w:r w:rsidRPr="004A5377">
              <w:rPr>
                <w:sz w:val="26"/>
                <w:rtl/>
              </w:rPr>
              <w:t xml:space="preserve"> תציג יעדים ארציים ואזוריים לצמצום תעשיית הזנות בכל זירותיה בתוך </w:t>
            </w:r>
            <w:r w:rsidRPr="004A5377">
              <w:rPr>
                <w:rFonts w:hint="eastAsia"/>
                <w:sz w:val="26"/>
                <w:rtl/>
              </w:rPr>
              <w:t>שלושה</w:t>
            </w:r>
            <w:r w:rsidRPr="004A5377">
              <w:rPr>
                <w:sz w:val="26"/>
                <w:rtl/>
              </w:rPr>
              <w:t xml:space="preserve"> </w:t>
            </w:r>
            <w:r w:rsidRPr="004A5377">
              <w:rPr>
                <w:rFonts w:hint="eastAsia"/>
                <w:sz w:val="26"/>
                <w:rtl/>
              </w:rPr>
              <w:t>חודשים</w:t>
            </w:r>
            <w:r w:rsidRPr="004A5377">
              <w:rPr>
                <w:sz w:val="26"/>
                <w:rtl/>
              </w:rPr>
              <w:t xml:space="preserve"> </w:t>
            </w:r>
            <w:r w:rsidRPr="004A5377">
              <w:rPr>
                <w:rFonts w:hint="eastAsia"/>
                <w:sz w:val="26"/>
                <w:rtl/>
              </w:rPr>
              <w:t>מיום</w:t>
            </w:r>
            <w:r w:rsidRPr="004A5377">
              <w:rPr>
                <w:sz w:val="26"/>
                <w:rtl/>
              </w:rPr>
              <w:t xml:space="preserve"> </w:t>
            </w:r>
            <w:r w:rsidRPr="004A5377">
              <w:rPr>
                <w:rFonts w:hint="eastAsia"/>
                <w:sz w:val="26"/>
                <w:rtl/>
              </w:rPr>
              <w:t>כניסתו</w:t>
            </w:r>
            <w:r w:rsidRPr="004A5377">
              <w:rPr>
                <w:sz w:val="26"/>
                <w:rtl/>
              </w:rPr>
              <w:t xml:space="preserve"> </w:t>
            </w:r>
            <w:r w:rsidRPr="004A5377">
              <w:rPr>
                <w:rFonts w:hint="eastAsia"/>
                <w:sz w:val="26"/>
                <w:rtl/>
              </w:rPr>
              <w:t>לתוקף</w:t>
            </w:r>
            <w:r w:rsidRPr="004A5377">
              <w:rPr>
                <w:sz w:val="26"/>
                <w:rtl/>
              </w:rPr>
              <w:t xml:space="preserve"> </w:t>
            </w:r>
            <w:r w:rsidRPr="004A5377">
              <w:rPr>
                <w:rFonts w:hint="eastAsia"/>
                <w:sz w:val="26"/>
                <w:rtl/>
              </w:rPr>
              <w:t>של</w:t>
            </w:r>
            <w:r w:rsidRPr="004A5377">
              <w:rPr>
                <w:sz w:val="26"/>
                <w:rtl/>
              </w:rPr>
              <w:t xml:space="preserve"> </w:t>
            </w:r>
            <w:r w:rsidRPr="004A5377">
              <w:rPr>
                <w:rFonts w:hint="eastAsia"/>
                <w:sz w:val="26"/>
                <w:rtl/>
              </w:rPr>
              <w:t>חוק</w:t>
            </w:r>
            <w:r w:rsidRPr="004A5377">
              <w:rPr>
                <w:sz w:val="26"/>
                <w:rtl/>
              </w:rPr>
              <w:t xml:space="preserve"> </w:t>
            </w:r>
            <w:r w:rsidRPr="004A5377">
              <w:rPr>
                <w:rFonts w:hint="eastAsia"/>
                <w:sz w:val="26"/>
                <w:rtl/>
              </w:rPr>
              <w:t>זה</w:t>
            </w:r>
            <w:r w:rsidRPr="004A5377">
              <w:rPr>
                <w:sz w:val="26"/>
                <w:rtl/>
              </w:rPr>
              <w:t>.</w:t>
            </w:r>
          </w:p>
        </w:tc>
      </w:tr>
      <w:tr w:rsidR="00401348" w14:paraId="73EFDCD3" w14:textId="77777777" w:rsidTr="00BB115F">
        <w:trPr>
          <w:cantSplit/>
          <w:trHeight w:val="60"/>
        </w:trPr>
        <w:tc>
          <w:tcPr>
            <w:tcW w:w="1869" w:type="dxa"/>
          </w:tcPr>
          <w:p w14:paraId="03B3622B" w14:textId="77777777" w:rsidR="00401348" w:rsidRDefault="00401348" w:rsidP="00BB115F">
            <w:pPr>
              <w:pStyle w:val="TableSideHeading"/>
            </w:pPr>
          </w:p>
        </w:tc>
        <w:tc>
          <w:tcPr>
            <w:tcW w:w="624" w:type="dxa"/>
          </w:tcPr>
          <w:p w14:paraId="13C9B549" w14:textId="77777777" w:rsidR="00401348" w:rsidRDefault="00401348" w:rsidP="00BB115F">
            <w:pPr>
              <w:pStyle w:val="TableText"/>
            </w:pPr>
          </w:p>
        </w:tc>
        <w:tc>
          <w:tcPr>
            <w:tcW w:w="7145" w:type="dxa"/>
            <w:gridSpan w:val="5"/>
          </w:tcPr>
          <w:p w14:paraId="3C3C64B2" w14:textId="77777777" w:rsidR="00401348" w:rsidRPr="004A5377" w:rsidRDefault="00401348" w:rsidP="00BB115F">
            <w:pPr>
              <w:pStyle w:val="p00"/>
              <w:bidi/>
              <w:spacing w:before="72" w:beforeAutospacing="0" w:after="0" w:afterAutospacing="0"/>
              <w:ind w:right="1134"/>
              <w:jc w:val="both"/>
              <w:rPr>
                <w:sz w:val="26"/>
              </w:rPr>
            </w:pPr>
            <w:r>
              <w:rPr>
                <w:rFonts w:ascii="Arial" w:eastAsia="Arial Unicode MS" w:hAnsi="Arial" w:cs="David" w:hint="cs"/>
                <w:snapToGrid w:val="0"/>
                <w:color w:val="000000"/>
                <w:sz w:val="26"/>
                <w:szCs w:val="26"/>
                <w:rtl/>
                <w:lang w:eastAsia="ja-JP"/>
              </w:rPr>
              <w:t xml:space="preserve">(ג) </w:t>
            </w:r>
            <w:r>
              <w:rPr>
                <w:rFonts w:ascii="Arial" w:eastAsia="Arial Unicode MS" w:hAnsi="Arial" w:cs="David"/>
                <w:snapToGrid w:val="0"/>
                <w:color w:val="000000"/>
                <w:sz w:val="26"/>
                <w:szCs w:val="26"/>
                <w:rtl/>
                <w:lang w:eastAsia="ja-JP"/>
              </w:rPr>
              <w:tab/>
            </w:r>
            <w:r w:rsidRPr="000C7E82">
              <w:rPr>
                <w:rFonts w:cs="David" w:hint="eastAsia"/>
                <w:sz w:val="26"/>
                <w:szCs w:val="26"/>
                <w:rtl/>
              </w:rPr>
              <w:t>הוועדה</w:t>
            </w:r>
            <w:r w:rsidRPr="000C7E82">
              <w:rPr>
                <w:rFonts w:cs="David"/>
                <w:sz w:val="26"/>
                <w:szCs w:val="26"/>
                <w:rtl/>
              </w:rPr>
              <w:t xml:space="preserve"> </w:t>
            </w:r>
            <w:r w:rsidRPr="000C7E82">
              <w:rPr>
                <w:rFonts w:cs="David" w:hint="eastAsia"/>
                <w:sz w:val="26"/>
                <w:szCs w:val="26"/>
                <w:rtl/>
              </w:rPr>
              <w:t>הבין</w:t>
            </w:r>
            <w:r w:rsidRPr="000C7E82">
              <w:rPr>
                <w:rFonts w:cs="David"/>
                <w:sz w:val="26"/>
                <w:szCs w:val="26"/>
                <w:rtl/>
              </w:rPr>
              <w:t xml:space="preserve">-משרדית </w:t>
            </w:r>
            <w:r w:rsidRPr="000C7E82">
              <w:rPr>
                <w:rFonts w:cs="David" w:hint="eastAsia"/>
                <w:sz w:val="26"/>
                <w:szCs w:val="26"/>
                <w:rtl/>
              </w:rPr>
              <w:t>תקבע</w:t>
            </w:r>
            <w:r w:rsidRPr="000C7E82">
              <w:rPr>
                <w:rFonts w:cs="David"/>
                <w:sz w:val="26"/>
                <w:szCs w:val="26"/>
                <w:rtl/>
              </w:rPr>
              <w:t xml:space="preserve"> </w:t>
            </w:r>
            <w:r w:rsidRPr="000C7E82">
              <w:rPr>
                <w:rFonts w:cs="David" w:hint="eastAsia"/>
                <w:sz w:val="26"/>
                <w:szCs w:val="26"/>
                <w:rtl/>
              </w:rPr>
              <w:t>את</w:t>
            </w:r>
            <w:r w:rsidRPr="000C7E82">
              <w:rPr>
                <w:rFonts w:cs="David"/>
                <w:sz w:val="26"/>
                <w:szCs w:val="26"/>
                <w:rtl/>
              </w:rPr>
              <w:t xml:space="preserve"> </w:t>
            </w:r>
            <w:r w:rsidRPr="000C7E82">
              <w:rPr>
                <w:rFonts w:cs="David" w:hint="eastAsia"/>
                <w:sz w:val="26"/>
                <w:szCs w:val="26"/>
                <w:rtl/>
              </w:rPr>
              <w:t>סדרי</w:t>
            </w:r>
            <w:r w:rsidRPr="000C7E82">
              <w:rPr>
                <w:rFonts w:cs="David"/>
                <w:sz w:val="26"/>
                <w:szCs w:val="26"/>
                <w:rtl/>
              </w:rPr>
              <w:t xml:space="preserve"> </w:t>
            </w:r>
            <w:r w:rsidRPr="000C7E82">
              <w:rPr>
                <w:rFonts w:cs="David" w:hint="eastAsia"/>
                <w:sz w:val="26"/>
                <w:szCs w:val="26"/>
                <w:rtl/>
              </w:rPr>
              <w:t>עבודתה</w:t>
            </w:r>
            <w:r w:rsidRPr="000C7E82">
              <w:rPr>
                <w:rFonts w:cs="David"/>
                <w:sz w:val="26"/>
                <w:szCs w:val="26"/>
                <w:rtl/>
              </w:rPr>
              <w:t xml:space="preserve"> </w:t>
            </w:r>
            <w:r w:rsidRPr="000C7E82">
              <w:rPr>
                <w:rFonts w:cs="David" w:hint="eastAsia"/>
                <w:sz w:val="26"/>
                <w:szCs w:val="26"/>
                <w:rtl/>
              </w:rPr>
              <w:t>ודיוניה</w:t>
            </w:r>
            <w:r w:rsidRPr="000C7E82">
              <w:rPr>
                <w:rFonts w:cs="David"/>
                <w:sz w:val="26"/>
                <w:szCs w:val="26"/>
                <w:rtl/>
              </w:rPr>
              <w:t>.</w:t>
            </w:r>
          </w:p>
        </w:tc>
      </w:tr>
      <w:tr w:rsidR="00401348" w:rsidRPr="00505834" w14:paraId="2C701758" w14:textId="77777777" w:rsidTr="00BB115F">
        <w:trPr>
          <w:cantSplit/>
        </w:trPr>
        <w:tc>
          <w:tcPr>
            <w:tcW w:w="1869" w:type="dxa"/>
          </w:tcPr>
          <w:p w14:paraId="53F77486" w14:textId="77777777" w:rsidR="00401348" w:rsidRDefault="00401348" w:rsidP="00BB115F">
            <w:pPr>
              <w:pStyle w:val="TableSideHeading"/>
              <w:keepLines w:val="0"/>
              <w:rPr>
                <w:rtl/>
              </w:rPr>
            </w:pPr>
            <w:r>
              <w:rPr>
                <w:rFonts w:hint="cs"/>
                <w:rtl/>
              </w:rPr>
              <w:t>מערך הסיוע לשורדות זנות</w:t>
            </w:r>
          </w:p>
        </w:tc>
        <w:tc>
          <w:tcPr>
            <w:tcW w:w="624" w:type="dxa"/>
          </w:tcPr>
          <w:p w14:paraId="573E2BD8" w14:textId="77777777" w:rsidR="00401348" w:rsidRDefault="00401348" w:rsidP="00BB115F">
            <w:pPr>
              <w:pStyle w:val="TableText"/>
              <w:keepLines w:val="0"/>
              <w:rPr>
                <w:rtl/>
              </w:rPr>
            </w:pPr>
            <w:r>
              <w:rPr>
                <w:rFonts w:hint="cs"/>
                <w:rtl/>
              </w:rPr>
              <w:t>9.</w:t>
            </w:r>
          </w:p>
        </w:tc>
        <w:tc>
          <w:tcPr>
            <w:tcW w:w="7145" w:type="dxa"/>
            <w:gridSpan w:val="5"/>
          </w:tcPr>
          <w:p w14:paraId="0724DE48" w14:textId="77777777" w:rsidR="00401348" w:rsidRPr="00E303EB" w:rsidRDefault="00401348" w:rsidP="00BB115F">
            <w:pPr>
              <w:pStyle w:val="TableBlock"/>
              <w:rPr>
                <w:rtl/>
              </w:rPr>
            </w:pPr>
            <w:r>
              <w:rPr>
                <w:rFonts w:hint="cs"/>
                <w:rtl/>
              </w:rPr>
              <w:t>(א)</w:t>
            </w:r>
            <w:r>
              <w:rPr>
                <w:rtl/>
              </w:rPr>
              <w:tab/>
              <w:t>הוועדה הבי</w:t>
            </w:r>
            <w:r>
              <w:rPr>
                <w:rFonts w:hint="cs"/>
                <w:rtl/>
              </w:rPr>
              <w:t xml:space="preserve">ן </w:t>
            </w:r>
            <w:r w:rsidRPr="00E303EB">
              <w:rPr>
                <w:rtl/>
              </w:rPr>
              <w:t>משרדית תגיש בתוך שישה חודשים מכניסתו לתוקף של חוק זה תכנית סיוע שתספק מ</w:t>
            </w:r>
            <w:r>
              <w:rPr>
                <w:rtl/>
              </w:rPr>
              <w:t>גוון מענים ושירותים לשורדות זנו</w:t>
            </w:r>
            <w:r>
              <w:rPr>
                <w:rFonts w:hint="cs"/>
                <w:rtl/>
              </w:rPr>
              <w:t xml:space="preserve">ת, </w:t>
            </w:r>
            <w:r w:rsidRPr="004A5377">
              <w:rPr>
                <w:rFonts w:hint="eastAsia"/>
                <w:rtl/>
              </w:rPr>
              <w:t>שתכלול</w:t>
            </w:r>
            <w:r w:rsidRPr="004A5377">
              <w:rPr>
                <w:rtl/>
              </w:rPr>
              <w:t xml:space="preserve"> </w:t>
            </w:r>
            <w:r w:rsidRPr="004A5377">
              <w:rPr>
                <w:rFonts w:hint="eastAsia"/>
                <w:rtl/>
              </w:rPr>
              <w:t>בין</w:t>
            </w:r>
            <w:r w:rsidRPr="004A5377">
              <w:rPr>
                <w:rtl/>
              </w:rPr>
              <w:t xml:space="preserve"> </w:t>
            </w:r>
            <w:r w:rsidRPr="004A5377">
              <w:rPr>
                <w:rFonts w:hint="eastAsia"/>
                <w:rtl/>
              </w:rPr>
              <w:t>היתר</w:t>
            </w:r>
            <w:r w:rsidRPr="004A5377">
              <w:rPr>
                <w:rtl/>
              </w:rPr>
              <w:t>:</w:t>
            </w:r>
          </w:p>
        </w:tc>
      </w:tr>
      <w:tr w:rsidR="00401348" w:rsidRPr="00505834" w14:paraId="53F10D53" w14:textId="77777777" w:rsidTr="00BB115F">
        <w:trPr>
          <w:cantSplit/>
        </w:trPr>
        <w:tc>
          <w:tcPr>
            <w:tcW w:w="1869" w:type="dxa"/>
          </w:tcPr>
          <w:p w14:paraId="633C64BB" w14:textId="77777777" w:rsidR="00401348" w:rsidRDefault="00401348" w:rsidP="00BB115F">
            <w:pPr>
              <w:pStyle w:val="TableSideHeading"/>
              <w:ind w:right="0"/>
              <w:rPr>
                <w:rtl/>
              </w:rPr>
            </w:pPr>
          </w:p>
        </w:tc>
        <w:tc>
          <w:tcPr>
            <w:tcW w:w="624" w:type="dxa"/>
          </w:tcPr>
          <w:p w14:paraId="1EF14B01" w14:textId="77777777" w:rsidR="00401348" w:rsidRDefault="00401348" w:rsidP="00BB115F">
            <w:pPr>
              <w:pStyle w:val="TableText"/>
              <w:ind w:right="0"/>
              <w:jc w:val="both"/>
              <w:rPr>
                <w:rtl/>
              </w:rPr>
            </w:pPr>
          </w:p>
        </w:tc>
        <w:tc>
          <w:tcPr>
            <w:tcW w:w="625" w:type="dxa"/>
          </w:tcPr>
          <w:p w14:paraId="29D71C83" w14:textId="77777777" w:rsidR="00401348" w:rsidRPr="00E303EB" w:rsidRDefault="00401348" w:rsidP="00BB115F">
            <w:pPr>
              <w:pStyle w:val="TableText"/>
              <w:ind w:right="0"/>
              <w:jc w:val="both"/>
              <w:rPr>
                <w:rtl/>
              </w:rPr>
            </w:pPr>
          </w:p>
        </w:tc>
        <w:tc>
          <w:tcPr>
            <w:tcW w:w="6520" w:type="dxa"/>
            <w:gridSpan w:val="4"/>
          </w:tcPr>
          <w:p w14:paraId="3C6D9B71" w14:textId="77777777" w:rsidR="00401348" w:rsidRPr="00E303EB" w:rsidRDefault="00401348" w:rsidP="00BB115F">
            <w:pPr>
              <w:pStyle w:val="TableBlock"/>
              <w:rPr>
                <w:rtl/>
              </w:rPr>
            </w:pPr>
            <w:r>
              <w:rPr>
                <w:rFonts w:hint="cs"/>
                <w:rtl/>
              </w:rPr>
              <w:t>(</w:t>
            </w:r>
            <w:r w:rsidRPr="00AA7C38">
              <w:rPr>
                <w:rFonts w:hint="cs"/>
                <w:rtl/>
              </w:rPr>
              <w:t xml:space="preserve">1) </w:t>
            </w:r>
            <w:r w:rsidRPr="00AA7C38">
              <w:rPr>
                <w:rtl/>
              </w:rPr>
              <w:tab/>
              <w:t>סיוע בתחום התעסוקה לרבות שירותי שיקום והכשרה מקצועיים, סיוע בהשמה בעבודה וליווי ותמיכה תעסוקתיים</w:t>
            </w:r>
            <w:r w:rsidRPr="00AA7C38">
              <w:rPr>
                <w:rFonts w:hint="cs"/>
                <w:rtl/>
              </w:rPr>
              <w:t>;</w:t>
            </w:r>
          </w:p>
        </w:tc>
      </w:tr>
      <w:tr w:rsidR="00401348" w:rsidRPr="00505834" w14:paraId="61BFA946" w14:textId="77777777" w:rsidTr="00BB115F">
        <w:trPr>
          <w:cantSplit/>
        </w:trPr>
        <w:tc>
          <w:tcPr>
            <w:tcW w:w="1869" w:type="dxa"/>
          </w:tcPr>
          <w:p w14:paraId="619909BC" w14:textId="77777777" w:rsidR="00401348" w:rsidRDefault="00401348" w:rsidP="00BB115F">
            <w:pPr>
              <w:pStyle w:val="TableSideHeading"/>
              <w:ind w:right="0"/>
              <w:rPr>
                <w:rtl/>
              </w:rPr>
            </w:pPr>
          </w:p>
        </w:tc>
        <w:tc>
          <w:tcPr>
            <w:tcW w:w="624" w:type="dxa"/>
          </w:tcPr>
          <w:p w14:paraId="4717504E" w14:textId="77777777" w:rsidR="00401348" w:rsidRDefault="00401348" w:rsidP="00BB115F">
            <w:pPr>
              <w:pStyle w:val="TableText"/>
              <w:ind w:right="0"/>
              <w:jc w:val="both"/>
              <w:rPr>
                <w:rtl/>
              </w:rPr>
            </w:pPr>
          </w:p>
        </w:tc>
        <w:tc>
          <w:tcPr>
            <w:tcW w:w="625" w:type="dxa"/>
          </w:tcPr>
          <w:p w14:paraId="6470A676" w14:textId="77777777" w:rsidR="00401348" w:rsidRPr="00E303EB" w:rsidRDefault="00401348" w:rsidP="00BB115F">
            <w:pPr>
              <w:pStyle w:val="TableText"/>
              <w:ind w:right="0"/>
              <w:jc w:val="both"/>
              <w:rPr>
                <w:rtl/>
              </w:rPr>
            </w:pPr>
          </w:p>
        </w:tc>
        <w:tc>
          <w:tcPr>
            <w:tcW w:w="6520" w:type="dxa"/>
            <w:gridSpan w:val="4"/>
          </w:tcPr>
          <w:p w14:paraId="50AEECCF" w14:textId="77777777" w:rsidR="00401348" w:rsidRPr="00E303EB" w:rsidRDefault="00401348" w:rsidP="00BB115F">
            <w:pPr>
              <w:pStyle w:val="TableBlock"/>
              <w:rPr>
                <w:rtl/>
              </w:rPr>
            </w:pPr>
            <w:r>
              <w:rPr>
                <w:rFonts w:hint="cs"/>
                <w:rtl/>
              </w:rPr>
              <w:t>(2)</w:t>
            </w:r>
            <w:r>
              <w:rPr>
                <w:rtl/>
              </w:rPr>
              <w:tab/>
            </w:r>
            <w:r w:rsidRPr="00E303EB">
              <w:rPr>
                <w:rtl/>
              </w:rPr>
              <w:t xml:space="preserve">סיוע בתחום הדיור לרבות סיוע שכר </w:t>
            </w:r>
            <w:r>
              <w:rPr>
                <w:rtl/>
              </w:rPr>
              <w:t xml:space="preserve">דירה או זכאות לדיור ציבורי, </w:t>
            </w:r>
            <w:r w:rsidRPr="00E303EB">
              <w:rPr>
                <w:rtl/>
              </w:rPr>
              <w:t>או סיוע לרכישת ציוד ראשוני למגורים</w:t>
            </w:r>
            <w:r>
              <w:rPr>
                <w:rFonts w:hint="cs"/>
                <w:rtl/>
              </w:rPr>
              <w:t>;</w:t>
            </w:r>
          </w:p>
        </w:tc>
      </w:tr>
      <w:tr w:rsidR="00401348" w:rsidRPr="00505834" w14:paraId="384B7D7D" w14:textId="77777777" w:rsidTr="00BB115F">
        <w:trPr>
          <w:cantSplit/>
        </w:trPr>
        <w:tc>
          <w:tcPr>
            <w:tcW w:w="1869" w:type="dxa"/>
          </w:tcPr>
          <w:p w14:paraId="10CDC7BC" w14:textId="77777777" w:rsidR="00401348" w:rsidRDefault="00401348" w:rsidP="00BB115F">
            <w:pPr>
              <w:pStyle w:val="TableSideHeading"/>
              <w:ind w:right="0"/>
              <w:rPr>
                <w:rtl/>
              </w:rPr>
            </w:pPr>
          </w:p>
        </w:tc>
        <w:tc>
          <w:tcPr>
            <w:tcW w:w="624" w:type="dxa"/>
          </w:tcPr>
          <w:p w14:paraId="417440F4" w14:textId="77777777" w:rsidR="00401348" w:rsidRDefault="00401348" w:rsidP="00BB115F">
            <w:pPr>
              <w:pStyle w:val="TableText"/>
              <w:ind w:right="0"/>
              <w:jc w:val="both"/>
              <w:rPr>
                <w:rtl/>
              </w:rPr>
            </w:pPr>
          </w:p>
        </w:tc>
        <w:tc>
          <w:tcPr>
            <w:tcW w:w="625" w:type="dxa"/>
          </w:tcPr>
          <w:p w14:paraId="23EC9953" w14:textId="77777777" w:rsidR="00401348" w:rsidRPr="00E303EB" w:rsidRDefault="00401348" w:rsidP="00BB115F">
            <w:pPr>
              <w:pStyle w:val="TableText"/>
              <w:ind w:right="0"/>
              <w:jc w:val="both"/>
              <w:rPr>
                <w:rtl/>
              </w:rPr>
            </w:pPr>
          </w:p>
        </w:tc>
        <w:tc>
          <w:tcPr>
            <w:tcW w:w="6520" w:type="dxa"/>
            <w:gridSpan w:val="4"/>
          </w:tcPr>
          <w:p w14:paraId="46C2BFF9" w14:textId="53E96E4D" w:rsidR="00401348" w:rsidRPr="00E303EB" w:rsidRDefault="00401348" w:rsidP="00BB115F">
            <w:pPr>
              <w:pStyle w:val="TableBlock"/>
              <w:rPr>
                <w:rtl/>
              </w:rPr>
            </w:pPr>
            <w:r>
              <w:rPr>
                <w:rFonts w:hint="cs"/>
                <w:rtl/>
              </w:rPr>
              <w:t xml:space="preserve">(3) </w:t>
            </w:r>
            <w:r>
              <w:rPr>
                <w:rtl/>
              </w:rPr>
              <w:tab/>
            </w:r>
            <w:r w:rsidRPr="00E303EB">
              <w:rPr>
                <w:rtl/>
              </w:rPr>
              <w:t>סיוע בתחום השלמת השכלה לרבות סיוע באבחון וטיפול בלקויות למידה, אבחון הפנייה וסבסוד של תכניות הכשרה מקצו</w:t>
            </w:r>
            <w:r>
              <w:rPr>
                <w:rtl/>
              </w:rPr>
              <w:t xml:space="preserve">עיות או השלמת 12 שנות לימוד </w:t>
            </w:r>
            <w:r w:rsidRPr="00E303EB">
              <w:rPr>
                <w:rtl/>
              </w:rPr>
              <w:t>או לימודי תעודה</w:t>
            </w:r>
            <w:r w:rsidR="00CE27C8">
              <w:rPr>
                <w:rtl/>
              </w:rPr>
              <w:t xml:space="preserve"> במסגרת הכשרות של משרד הכלכלה </w:t>
            </w:r>
            <w:r w:rsidRPr="00E303EB">
              <w:rPr>
                <w:rtl/>
              </w:rPr>
              <w:t>או במגזר הפרטי וכן הכוונה לרכישת השכלה גבוהה</w:t>
            </w:r>
            <w:r>
              <w:rPr>
                <w:rFonts w:hint="cs"/>
                <w:rtl/>
              </w:rPr>
              <w:t>;</w:t>
            </w:r>
          </w:p>
        </w:tc>
      </w:tr>
      <w:tr w:rsidR="00401348" w:rsidRPr="00505834" w14:paraId="20706F1B" w14:textId="77777777" w:rsidTr="00BB115F">
        <w:trPr>
          <w:cantSplit/>
        </w:trPr>
        <w:tc>
          <w:tcPr>
            <w:tcW w:w="1869" w:type="dxa"/>
          </w:tcPr>
          <w:p w14:paraId="4319E992" w14:textId="77777777" w:rsidR="00401348" w:rsidRDefault="00401348" w:rsidP="00BB115F">
            <w:pPr>
              <w:pStyle w:val="TableSideHeading"/>
              <w:ind w:right="0"/>
              <w:rPr>
                <w:rtl/>
              </w:rPr>
            </w:pPr>
          </w:p>
        </w:tc>
        <w:tc>
          <w:tcPr>
            <w:tcW w:w="624" w:type="dxa"/>
          </w:tcPr>
          <w:p w14:paraId="5422529D" w14:textId="77777777" w:rsidR="00401348" w:rsidRDefault="00401348" w:rsidP="00BB115F">
            <w:pPr>
              <w:pStyle w:val="TableText"/>
              <w:ind w:right="0"/>
              <w:jc w:val="both"/>
              <w:rPr>
                <w:rtl/>
              </w:rPr>
            </w:pPr>
          </w:p>
        </w:tc>
        <w:tc>
          <w:tcPr>
            <w:tcW w:w="625" w:type="dxa"/>
          </w:tcPr>
          <w:p w14:paraId="43C8434D" w14:textId="77777777" w:rsidR="00401348" w:rsidRPr="00E303EB" w:rsidRDefault="00401348" w:rsidP="00BB115F">
            <w:pPr>
              <w:pStyle w:val="TableText"/>
              <w:ind w:right="0"/>
              <w:jc w:val="both"/>
              <w:rPr>
                <w:rtl/>
              </w:rPr>
            </w:pPr>
          </w:p>
        </w:tc>
        <w:tc>
          <w:tcPr>
            <w:tcW w:w="6520" w:type="dxa"/>
            <w:gridSpan w:val="4"/>
          </w:tcPr>
          <w:p w14:paraId="74CABAE2" w14:textId="77777777" w:rsidR="00401348" w:rsidRPr="00E303EB" w:rsidRDefault="00401348" w:rsidP="00BB115F">
            <w:pPr>
              <w:pStyle w:val="TableBlock"/>
              <w:rPr>
                <w:rtl/>
              </w:rPr>
            </w:pPr>
            <w:r>
              <w:rPr>
                <w:rFonts w:hint="cs"/>
                <w:rtl/>
              </w:rPr>
              <w:t>(4)</w:t>
            </w:r>
            <w:r>
              <w:rPr>
                <w:rtl/>
              </w:rPr>
              <w:tab/>
            </w:r>
            <w:r w:rsidRPr="00E303EB">
              <w:rPr>
                <w:rtl/>
              </w:rPr>
              <w:t>סיוע בבדיקת זכאות לפי חוק שיקום נכי נפש בקהילה</w:t>
            </w:r>
            <w:r>
              <w:rPr>
                <w:rFonts w:hint="cs"/>
                <w:rtl/>
              </w:rPr>
              <w:t>;</w:t>
            </w:r>
          </w:p>
        </w:tc>
      </w:tr>
      <w:tr w:rsidR="00401348" w:rsidRPr="00505834" w14:paraId="1B2DDE16" w14:textId="77777777" w:rsidTr="00BB115F">
        <w:trPr>
          <w:cantSplit/>
        </w:trPr>
        <w:tc>
          <w:tcPr>
            <w:tcW w:w="1869" w:type="dxa"/>
          </w:tcPr>
          <w:p w14:paraId="14633428" w14:textId="77777777" w:rsidR="00401348" w:rsidRDefault="00401348" w:rsidP="00BB115F">
            <w:pPr>
              <w:pStyle w:val="TableSideHeading"/>
              <w:ind w:right="0"/>
              <w:rPr>
                <w:rtl/>
              </w:rPr>
            </w:pPr>
          </w:p>
        </w:tc>
        <w:tc>
          <w:tcPr>
            <w:tcW w:w="624" w:type="dxa"/>
          </w:tcPr>
          <w:p w14:paraId="3CD491BD" w14:textId="77777777" w:rsidR="00401348" w:rsidRDefault="00401348" w:rsidP="00BB115F">
            <w:pPr>
              <w:pStyle w:val="TableText"/>
              <w:ind w:right="0"/>
              <w:jc w:val="both"/>
              <w:rPr>
                <w:rtl/>
              </w:rPr>
            </w:pPr>
          </w:p>
        </w:tc>
        <w:tc>
          <w:tcPr>
            <w:tcW w:w="625" w:type="dxa"/>
          </w:tcPr>
          <w:p w14:paraId="41E7C3C5" w14:textId="77777777" w:rsidR="00401348" w:rsidRPr="00E303EB" w:rsidRDefault="00401348" w:rsidP="00BB115F">
            <w:pPr>
              <w:pStyle w:val="TableText"/>
              <w:ind w:right="0"/>
              <w:jc w:val="both"/>
              <w:rPr>
                <w:rtl/>
              </w:rPr>
            </w:pPr>
          </w:p>
        </w:tc>
        <w:tc>
          <w:tcPr>
            <w:tcW w:w="6520" w:type="dxa"/>
            <w:gridSpan w:val="4"/>
          </w:tcPr>
          <w:p w14:paraId="734E3AAC" w14:textId="77777777" w:rsidR="00401348" w:rsidRPr="00E303EB" w:rsidRDefault="00401348" w:rsidP="00BB115F">
            <w:pPr>
              <w:pStyle w:val="TableBlock"/>
              <w:rPr>
                <w:rtl/>
              </w:rPr>
            </w:pPr>
            <w:r>
              <w:rPr>
                <w:rFonts w:hint="cs"/>
                <w:rtl/>
              </w:rPr>
              <w:t>(5)</w:t>
            </w:r>
            <w:r>
              <w:rPr>
                <w:rtl/>
              </w:rPr>
              <w:tab/>
            </w:r>
            <w:r w:rsidRPr="00E303EB">
              <w:rPr>
                <w:rtl/>
              </w:rPr>
              <w:t xml:space="preserve">סיוע </w:t>
            </w:r>
            <w:r>
              <w:rPr>
                <w:rtl/>
              </w:rPr>
              <w:t>בתחום הבריאות</w:t>
            </w:r>
            <w:r>
              <w:rPr>
                <w:rFonts w:hint="cs"/>
                <w:rtl/>
              </w:rPr>
              <w:t xml:space="preserve"> </w:t>
            </w:r>
            <w:r>
              <w:rPr>
                <w:rFonts w:hint="eastAsia"/>
                <w:rtl/>
              </w:rPr>
              <w:t>–</w:t>
            </w:r>
            <w:r w:rsidRPr="00E303EB">
              <w:rPr>
                <w:rtl/>
              </w:rPr>
              <w:t xml:space="preserve"> סיוע בהסדרת חברות בקופת חולים, טיפול רפואי ופסיכוסוציאלי ממוקד למחלות מין ועור, ייעוץ וליווי בתחום רפואת נשים לרבות הפסקת הריון וייעוץ פוריות, הכוונה לצמצום נזקים ולגמילה מסמים ומאלכוהול וטיפולי שיניים לרבות טיפולים משקמים</w:t>
            </w:r>
            <w:r>
              <w:rPr>
                <w:rFonts w:hint="cs"/>
                <w:rtl/>
              </w:rPr>
              <w:t>;</w:t>
            </w:r>
          </w:p>
        </w:tc>
      </w:tr>
      <w:tr w:rsidR="00401348" w:rsidRPr="00505834" w14:paraId="0CF27894" w14:textId="77777777" w:rsidTr="00BB115F">
        <w:trPr>
          <w:cantSplit/>
        </w:trPr>
        <w:tc>
          <w:tcPr>
            <w:tcW w:w="1869" w:type="dxa"/>
          </w:tcPr>
          <w:p w14:paraId="49ADA05F" w14:textId="77777777" w:rsidR="00401348" w:rsidRDefault="00401348" w:rsidP="00BB115F">
            <w:pPr>
              <w:pStyle w:val="TableSideHeading"/>
              <w:ind w:right="0"/>
              <w:rPr>
                <w:rtl/>
              </w:rPr>
            </w:pPr>
          </w:p>
        </w:tc>
        <w:tc>
          <w:tcPr>
            <w:tcW w:w="624" w:type="dxa"/>
          </w:tcPr>
          <w:p w14:paraId="24EE4710" w14:textId="77777777" w:rsidR="00401348" w:rsidRDefault="00401348" w:rsidP="00BB115F">
            <w:pPr>
              <w:pStyle w:val="TableText"/>
              <w:ind w:right="0"/>
              <w:jc w:val="both"/>
              <w:rPr>
                <w:rtl/>
              </w:rPr>
            </w:pPr>
          </w:p>
        </w:tc>
        <w:tc>
          <w:tcPr>
            <w:tcW w:w="625" w:type="dxa"/>
          </w:tcPr>
          <w:p w14:paraId="6428EF87" w14:textId="77777777" w:rsidR="00401348" w:rsidRPr="00E303EB" w:rsidRDefault="00401348" w:rsidP="00BB115F">
            <w:pPr>
              <w:pStyle w:val="TableText"/>
              <w:ind w:right="0"/>
              <w:jc w:val="both"/>
              <w:rPr>
                <w:rtl/>
              </w:rPr>
            </w:pPr>
          </w:p>
        </w:tc>
        <w:tc>
          <w:tcPr>
            <w:tcW w:w="6520" w:type="dxa"/>
            <w:gridSpan w:val="4"/>
          </w:tcPr>
          <w:p w14:paraId="1179E929" w14:textId="29A42D3B" w:rsidR="00401348" w:rsidRPr="00E303EB" w:rsidRDefault="00401348" w:rsidP="00BB115F">
            <w:pPr>
              <w:pStyle w:val="TableBlock"/>
              <w:rPr>
                <w:rtl/>
              </w:rPr>
            </w:pPr>
            <w:r>
              <w:rPr>
                <w:rFonts w:hint="cs"/>
                <w:rtl/>
              </w:rPr>
              <w:t>(6)</w:t>
            </w:r>
            <w:r>
              <w:rPr>
                <w:rtl/>
              </w:rPr>
              <w:tab/>
            </w:r>
            <w:r w:rsidRPr="00E303EB">
              <w:rPr>
                <w:rtl/>
              </w:rPr>
              <w:t>סיוע בתחום המשפטי</w:t>
            </w:r>
            <w:r>
              <w:rPr>
                <w:rFonts w:hint="cs"/>
                <w:rtl/>
              </w:rPr>
              <w:t xml:space="preserve"> </w:t>
            </w:r>
            <w:r>
              <w:rPr>
                <w:rFonts w:hint="eastAsia"/>
                <w:rtl/>
              </w:rPr>
              <w:t>–</w:t>
            </w:r>
            <w:r w:rsidRPr="00E303EB">
              <w:rPr>
                <w:rtl/>
              </w:rPr>
              <w:t xml:space="preserve"> סיוע בהסדרת חובות ובמחיקת ריש</w:t>
            </w:r>
            <w:r w:rsidR="000C7E82">
              <w:rPr>
                <w:rtl/>
              </w:rPr>
              <w:t>ום פלילי, ליווי שורדות זנות שה</w:t>
            </w:r>
            <w:r w:rsidRPr="00E303EB">
              <w:rPr>
                <w:rtl/>
              </w:rPr>
              <w:t>ן גם שורדות עבירה בהליך פלילי וכן סיוע בתחום המשפחה</w:t>
            </w:r>
            <w:r>
              <w:rPr>
                <w:rFonts w:hint="cs"/>
                <w:rtl/>
              </w:rPr>
              <w:t>;</w:t>
            </w:r>
          </w:p>
        </w:tc>
      </w:tr>
      <w:tr w:rsidR="00401348" w:rsidRPr="00505834" w14:paraId="29ED1005" w14:textId="77777777" w:rsidTr="00BB115F">
        <w:trPr>
          <w:cantSplit/>
        </w:trPr>
        <w:tc>
          <w:tcPr>
            <w:tcW w:w="1869" w:type="dxa"/>
          </w:tcPr>
          <w:p w14:paraId="4D087F76" w14:textId="77777777" w:rsidR="00401348" w:rsidRDefault="00401348" w:rsidP="00BB115F">
            <w:pPr>
              <w:pStyle w:val="TableSideHeading"/>
              <w:ind w:right="0"/>
              <w:rPr>
                <w:rtl/>
              </w:rPr>
            </w:pPr>
          </w:p>
        </w:tc>
        <w:tc>
          <w:tcPr>
            <w:tcW w:w="624" w:type="dxa"/>
          </w:tcPr>
          <w:p w14:paraId="5A0EA676" w14:textId="77777777" w:rsidR="00401348" w:rsidRDefault="00401348" w:rsidP="00BB115F">
            <w:pPr>
              <w:pStyle w:val="TableText"/>
              <w:ind w:right="0"/>
              <w:jc w:val="both"/>
              <w:rPr>
                <w:rtl/>
              </w:rPr>
            </w:pPr>
          </w:p>
        </w:tc>
        <w:tc>
          <w:tcPr>
            <w:tcW w:w="625" w:type="dxa"/>
          </w:tcPr>
          <w:p w14:paraId="7F14D97A" w14:textId="77777777" w:rsidR="00401348" w:rsidRPr="00E303EB" w:rsidRDefault="00401348" w:rsidP="00BB115F">
            <w:pPr>
              <w:pStyle w:val="TableText"/>
              <w:ind w:right="0"/>
              <w:jc w:val="both"/>
              <w:rPr>
                <w:rtl/>
              </w:rPr>
            </w:pPr>
          </w:p>
        </w:tc>
        <w:tc>
          <w:tcPr>
            <w:tcW w:w="6520" w:type="dxa"/>
            <w:gridSpan w:val="4"/>
          </w:tcPr>
          <w:p w14:paraId="5DE80AA4" w14:textId="77777777" w:rsidR="00401348" w:rsidRPr="00E303EB" w:rsidRDefault="00401348" w:rsidP="00BB115F">
            <w:pPr>
              <w:pStyle w:val="TableBlock"/>
              <w:rPr>
                <w:rtl/>
              </w:rPr>
            </w:pPr>
            <w:r>
              <w:rPr>
                <w:rFonts w:hint="cs"/>
                <w:rtl/>
              </w:rPr>
              <w:t>(7)</w:t>
            </w:r>
            <w:r>
              <w:rPr>
                <w:rtl/>
              </w:rPr>
              <w:tab/>
            </w:r>
            <w:r w:rsidRPr="00E303EB">
              <w:rPr>
                <w:rtl/>
              </w:rPr>
              <w:t>סיוע בשיקום וחיזוק הקשר של שורדת הזנות עם ילדיה</w:t>
            </w:r>
            <w:r>
              <w:rPr>
                <w:rFonts w:hint="cs"/>
                <w:rtl/>
              </w:rPr>
              <w:t>;</w:t>
            </w:r>
          </w:p>
        </w:tc>
      </w:tr>
      <w:tr w:rsidR="00401348" w:rsidRPr="00505834" w14:paraId="2E11E651" w14:textId="77777777" w:rsidTr="00BB115F">
        <w:trPr>
          <w:cantSplit/>
        </w:trPr>
        <w:tc>
          <w:tcPr>
            <w:tcW w:w="1869" w:type="dxa"/>
          </w:tcPr>
          <w:p w14:paraId="068C4C83" w14:textId="77777777" w:rsidR="00401348" w:rsidRPr="00505834" w:rsidRDefault="00401348" w:rsidP="00BB115F">
            <w:pPr>
              <w:pStyle w:val="TableSideHeading"/>
              <w:ind w:right="0"/>
            </w:pPr>
          </w:p>
        </w:tc>
        <w:tc>
          <w:tcPr>
            <w:tcW w:w="624" w:type="dxa"/>
          </w:tcPr>
          <w:p w14:paraId="4F5FF603" w14:textId="77777777" w:rsidR="00401348" w:rsidRPr="00505834" w:rsidRDefault="00401348" w:rsidP="00BB115F">
            <w:pPr>
              <w:pStyle w:val="TableText"/>
              <w:ind w:right="0"/>
              <w:jc w:val="both"/>
            </w:pPr>
          </w:p>
        </w:tc>
        <w:tc>
          <w:tcPr>
            <w:tcW w:w="625" w:type="dxa"/>
          </w:tcPr>
          <w:p w14:paraId="2F6DA250" w14:textId="77777777" w:rsidR="00401348" w:rsidRPr="00505834" w:rsidRDefault="00401348" w:rsidP="00BB115F">
            <w:pPr>
              <w:pStyle w:val="TableText"/>
              <w:ind w:right="0"/>
              <w:jc w:val="both"/>
            </w:pPr>
          </w:p>
        </w:tc>
        <w:tc>
          <w:tcPr>
            <w:tcW w:w="6520" w:type="dxa"/>
            <w:gridSpan w:val="4"/>
          </w:tcPr>
          <w:p w14:paraId="1BF8AD02" w14:textId="77777777" w:rsidR="00401348" w:rsidRPr="00505834" w:rsidRDefault="00401348" w:rsidP="00BB115F">
            <w:pPr>
              <w:pStyle w:val="TableText"/>
              <w:ind w:right="0"/>
              <w:jc w:val="both"/>
            </w:pPr>
            <w:r>
              <w:rPr>
                <w:rFonts w:hint="cs"/>
                <w:rtl/>
              </w:rPr>
              <w:t>(8)</w:t>
            </w:r>
            <w:r>
              <w:rPr>
                <w:rtl/>
              </w:rPr>
              <w:tab/>
            </w:r>
            <w:r w:rsidRPr="00505834">
              <w:rPr>
                <w:rtl/>
              </w:rPr>
              <w:t>יעדים ארציים ואזוריים לצמצום תעשיית הזנות בכל זירותיה בתוך פרק הזמן שייקבע בתוכנית.</w:t>
            </w:r>
          </w:p>
        </w:tc>
      </w:tr>
      <w:tr w:rsidR="00401348" w:rsidRPr="00505834" w14:paraId="13BDC7BA" w14:textId="77777777" w:rsidTr="00BB115F">
        <w:trPr>
          <w:cantSplit/>
          <w:trHeight w:val="600"/>
        </w:trPr>
        <w:tc>
          <w:tcPr>
            <w:tcW w:w="1869" w:type="dxa"/>
          </w:tcPr>
          <w:p w14:paraId="7FBD7AED" w14:textId="77777777" w:rsidR="00401348" w:rsidRPr="00505834" w:rsidRDefault="00401348" w:rsidP="00BB115F">
            <w:pPr>
              <w:pStyle w:val="TableSideHeading"/>
            </w:pPr>
            <w:r>
              <w:rPr>
                <w:rFonts w:hint="cs"/>
                <w:rtl/>
              </w:rPr>
              <w:t>דיווח</w:t>
            </w:r>
          </w:p>
        </w:tc>
        <w:tc>
          <w:tcPr>
            <w:tcW w:w="624" w:type="dxa"/>
          </w:tcPr>
          <w:p w14:paraId="2321DD92" w14:textId="77777777" w:rsidR="00401348" w:rsidRPr="00505834" w:rsidRDefault="00401348" w:rsidP="00BB115F">
            <w:pPr>
              <w:pStyle w:val="TableText"/>
            </w:pPr>
            <w:r>
              <w:rPr>
                <w:rFonts w:hint="cs"/>
                <w:rtl/>
              </w:rPr>
              <w:t>10.</w:t>
            </w:r>
          </w:p>
        </w:tc>
        <w:tc>
          <w:tcPr>
            <w:tcW w:w="7145" w:type="dxa"/>
            <w:gridSpan w:val="5"/>
          </w:tcPr>
          <w:p w14:paraId="653DED19" w14:textId="77777777" w:rsidR="00401348" w:rsidRPr="004A5377" w:rsidRDefault="00401348" w:rsidP="00BB115F">
            <w:pPr>
              <w:pStyle w:val="TableBlock"/>
              <w:rPr>
                <w:sz w:val="26"/>
                <w:rtl/>
              </w:rPr>
            </w:pPr>
            <w:r>
              <w:rPr>
                <w:rFonts w:hint="cs"/>
                <w:sz w:val="26"/>
                <w:rtl/>
              </w:rPr>
              <w:t>הוועדה תדווח</w:t>
            </w:r>
            <w:r w:rsidRPr="001E54DC">
              <w:rPr>
                <w:sz w:val="26"/>
                <w:rtl/>
              </w:rPr>
              <w:t xml:space="preserve"> לממשלה </w:t>
            </w:r>
            <w:r w:rsidRPr="001E54DC">
              <w:rPr>
                <w:rFonts w:hint="eastAsia"/>
                <w:sz w:val="26"/>
                <w:rtl/>
              </w:rPr>
              <w:t>ולוועדה</w:t>
            </w:r>
            <w:r w:rsidRPr="001E54DC">
              <w:rPr>
                <w:sz w:val="26"/>
                <w:rtl/>
              </w:rPr>
              <w:t xml:space="preserve"> לקידום מעמד האישה ולשוויון מגדרי בכנסת בכל שנה לא יאוחר מה</w:t>
            </w:r>
            <w:r>
              <w:rPr>
                <w:rFonts w:hint="cs"/>
                <w:sz w:val="26"/>
                <w:rtl/>
              </w:rPr>
              <w:t>-</w:t>
            </w:r>
            <w:r w:rsidRPr="001E54DC">
              <w:rPr>
                <w:sz w:val="26"/>
                <w:rtl/>
              </w:rPr>
              <w:t xml:space="preserve">15 </w:t>
            </w:r>
            <w:r w:rsidRPr="001E54DC">
              <w:rPr>
                <w:rFonts w:hint="eastAsia"/>
                <w:sz w:val="26"/>
                <w:rtl/>
              </w:rPr>
              <w:t>לפברואר</w:t>
            </w:r>
            <w:r>
              <w:rPr>
                <w:sz w:val="26"/>
                <w:rtl/>
              </w:rPr>
              <w:t>, על הפעולו</w:t>
            </w:r>
            <w:r>
              <w:rPr>
                <w:rFonts w:hint="cs"/>
                <w:sz w:val="26"/>
                <w:rtl/>
              </w:rPr>
              <w:t>ת שננקטו ועל יישום התכנית</w:t>
            </w:r>
            <w:r w:rsidRPr="004A5377">
              <w:rPr>
                <w:sz w:val="26"/>
                <w:rtl/>
              </w:rPr>
              <w:t xml:space="preserve"> בהתאם לתכנית בשנה שקדמה למועד הדיווח.</w:t>
            </w:r>
          </w:p>
        </w:tc>
      </w:tr>
      <w:tr w:rsidR="00401348" w:rsidRPr="00505834" w14:paraId="6D1D54BF" w14:textId="77777777" w:rsidTr="00BB115F">
        <w:trPr>
          <w:cantSplit/>
        </w:trPr>
        <w:tc>
          <w:tcPr>
            <w:tcW w:w="1869" w:type="dxa"/>
          </w:tcPr>
          <w:p w14:paraId="72A3F6C5" w14:textId="77777777" w:rsidR="00401348" w:rsidRPr="00505834" w:rsidRDefault="00401348" w:rsidP="00BB115F">
            <w:pPr>
              <w:pStyle w:val="TableSideHeading"/>
            </w:pPr>
          </w:p>
        </w:tc>
        <w:tc>
          <w:tcPr>
            <w:tcW w:w="624" w:type="dxa"/>
          </w:tcPr>
          <w:p w14:paraId="173ED95B" w14:textId="77777777" w:rsidR="00401348" w:rsidRPr="00505834" w:rsidRDefault="00401348" w:rsidP="00BB115F">
            <w:pPr>
              <w:pStyle w:val="TableText"/>
            </w:pPr>
          </w:p>
        </w:tc>
        <w:tc>
          <w:tcPr>
            <w:tcW w:w="7145" w:type="dxa"/>
            <w:gridSpan w:val="5"/>
          </w:tcPr>
          <w:p w14:paraId="61254036" w14:textId="1A680627" w:rsidR="00401348" w:rsidRPr="00505834" w:rsidRDefault="00401348" w:rsidP="00BB115F">
            <w:pPr>
              <w:pStyle w:val="TableHead"/>
            </w:pPr>
            <w:r w:rsidRPr="00505834">
              <w:rPr>
                <w:rFonts w:hint="cs"/>
                <w:rtl/>
              </w:rPr>
              <w:t xml:space="preserve">פרק </w:t>
            </w:r>
            <w:r>
              <w:rPr>
                <w:rFonts w:hint="cs"/>
                <w:rtl/>
              </w:rPr>
              <w:t>ד</w:t>
            </w:r>
            <w:r w:rsidR="000C7E82">
              <w:rPr>
                <w:rFonts w:hint="cs"/>
                <w:rtl/>
              </w:rPr>
              <w:t>'</w:t>
            </w:r>
            <w:r w:rsidRPr="00505834">
              <w:rPr>
                <w:rFonts w:hint="cs"/>
                <w:rtl/>
              </w:rPr>
              <w:t>: תיקוני חקיקה</w:t>
            </w:r>
          </w:p>
        </w:tc>
      </w:tr>
      <w:tr w:rsidR="00401348" w:rsidRPr="00505834" w14:paraId="75626AE7" w14:textId="77777777" w:rsidTr="00BB115F">
        <w:trPr>
          <w:cantSplit/>
        </w:trPr>
        <w:tc>
          <w:tcPr>
            <w:tcW w:w="1869" w:type="dxa"/>
          </w:tcPr>
          <w:p w14:paraId="19490A44" w14:textId="77777777" w:rsidR="00401348" w:rsidRPr="00505834" w:rsidRDefault="00401348" w:rsidP="00BB115F">
            <w:pPr>
              <w:pStyle w:val="TableSideHeading"/>
              <w:keepLines w:val="0"/>
            </w:pPr>
            <w:r w:rsidRPr="00505834">
              <w:rPr>
                <w:rtl/>
              </w:rPr>
              <w:t>תיקון חוק העונשין</w:t>
            </w:r>
          </w:p>
        </w:tc>
        <w:tc>
          <w:tcPr>
            <w:tcW w:w="624" w:type="dxa"/>
          </w:tcPr>
          <w:p w14:paraId="221B9551" w14:textId="77777777" w:rsidR="00401348" w:rsidRPr="00505834" w:rsidRDefault="00401348" w:rsidP="00BB115F">
            <w:pPr>
              <w:pStyle w:val="TableText"/>
              <w:keepLines w:val="0"/>
            </w:pPr>
            <w:r>
              <w:rPr>
                <w:rFonts w:hint="cs"/>
                <w:rtl/>
              </w:rPr>
              <w:t>11.</w:t>
            </w:r>
          </w:p>
        </w:tc>
        <w:tc>
          <w:tcPr>
            <w:tcW w:w="7145" w:type="dxa"/>
            <w:gridSpan w:val="5"/>
          </w:tcPr>
          <w:p w14:paraId="173C0A43" w14:textId="77777777" w:rsidR="00401348" w:rsidRPr="00505834" w:rsidRDefault="00401348" w:rsidP="00BB115F">
            <w:pPr>
              <w:pStyle w:val="TableBlock"/>
            </w:pPr>
            <w:r w:rsidRPr="00505834">
              <w:rPr>
                <w:rtl/>
              </w:rPr>
              <w:t>בחוק העונשין</w:t>
            </w:r>
            <w:r>
              <w:rPr>
                <w:rFonts w:hint="cs"/>
                <w:rtl/>
              </w:rPr>
              <w:t xml:space="preserve"> </w:t>
            </w:r>
            <w:r>
              <w:rPr>
                <w:rFonts w:hint="eastAsia"/>
                <w:rtl/>
              </w:rPr>
              <w:t>–</w:t>
            </w:r>
            <w:r>
              <w:rPr>
                <w:rFonts w:hint="cs"/>
                <w:rtl/>
              </w:rPr>
              <w:t xml:space="preserve"> </w:t>
            </w:r>
          </w:p>
        </w:tc>
      </w:tr>
      <w:tr w:rsidR="00401348" w:rsidRPr="00505834" w14:paraId="365AF5DF" w14:textId="77777777" w:rsidTr="00BB115F">
        <w:trPr>
          <w:cantSplit/>
        </w:trPr>
        <w:tc>
          <w:tcPr>
            <w:tcW w:w="1869" w:type="dxa"/>
          </w:tcPr>
          <w:p w14:paraId="5BAC1375" w14:textId="77777777" w:rsidR="00401348" w:rsidRPr="00505834" w:rsidRDefault="00401348" w:rsidP="00BB115F">
            <w:pPr>
              <w:pStyle w:val="TableSideHeading"/>
              <w:keepLines w:val="0"/>
              <w:rPr>
                <w:rtl/>
              </w:rPr>
            </w:pPr>
          </w:p>
        </w:tc>
        <w:tc>
          <w:tcPr>
            <w:tcW w:w="624" w:type="dxa"/>
          </w:tcPr>
          <w:p w14:paraId="73734CF0" w14:textId="77777777" w:rsidR="00401348" w:rsidRPr="00505834" w:rsidRDefault="00401348" w:rsidP="00BB115F">
            <w:pPr>
              <w:pStyle w:val="TableText"/>
              <w:keepLines w:val="0"/>
              <w:ind w:left="360"/>
            </w:pPr>
          </w:p>
        </w:tc>
        <w:tc>
          <w:tcPr>
            <w:tcW w:w="7145" w:type="dxa"/>
            <w:gridSpan w:val="5"/>
          </w:tcPr>
          <w:p w14:paraId="295B806F" w14:textId="77777777" w:rsidR="00401348" w:rsidRPr="00505834" w:rsidRDefault="00401348" w:rsidP="00BB115F">
            <w:pPr>
              <w:pStyle w:val="TableBlock"/>
              <w:rPr>
                <w:rtl/>
              </w:rPr>
            </w:pPr>
            <w:r>
              <w:rPr>
                <w:rFonts w:hint="cs"/>
                <w:rtl/>
              </w:rPr>
              <w:t>(1)</w:t>
            </w:r>
            <w:r w:rsidRPr="00505834">
              <w:rPr>
                <w:rtl/>
              </w:rPr>
              <w:tab/>
            </w:r>
            <w:r w:rsidRPr="00505834">
              <w:rPr>
                <w:rFonts w:hint="cs"/>
                <w:rtl/>
              </w:rPr>
              <w:t>בסעיף 200</w:t>
            </w:r>
            <w:r>
              <w:rPr>
                <w:rFonts w:hint="cs"/>
                <w:rtl/>
              </w:rPr>
              <w:t xml:space="preserve">, </w:t>
            </w:r>
            <w:r w:rsidRPr="00505834">
              <w:rPr>
                <w:rFonts w:hint="cs"/>
                <w:rtl/>
              </w:rPr>
              <w:t>במקום "גבר הגר עם זונה" יבוא "גבר הגר עם שורדת זנות כהגדרתה בחוק איסור צריכת זנות ומתן סיוע לשורדות זנות, התשע"ז</w:t>
            </w:r>
            <w:r>
              <w:rPr>
                <w:rFonts w:hint="eastAsia"/>
                <w:rtl/>
              </w:rPr>
              <w:t>–</w:t>
            </w:r>
            <w:r w:rsidRPr="00505834">
              <w:rPr>
                <w:rFonts w:hint="cs"/>
                <w:rtl/>
              </w:rPr>
              <w:t>2017"</w:t>
            </w:r>
            <w:r>
              <w:rPr>
                <w:rFonts w:hint="cs"/>
                <w:rtl/>
              </w:rPr>
              <w:t>;</w:t>
            </w:r>
          </w:p>
        </w:tc>
      </w:tr>
      <w:tr w:rsidR="00401348" w:rsidRPr="00505834" w14:paraId="798A67FD" w14:textId="77777777" w:rsidTr="00BB115F">
        <w:trPr>
          <w:cantSplit/>
        </w:trPr>
        <w:tc>
          <w:tcPr>
            <w:tcW w:w="1869" w:type="dxa"/>
          </w:tcPr>
          <w:p w14:paraId="5A9733CB" w14:textId="77777777" w:rsidR="00401348" w:rsidRPr="00505834" w:rsidRDefault="00401348" w:rsidP="00BB115F">
            <w:pPr>
              <w:pStyle w:val="TableSideHeading"/>
              <w:keepLines w:val="0"/>
              <w:rPr>
                <w:rtl/>
              </w:rPr>
            </w:pPr>
          </w:p>
        </w:tc>
        <w:tc>
          <w:tcPr>
            <w:tcW w:w="624" w:type="dxa"/>
          </w:tcPr>
          <w:p w14:paraId="75AACD08" w14:textId="77777777" w:rsidR="00401348" w:rsidRPr="00505834" w:rsidRDefault="00401348" w:rsidP="00BB115F">
            <w:pPr>
              <w:pStyle w:val="TableText"/>
              <w:keepLines w:val="0"/>
              <w:ind w:left="360"/>
            </w:pPr>
          </w:p>
        </w:tc>
        <w:tc>
          <w:tcPr>
            <w:tcW w:w="7145" w:type="dxa"/>
            <w:gridSpan w:val="5"/>
          </w:tcPr>
          <w:p w14:paraId="3488A764" w14:textId="228AAB63" w:rsidR="00401348" w:rsidRPr="00505834" w:rsidRDefault="00401348" w:rsidP="000C7E82">
            <w:pPr>
              <w:pStyle w:val="TableBlock"/>
              <w:rPr>
                <w:rtl/>
              </w:rPr>
            </w:pPr>
            <w:r>
              <w:rPr>
                <w:rFonts w:hint="cs"/>
                <w:rtl/>
              </w:rPr>
              <w:t xml:space="preserve">(2) </w:t>
            </w:r>
            <w:r>
              <w:rPr>
                <w:rtl/>
              </w:rPr>
              <w:tab/>
            </w:r>
            <w:r w:rsidR="000C7E82">
              <w:rPr>
                <w:rFonts w:hint="cs"/>
                <w:rtl/>
              </w:rPr>
              <w:t>סעיף 203ג</w:t>
            </w:r>
            <w:r>
              <w:rPr>
                <w:rFonts w:hint="cs"/>
                <w:rtl/>
              </w:rPr>
              <w:t xml:space="preserve"> </w:t>
            </w:r>
            <w:r w:rsidR="000C7E82">
              <w:rPr>
                <w:rFonts w:hint="eastAsia"/>
                <w:rtl/>
              </w:rPr>
              <w:t>–</w:t>
            </w:r>
            <w:r>
              <w:rPr>
                <w:rFonts w:hint="cs"/>
                <w:rtl/>
              </w:rPr>
              <w:t xml:space="preserve"> בטל;</w:t>
            </w:r>
          </w:p>
        </w:tc>
      </w:tr>
      <w:tr w:rsidR="00401348" w:rsidRPr="00505834" w14:paraId="00B237C2" w14:textId="77777777" w:rsidTr="00BB115F">
        <w:trPr>
          <w:cantSplit/>
        </w:trPr>
        <w:tc>
          <w:tcPr>
            <w:tcW w:w="1869" w:type="dxa"/>
          </w:tcPr>
          <w:p w14:paraId="4DC44BBF" w14:textId="77777777" w:rsidR="00401348" w:rsidRPr="00505834" w:rsidRDefault="00401348" w:rsidP="00BB115F">
            <w:pPr>
              <w:pStyle w:val="TableSideHeading"/>
            </w:pPr>
          </w:p>
        </w:tc>
        <w:tc>
          <w:tcPr>
            <w:tcW w:w="624" w:type="dxa"/>
          </w:tcPr>
          <w:p w14:paraId="7E9ABB85" w14:textId="77777777" w:rsidR="00401348" w:rsidRPr="00505834" w:rsidRDefault="00401348" w:rsidP="00BB115F">
            <w:pPr>
              <w:pStyle w:val="TableText"/>
            </w:pPr>
          </w:p>
        </w:tc>
        <w:tc>
          <w:tcPr>
            <w:tcW w:w="7145" w:type="dxa"/>
            <w:gridSpan w:val="5"/>
          </w:tcPr>
          <w:p w14:paraId="1118D50E" w14:textId="77777777" w:rsidR="00401348" w:rsidRPr="00505834" w:rsidRDefault="00401348" w:rsidP="00BB115F">
            <w:pPr>
              <w:pStyle w:val="TableBlock"/>
              <w:rPr>
                <w:rtl/>
              </w:rPr>
            </w:pPr>
            <w:r>
              <w:rPr>
                <w:rFonts w:hint="cs"/>
                <w:rtl/>
              </w:rPr>
              <w:t xml:space="preserve">(3) </w:t>
            </w:r>
            <w:r>
              <w:rPr>
                <w:rtl/>
              </w:rPr>
              <w:tab/>
            </w:r>
            <w:r w:rsidRPr="00505834">
              <w:rPr>
                <w:rFonts w:hint="cs"/>
                <w:rtl/>
              </w:rPr>
              <w:t>אחרי סעיף 203ד יבוא:</w:t>
            </w:r>
          </w:p>
        </w:tc>
      </w:tr>
      <w:tr w:rsidR="00401348" w14:paraId="49B07F56" w14:textId="77777777" w:rsidTr="00BB115F">
        <w:trPr>
          <w:cantSplit/>
          <w:trHeight w:val="60"/>
        </w:trPr>
        <w:tc>
          <w:tcPr>
            <w:tcW w:w="1869" w:type="dxa"/>
          </w:tcPr>
          <w:p w14:paraId="5011AD65" w14:textId="77777777" w:rsidR="00401348" w:rsidRDefault="00401348" w:rsidP="00BB115F">
            <w:pPr>
              <w:pStyle w:val="TableSideHeading"/>
              <w:keepLines w:val="0"/>
            </w:pPr>
          </w:p>
        </w:tc>
        <w:tc>
          <w:tcPr>
            <w:tcW w:w="624" w:type="dxa"/>
          </w:tcPr>
          <w:p w14:paraId="5135E411" w14:textId="77777777" w:rsidR="00401348" w:rsidRDefault="00401348" w:rsidP="00BB115F">
            <w:pPr>
              <w:pStyle w:val="TableText"/>
              <w:keepLines w:val="0"/>
            </w:pPr>
          </w:p>
        </w:tc>
        <w:tc>
          <w:tcPr>
            <w:tcW w:w="1873" w:type="dxa"/>
            <w:gridSpan w:val="3"/>
          </w:tcPr>
          <w:p w14:paraId="1B7B4675" w14:textId="77777777" w:rsidR="00401348" w:rsidRDefault="00401348" w:rsidP="00BB115F">
            <w:pPr>
              <w:pStyle w:val="TableInnerSideHeading"/>
            </w:pPr>
            <w:r w:rsidRPr="00505834">
              <w:rPr>
                <w:rFonts w:hint="cs"/>
                <w:rtl/>
              </w:rPr>
              <w:t>"דין עובד ציבור העובר עבירה</w:t>
            </w:r>
          </w:p>
        </w:tc>
        <w:tc>
          <w:tcPr>
            <w:tcW w:w="624" w:type="dxa"/>
          </w:tcPr>
          <w:p w14:paraId="634AA7A8" w14:textId="77777777" w:rsidR="00401348" w:rsidRDefault="00401348" w:rsidP="00BB115F">
            <w:pPr>
              <w:pStyle w:val="TableText"/>
            </w:pPr>
            <w:r w:rsidRPr="00505834">
              <w:rPr>
                <w:rFonts w:hint="cs"/>
                <w:rtl/>
              </w:rPr>
              <w:t>203ה.</w:t>
            </w:r>
          </w:p>
        </w:tc>
        <w:tc>
          <w:tcPr>
            <w:tcW w:w="4648" w:type="dxa"/>
          </w:tcPr>
          <w:p w14:paraId="420EB7DD" w14:textId="7E84F584" w:rsidR="00401348" w:rsidRDefault="000C7E82" w:rsidP="00BB115F">
            <w:pPr>
              <w:pStyle w:val="TableBlock"/>
            </w:pPr>
            <w:r>
              <w:rPr>
                <w:rFonts w:hint="cs"/>
                <w:rtl/>
              </w:rPr>
              <w:t>נעברה עבירה לפי סעיף</w:t>
            </w:r>
            <w:r w:rsidR="00401348" w:rsidRPr="00505834">
              <w:rPr>
                <w:rFonts w:hint="cs"/>
                <w:rtl/>
              </w:rPr>
              <w:t xml:space="preserve"> 199, 201, 202 או 203  או עבירה של צריכת זנות לפי חוק איסור צריכת זנות ומתן סיוע לשורדות זנות, התשע"ז</w:t>
            </w:r>
            <w:r w:rsidR="00401348">
              <w:rPr>
                <w:rFonts w:hint="eastAsia"/>
                <w:rtl/>
              </w:rPr>
              <w:t>–</w:t>
            </w:r>
            <w:r w:rsidR="00401348" w:rsidRPr="00505834">
              <w:rPr>
                <w:rFonts w:hint="cs"/>
                <w:rtl/>
              </w:rPr>
              <w:t>2017</w:t>
            </w:r>
            <w:r w:rsidR="00401348">
              <w:rPr>
                <w:rFonts w:hint="cs"/>
                <w:rtl/>
              </w:rPr>
              <w:t>,</w:t>
            </w:r>
            <w:r w:rsidR="00401348" w:rsidRPr="00505834">
              <w:rPr>
                <w:rFonts w:hint="cs"/>
                <w:rtl/>
              </w:rPr>
              <w:t xml:space="preserve"> על ידי עובד ציבור תוך כדי מילוי תפקידו או תוך ניצול תפקידו, דינו –</w:t>
            </w:r>
          </w:p>
        </w:tc>
      </w:tr>
      <w:tr w:rsidR="00401348" w14:paraId="696E9F9F" w14:textId="77777777" w:rsidTr="00BB115F">
        <w:trPr>
          <w:cantSplit/>
          <w:trHeight w:val="60"/>
        </w:trPr>
        <w:tc>
          <w:tcPr>
            <w:tcW w:w="1869" w:type="dxa"/>
          </w:tcPr>
          <w:p w14:paraId="1311EF38" w14:textId="77777777" w:rsidR="00401348" w:rsidRDefault="00401348" w:rsidP="00BB115F">
            <w:pPr>
              <w:pStyle w:val="TableSideHeading"/>
              <w:keepLines w:val="0"/>
              <w:rPr>
                <w:rtl/>
              </w:rPr>
            </w:pPr>
          </w:p>
        </w:tc>
        <w:tc>
          <w:tcPr>
            <w:tcW w:w="624" w:type="dxa"/>
          </w:tcPr>
          <w:p w14:paraId="3212FD2E" w14:textId="77777777" w:rsidR="00401348" w:rsidRDefault="00401348" w:rsidP="00BB115F">
            <w:pPr>
              <w:pStyle w:val="TableText"/>
              <w:keepLines w:val="0"/>
            </w:pPr>
          </w:p>
        </w:tc>
        <w:tc>
          <w:tcPr>
            <w:tcW w:w="1873" w:type="dxa"/>
            <w:gridSpan w:val="3"/>
          </w:tcPr>
          <w:p w14:paraId="1D878C47" w14:textId="77777777" w:rsidR="00401348" w:rsidRPr="00505834" w:rsidRDefault="00401348" w:rsidP="00BB115F">
            <w:pPr>
              <w:pStyle w:val="TableInnerSideHeading"/>
              <w:rPr>
                <w:rtl/>
              </w:rPr>
            </w:pPr>
          </w:p>
        </w:tc>
        <w:tc>
          <w:tcPr>
            <w:tcW w:w="624" w:type="dxa"/>
          </w:tcPr>
          <w:p w14:paraId="741D4CF7" w14:textId="77777777" w:rsidR="00401348" w:rsidRPr="00505834" w:rsidRDefault="00401348" w:rsidP="00BB115F">
            <w:pPr>
              <w:pStyle w:val="TableText"/>
              <w:rPr>
                <w:rtl/>
              </w:rPr>
            </w:pPr>
          </w:p>
        </w:tc>
        <w:tc>
          <w:tcPr>
            <w:tcW w:w="4648" w:type="dxa"/>
          </w:tcPr>
          <w:p w14:paraId="231EA362" w14:textId="77777777" w:rsidR="00401348" w:rsidRPr="00505834" w:rsidRDefault="00401348" w:rsidP="00BB115F">
            <w:pPr>
              <w:pStyle w:val="TableBlock"/>
              <w:rPr>
                <w:rtl/>
              </w:rPr>
            </w:pPr>
            <w:r>
              <w:rPr>
                <w:rFonts w:hint="cs"/>
                <w:rtl/>
              </w:rPr>
              <w:t xml:space="preserve">(א) </w:t>
            </w:r>
            <w:r>
              <w:rPr>
                <w:rtl/>
              </w:rPr>
              <w:tab/>
            </w:r>
            <w:r w:rsidRPr="00505834">
              <w:rPr>
                <w:rFonts w:hint="cs"/>
                <w:rtl/>
              </w:rPr>
              <w:t>אם נקבע לעבירה מאסר חמש שנים – מאסר שבע שנים;</w:t>
            </w:r>
          </w:p>
        </w:tc>
      </w:tr>
      <w:tr w:rsidR="00401348" w14:paraId="41C0B369" w14:textId="77777777" w:rsidTr="00BB115F">
        <w:trPr>
          <w:cantSplit/>
          <w:trHeight w:val="60"/>
        </w:trPr>
        <w:tc>
          <w:tcPr>
            <w:tcW w:w="1869" w:type="dxa"/>
          </w:tcPr>
          <w:p w14:paraId="53EE795E" w14:textId="77777777" w:rsidR="00401348" w:rsidRDefault="00401348" w:rsidP="00BB115F">
            <w:pPr>
              <w:pStyle w:val="TableSideHeading"/>
              <w:keepLines w:val="0"/>
              <w:rPr>
                <w:rtl/>
              </w:rPr>
            </w:pPr>
          </w:p>
        </w:tc>
        <w:tc>
          <w:tcPr>
            <w:tcW w:w="624" w:type="dxa"/>
          </w:tcPr>
          <w:p w14:paraId="7EB2E67C" w14:textId="77777777" w:rsidR="00401348" w:rsidRDefault="00401348" w:rsidP="00BB115F">
            <w:pPr>
              <w:pStyle w:val="TableText"/>
              <w:keepLines w:val="0"/>
            </w:pPr>
          </w:p>
        </w:tc>
        <w:tc>
          <w:tcPr>
            <w:tcW w:w="1873" w:type="dxa"/>
            <w:gridSpan w:val="3"/>
          </w:tcPr>
          <w:p w14:paraId="30410CFF" w14:textId="77777777" w:rsidR="00401348" w:rsidRPr="00505834" w:rsidRDefault="00401348" w:rsidP="00BB115F">
            <w:pPr>
              <w:pStyle w:val="TableInnerSideHeading"/>
              <w:rPr>
                <w:rtl/>
              </w:rPr>
            </w:pPr>
          </w:p>
        </w:tc>
        <w:tc>
          <w:tcPr>
            <w:tcW w:w="624" w:type="dxa"/>
          </w:tcPr>
          <w:p w14:paraId="4A9C667B" w14:textId="77777777" w:rsidR="00401348" w:rsidRPr="00505834" w:rsidRDefault="00401348" w:rsidP="00BB115F">
            <w:pPr>
              <w:pStyle w:val="TableText"/>
              <w:rPr>
                <w:rtl/>
              </w:rPr>
            </w:pPr>
          </w:p>
        </w:tc>
        <w:tc>
          <w:tcPr>
            <w:tcW w:w="4648" w:type="dxa"/>
          </w:tcPr>
          <w:p w14:paraId="6D146056" w14:textId="77777777" w:rsidR="00401348" w:rsidRDefault="00401348" w:rsidP="00BB115F">
            <w:pPr>
              <w:pStyle w:val="TableBlock"/>
              <w:rPr>
                <w:rtl/>
              </w:rPr>
            </w:pPr>
            <w:r>
              <w:rPr>
                <w:rFonts w:hint="cs"/>
                <w:rtl/>
              </w:rPr>
              <w:t xml:space="preserve">(ב) </w:t>
            </w:r>
            <w:r>
              <w:rPr>
                <w:rtl/>
              </w:rPr>
              <w:tab/>
            </w:r>
            <w:r w:rsidRPr="00505834">
              <w:rPr>
                <w:rFonts w:hint="cs"/>
                <w:rtl/>
              </w:rPr>
              <w:t>אם נקבע לעבירה מאסר שבע שנים – מאסר עשר שנים;</w:t>
            </w:r>
          </w:p>
        </w:tc>
      </w:tr>
      <w:tr w:rsidR="00401348" w14:paraId="7DBA603A" w14:textId="77777777" w:rsidTr="00BB115F">
        <w:trPr>
          <w:cantSplit/>
          <w:trHeight w:val="60"/>
        </w:trPr>
        <w:tc>
          <w:tcPr>
            <w:tcW w:w="1869" w:type="dxa"/>
          </w:tcPr>
          <w:p w14:paraId="18AF99D7" w14:textId="77777777" w:rsidR="00401348" w:rsidRDefault="00401348" w:rsidP="00BB115F">
            <w:pPr>
              <w:pStyle w:val="TableSideHeading"/>
              <w:keepLines w:val="0"/>
              <w:rPr>
                <w:rtl/>
              </w:rPr>
            </w:pPr>
          </w:p>
        </w:tc>
        <w:tc>
          <w:tcPr>
            <w:tcW w:w="624" w:type="dxa"/>
          </w:tcPr>
          <w:p w14:paraId="23AD86A7" w14:textId="77777777" w:rsidR="00401348" w:rsidRDefault="00401348" w:rsidP="00BB115F">
            <w:pPr>
              <w:pStyle w:val="TableText"/>
              <w:keepLines w:val="0"/>
            </w:pPr>
          </w:p>
        </w:tc>
        <w:tc>
          <w:tcPr>
            <w:tcW w:w="1873" w:type="dxa"/>
            <w:gridSpan w:val="3"/>
          </w:tcPr>
          <w:p w14:paraId="53137B53" w14:textId="77777777" w:rsidR="00401348" w:rsidRPr="00505834" w:rsidRDefault="00401348" w:rsidP="00BB115F">
            <w:pPr>
              <w:pStyle w:val="TableInnerSideHeading"/>
              <w:rPr>
                <w:rtl/>
              </w:rPr>
            </w:pPr>
          </w:p>
        </w:tc>
        <w:tc>
          <w:tcPr>
            <w:tcW w:w="624" w:type="dxa"/>
          </w:tcPr>
          <w:p w14:paraId="2D6F0402" w14:textId="77777777" w:rsidR="00401348" w:rsidRPr="00505834" w:rsidRDefault="00401348" w:rsidP="00BB115F">
            <w:pPr>
              <w:pStyle w:val="TableText"/>
              <w:rPr>
                <w:rtl/>
              </w:rPr>
            </w:pPr>
          </w:p>
        </w:tc>
        <w:tc>
          <w:tcPr>
            <w:tcW w:w="4648" w:type="dxa"/>
          </w:tcPr>
          <w:p w14:paraId="16F986F0" w14:textId="77777777" w:rsidR="00401348" w:rsidRDefault="00401348" w:rsidP="00BB115F">
            <w:pPr>
              <w:pStyle w:val="TableBlock"/>
              <w:rPr>
                <w:rtl/>
              </w:rPr>
            </w:pPr>
            <w:r>
              <w:rPr>
                <w:rFonts w:hint="cs"/>
                <w:rtl/>
              </w:rPr>
              <w:t xml:space="preserve">(ג) </w:t>
            </w:r>
            <w:r>
              <w:rPr>
                <w:rtl/>
              </w:rPr>
              <w:tab/>
            </w:r>
            <w:r w:rsidRPr="00505834">
              <w:rPr>
                <w:rFonts w:hint="cs"/>
                <w:rtl/>
              </w:rPr>
              <w:t>אם נקבע לעבירה מאסר עשר שנים – מאסר חמש עשרה שנים;</w:t>
            </w:r>
          </w:p>
        </w:tc>
      </w:tr>
      <w:tr w:rsidR="00401348" w14:paraId="7C7EC804" w14:textId="77777777" w:rsidTr="00BB115F">
        <w:trPr>
          <w:cantSplit/>
          <w:trHeight w:val="60"/>
        </w:trPr>
        <w:tc>
          <w:tcPr>
            <w:tcW w:w="1869" w:type="dxa"/>
          </w:tcPr>
          <w:p w14:paraId="720A965D" w14:textId="77777777" w:rsidR="00401348" w:rsidRDefault="00401348" w:rsidP="00BB115F">
            <w:pPr>
              <w:pStyle w:val="TableSideHeading"/>
              <w:keepLines w:val="0"/>
              <w:rPr>
                <w:rtl/>
              </w:rPr>
            </w:pPr>
          </w:p>
        </w:tc>
        <w:tc>
          <w:tcPr>
            <w:tcW w:w="624" w:type="dxa"/>
          </w:tcPr>
          <w:p w14:paraId="1B377363" w14:textId="77777777" w:rsidR="00401348" w:rsidRDefault="00401348" w:rsidP="00BB115F">
            <w:pPr>
              <w:pStyle w:val="TableText"/>
              <w:keepLines w:val="0"/>
            </w:pPr>
          </w:p>
        </w:tc>
        <w:tc>
          <w:tcPr>
            <w:tcW w:w="1873" w:type="dxa"/>
            <w:gridSpan w:val="3"/>
          </w:tcPr>
          <w:p w14:paraId="39524B59" w14:textId="77777777" w:rsidR="00401348" w:rsidRPr="00505834" w:rsidRDefault="00401348" w:rsidP="00BB115F">
            <w:pPr>
              <w:pStyle w:val="TableInnerSideHeading"/>
              <w:rPr>
                <w:rtl/>
              </w:rPr>
            </w:pPr>
          </w:p>
        </w:tc>
        <w:tc>
          <w:tcPr>
            <w:tcW w:w="624" w:type="dxa"/>
          </w:tcPr>
          <w:p w14:paraId="25215985" w14:textId="77777777" w:rsidR="00401348" w:rsidRPr="00505834" w:rsidRDefault="00401348" w:rsidP="00BB115F">
            <w:pPr>
              <w:pStyle w:val="TableText"/>
              <w:rPr>
                <w:rtl/>
              </w:rPr>
            </w:pPr>
          </w:p>
        </w:tc>
        <w:tc>
          <w:tcPr>
            <w:tcW w:w="4648" w:type="dxa"/>
          </w:tcPr>
          <w:p w14:paraId="0B740209" w14:textId="77777777" w:rsidR="00401348" w:rsidRDefault="00401348" w:rsidP="00BB115F">
            <w:pPr>
              <w:pStyle w:val="TableBlock"/>
              <w:rPr>
                <w:rtl/>
              </w:rPr>
            </w:pPr>
            <w:r>
              <w:rPr>
                <w:rFonts w:hint="cs"/>
                <w:rtl/>
              </w:rPr>
              <w:t xml:space="preserve">(ד) </w:t>
            </w:r>
            <w:r>
              <w:rPr>
                <w:rtl/>
              </w:rPr>
              <w:tab/>
            </w:r>
            <w:r w:rsidRPr="00505834">
              <w:rPr>
                <w:rFonts w:hint="cs"/>
                <w:rtl/>
              </w:rPr>
              <w:t>אם נקבע לעבירה מאסר שש עשרה שנים – מאסר עשרים שנה."</w:t>
            </w:r>
            <w:r>
              <w:rPr>
                <w:rFonts w:hint="cs"/>
                <w:rtl/>
              </w:rPr>
              <w:t>;</w:t>
            </w:r>
          </w:p>
        </w:tc>
      </w:tr>
      <w:tr w:rsidR="00401348" w:rsidRPr="00505834" w14:paraId="442020CC" w14:textId="77777777" w:rsidTr="00BB115F">
        <w:trPr>
          <w:cantSplit/>
        </w:trPr>
        <w:tc>
          <w:tcPr>
            <w:tcW w:w="1869" w:type="dxa"/>
          </w:tcPr>
          <w:p w14:paraId="26CC3CDD" w14:textId="77777777" w:rsidR="00401348" w:rsidRPr="00505834" w:rsidRDefault="00401348" w:rsidP="00BB115F">
            <w:pPr>
              <w:pStyle w:val="TableSideHeading"/>
              <w:rPr>
                <w:rtl/>
              </w:rPr>
            </w:pPr>
          </w:p>
        </w:tc>
        <w:tc>
          <w:tcPr>
            <w:tcW w:w="624" w:type="dxa"/>
          </w:tcPr>
          <w:p w14:paraId="0447A40F" w14:textId="77777777" w:rsidR="00401348" w:rsidRPr="00505834" w:rsidRDefault="00401348" w:rsidP="00BB115F">
            <w:pPr>
              <w:pStyle w:val="TableText"/>
            </w:pPr>
          </w:p>
        </w:tc>
        <w:tc>
          <w:tcPr>
            <w:tcW w:w="7145" w:type="dxa"/>
            <w:gridSpan w:val="5"/>
          </w:tcPr>
          <w:p w14:paraId="4B6D88A6" w14:textId="79D10300" w:rsidR="00401348" w:rsidRPr="00505834" w:rsidRDefault="00401348" w:rsidP="000C7E82">
            <w:pPr>
              <w:pStyle w:val="TableBlock"/>
              <w:rPr>
                <w:rtl/>
              </w:rPr>
            </w:pPr>
            <w:r>
              <w:rPr>
                <w:rFonts w:hint="cs"/>
                <w:rtl/>
              </w:rPr>
              <w:t>(</w:t>
            </w:r>
            <w:r w:rsidR="000C7E82">
              <w:rPr>
                <w:rFonts w:hint="cs"/>
                <w:rtl/>
              </w:rPr>
              <w:t>4</w:t>
            </w:r>
            <w:r>
              <w:rPr>
                <w:rFonts w:hint="cs"/>
                <w:rtl/>
              </w:rPr>
              <w:t>)</w:t>
            </w:r>
            <w:r w:rsidRPr="00505834">
              <w:rPr>
                <w:rtl/>
              </w:rPr>
              <w:tab/>
            </w:r>
            <w:r w:rsidRPr="00505834">
              <w:rPr>
                <w:rFonts w:hint="cs"/>
                <w:rtl/>
              </w:rPr>
              <w:t>בסעיף 204</w:t>
            </w:r>
            <w:r w:rsidR="008C2F92">
              <w:rPr>
                <w:rFonts w:hint="cs"/>
                <w:rtl/>
              </w:rPr>
              <w:t>,</w:t>
            </w:r>
            <w:r w:rsidRPr="00505834">
              <w:rPr>
                <w:rFonts w:hint="cs"/>
                <w:rtl/>
              </w:rPr>
              <w:t xml:space="preserve"> </w:t>
            </w:r>
            <w:r>
              <w:rPr>
                <w:rFonts w:hint="cs"/>
                <w:rtl/>
              </w:rPr>
              <w:t xml:space="preserve">האמור בו יסומן </w:t>
            </w:r>
            <w:r w:rsidR="000C7E82">
              <w:rPr>
                <w:rFonts w:hint="cs"/>
                <w:rtl/>
              </w:rPr>
              <w:t>"</w:t>
            </w:r>
            <w:r>
              <w:rPr>
                <w:rFonts w:hint="cs"/>
                <w:rtl/>
              </w:rPr>
              <w:t>(א)</w:t>
            </w:r>
            <w:r w:rsidR="000C7E82">
              <w:rPr>
                <w:rFonts w:hint="cs"/>
                <w:rtl/>
              </w:rPr>
              <w:t>" ו</w:t>
            </w:r>
            <w:r>
              <w:rPr>
                <w:rFonts w:hint="cs"/>
                <w:rtl/>
              </w:rPr>
              <w:t xml:space="preserve">אחריו </w:t>
            </w:r>
            <w:r w:rsidRPr="00505834">
              <w:rPr>
                <w:rFonts w:hint="cs"/>
                <w:rtl/>
              </w:rPr>
              <w:t>יבוא:</w:t>
            </w:r>
          </w:p>
        </w:tc>
      </w:tr>
      <w:tr w:rsidR="00401348" w:rsidRPr="00505834" w14:paraId="0B29C8B0" w14:textId="77777777" w:rsidTr="00BB115F">
        <w:trPr>
          <w:cantSplit/>
        </w:trPr>
        <w:tc>
          <w:tcPr>
            <w:tcW w:w="1869" w:type="dxa"/>
          </w:tcPr>
          <w:p w14:paraId="1F96F972" w14:textId="77777777" w:rsidR="00401348" w:rsidRPr="00505834" w:rsidRDefault="00401348" w:rsidP="00BB115F">
            <w:pPr>
              <w:pStyle w:val="TableSideHeading"/>
            </w:pPr>
          </w:p>
        </w:tc>
        <w:tc>
          <w:tcPr>
            <w:tcW w:w="624" w:type="dxa"/>
          </w:tcPr>
          <w:p w14:paraId="7DEC3AE4" w14:textId="77777777" w:rsidR="00401348" w:rsidRPr="00505834" w:rsidRDefault="00401348" w:rsidP="00BB115F">
            <w:pPr>
              <w:pStyle w:val="TableText"/>
            </w:pPr>
          </w:p>
        </w:tc>
        <w:tc>
          <w:tcPr>
            <w:tcW w:w="625" w:type="dxa"/>
          </w:tcPr>
          <w:p w14:paraId="6A9C2AAC" w14:textId="77777777" w:rsidR="00401348" w:rsidRPr="00505834" w:rsidRDefault="00401348" w:rsidP="00BB115F">
            <w:pPr>
              <w:pStyle w:val="TableText"/>
              <w:rPr>
                <w:rtl/>
              </w:rPr>
            </w:pPr>
          </w:p>
        </w:tc>
        <w:tc>
          <w:tcPr>
            <w:tcW w:w="6520" w:type="dxa"/>
            <w:gridSpan w:val="4"/>
          </w:tcPr>
          <w:p w14:paraId="041DED6B" w14:textId="06144751" w:rsidR="00401348" w:rsidRPr="00505834" w:rsidRDefault="00401348" w:rsidP="00BB115F">
            <w:pPr>
              <w:pStyle w:val="TableBlock"/>
              <w:rPr>
                <w:rtl/>
              </w:rPr>
            </w:pPr>
            <w:r>
              <w:rPr>
                <w:rFonts w:hint="cs"/>
                <w:sz w:val="26"/>
                <w:rtl/>
              </w:rPr>
              <w:t>"</w:t>
            </w:r>
            <w:r w:rsidRPr="00505834">
              <w:rPr>
                <w:rFonts w:hint="cs"/>
                <w:sz w:val="26"/>
                <w:rtl/>
              </w:rPr>
              <w:t>(ב)</w:t>
            </w:r>
            <w:r w:rsidRPr="00505834">
              <w:rPr>
                <w:rFonts w:hint="cs"/>
                <w:sz w:val="26"/>
                <w:rtl/>
              </w:rPr>
              <w:tab/>
            </w:r>
            <w:r w:rsidRPr="00505834">
              <w:rPr>
                <w:rFonts w:hint="cs"/>
                <w:rtl/>
              </w:rPr>
              <w:t xml:space="preserve">על אף האמור בסעיף קטן (א), תהיה </w:t>
            </w:r>
            <w:r w:rsidRPr="004A5377">
              <w:rPr>
                <w:rFonts w:hint="cs"/>
                <w:rtl/>
              </w:rPr>
              <w:t xml:space="preserve">זו </w:t>
            </w:r>
            <w:r w:rsidRPr="004A5377">
              <w:rPr>
                <w:rFonts w:hint="eastAsia"/>
                <w:rtl/>
              </w:rPr>
              <w:t>הגנה</w:t>
            </w:r>
            <w:r w:rsidRPr="004A5377">
              <w:rPr>
                <w:rFonts w:hint="cs"/>
                <w:rtl/>
              </w:rPr>
              <w:t xml:space="preserve"> טובה לנאשם אם בעבירה לפי סעיף זה הוחזק המקום על ידי הנאשם לצרכי מגורים, </w:t>
            </w:r>
            <w:r w:rsidRPr="004A5377">
              <w:rPr>
                <w:rFonts w:hint="eastAsia"/>
                <w:rtl/>
              </w:rPr>
              <w:t>ובפרט</w:t>
            </w:r>
            <w:r w:rsidRPr="004A5377">
              <w:rPr>
                <w:rFonts w:hint="cs"/>
                <w:rtl/>
              </w:rPr>
              <w:t xml:space="preserve"> כאש</w:t>
            </w:r>
            <w:r w:rsidR="000C7E82">
              <w:rPr>
                <w:rFonts w:hint="cs"/>
                <w:rtl/>
              </w:rPr>
              <w:t>ר הנאשם הוא</w:t>
            </w:r>
            <w:r w:rsidRPr="00505834">
              <w:rPr>
                <w:rFonts w:hint="cs"/>
                <w:rtl/>
              </w:rPr>
              <w:t xml:space="preserve"> שורדת זנות כהגדרתה על פי חוק זה</w:t>
            </w:r>
            <w:r w:rsidRPr="00505834">
              <w:rPr>
                <w:rtl/>
              </w:rPr>
              <w:t>."</w:t>
            </w:r>
            <w:r>
              <w:rPr>
                <w:rFonts w:hint="cs"/>
                <w:rtl/>
              </w:rPr>
              <w:t>;</w:t>
            </w:r>
          </w:p>
        </w:tc>
      </w:tr>
      <w:tr w:rsidR="00401348" w:rsidRPr="00505834" w14:paraId="61C41DFF" w14:textId="77777777" w:rsidTr="00BB115F">
        <w:trPr>
          <w:cantSplit/>
        </w:trPr>
        <w:tc>
          <w:tcPr>
            <w:tcW w:w="1869" w:type="dxa"/>
          </w:tcPr>
          <w:p w14:paraId="5D04BEDC" w14:textId="77777777" w:rsidR="00401348" w:rsidRPr="00505834" w:rsidRDefault="00401348" w:rsidP="00BB115F">
            <w:pPr>
              <w:pStyle w:val="TableSideHeading"/>
              <w:rPr>
                <w:rtl/>
              </w:rPr>
            </w:pPr>
          </w:p>
        </w:tc>
        <w:tc>
          <w:tcPr>
            <w:tcW w:w="624" w:type="dxa"/>
          </w:tcPr>
          <w:p w14:paraId="1A1ADD3C" w14:textId="77777777" w:rsidR="00401348" w:rsidRPr="00505834" w:rsidRDefault="00401348" w:rsidP="00BB115F">
            <w:pPr>
              <w:pStyle w:val="TableText"/>
            </w:pPr>
          </w:p>
        </w:tc>
        <w:tc>
          <w:tcPr>
            <w:tcW w:w="7145" w:type="dxa"/>
            <w:gridSpan w:val="5"/>
          </w:tcPr>
          <w:p w14:paraId="13A5FC13" w14:textId="4E965515" w:rsidR="00401348" w:rsidRPr="00505834" w:rsidRDefault="00401348" w:rsidP="000C7E82">
            <w:pPr>
              <w:pStyle w:val="TableBlock"/>
              <w:rPr>
                <w:rtl/>
              </w:rPr>
            </w:pPr>
            <w:r>
              <w:rPr>
                <w:rFonts w:hint="cs"/>
                <w:rtl/>
              </w:rPr>
              <w:t>(</w:t>
            </w:r>
            <w:r w:rsidR="000C7E82">
              <w:rPr>
                <w:rFonts w:hint="cs"/>
                <w:rtl/>
              </w:rPr>
              <w:t>5</w:t>
            </w:r>
            <w:r>
              <w:rPr>
                <w:rFonts w:hint="cs"/>
                <w:rtl/>
              </w:rPr>
              <w:t>)</w:t>
            </w:r>
            <w:r w:rsidRPr="00505834">
              <w:rPr>
                <w:rtl/>
              </w:rPr>
              <w:tab/>
            </w:r>
            <w:r>
              <w:rPr>
                <w:rFonts w:hint="cs"/>
                <w:rtl/>
              </w:rPr>
              <w:t xml:space="preserve">בסעיף 205, </w:t>
            </w:r>
            <w:r w:rsidRPr="00505834">
              <w:rPr>
                <w:rFonts w:hint="cs"/>
                <w:rtl/>
              </w:rPr>
              <w:t>אחרי "מאסר ששה חודשים" יבוא "או קנס בגובה כפל דמי השכירות שהתקבלו בגין השכרת הנכס כאמור";</w:t>
            </w:r>
            <w:r>
              <w:rPr>
                <w:rFonts w:hint="cs"/>
                <w:rtl/>
              </w:rPr>
              <w:t xml:space="preserve"> </w:t>
            </w:r>
          </w:p>
        </w:tc>
      </w:tr>
      <w:tr w:rsidR="00401348" w:rsidRPr="00505834" w14:paraId="1CFA5591" w14:textId="77777777" w:rsidTr="00BB115F">
        <w:trPr>
          <w:cantSplit/>
        </w:trPr>
        <w:tc>
          <w:tcPr>
            <w:tcW w:w="1869" w:type="dxa"/>
          </w:tcPr>
          <w:p w14:paraId="3BBFA936" w14:textId="77777777" w:rsidR="00401348" w:rsidRPr="00505834" w:rsidRDefault="00401348" w:rsidP="00BB115F">
            <w:pPr>
              <w:pStyle w:val="TableSideHeading"/>
              <w:rPr>
                <w:rtl/>
              </w:rPr>
            </w:pPr>
          </w:p>
        </w:tc>
        <w:tc>
          <w:tcPr>
            <w:tcW w:w="624" w:type="dxa"/>
          </w:tcPr>
          <w:p w14:paraId="42CB53D5" w14:textId="77777777" w:rsidR="00401348" w:rsidRPr="00505834" w:rsidRDefault="00401348" w:rsidP="00BB115F">
            <w:pPr>
              <w:pStyle w:val="TableText"/>
              <w:tabs>
                <w:tab w:val="clear" w:pos="1247"/>
              </w:tabs>
            </w:pPr>
          </w:p>
        </w:tc>
        <w:tc>
          <w:tcPr>
            <w:tcW w:w="7145" w:type="dxa"/>
            <w:gridSpan w:val="5"/>
          </w:tcPr>
          <w:p w14:paraId="0D5BFCB5" w14:textId="2C39232E" w:rsidR="00401348" w:rsidRPr="00505834" w:rsidRDefault="00401348" w:rsidP="000C7E82">
            <w:pPr>
              <w:pStyle w:val="TableBlock"/>
              <w:rPr>
                <w:rtl/>
              </w:rPr>
            </w:pPr>
            <w:r>
              <w:rPr>
                <w:rFonts w:hint="cs"/>
                <w:rtl/>
              </w:rPr>
              <w:t>(</w:t>
            </w:r>
            <w:r w:rsidR="000C7E82">
              <w:rPr>
                <w:rFonts w:hint="cs"/>
                <w:rtl/>
              </w:rPr>
              <w:t>6</w:t>
            </w:r>
            <w:r>
              <w:rPr>
                <w:rFonts w:hint="cs"/>
                <w:rtl/>
              </w:rPr>
              <w:t>)</w:t>
            </w:r>
            <w:r w:rsidRPr="00505834">
              <w:rPr>
                <w:rtl/>
              </w:rPr>
              <w:tab/>
              <w:t xml:space="preserve">סעיף </w:t>
            </w:r>
            <w:r w:rsidRPr="00505834">
              <w:rPr>
                <w:rFonts w:hint="cs"/>
                <w:rtl/>
              </w:rPr>
              <w:t>215(ג)</w:t>
            </w:r>
            <w:r w:rsidRPr="00505834">
              <w:rPr>
                <w:rtl/>
              </w:rPr>
              <w:t xml:space="preserve"> </w:t>
            </w:r>
            <w:r w:rsidRPr="00505834">
              <w:rPr>
                <w:rtl/>
              </w:rPr>
              <w:softHyphen/>
              <w:t>– בטל</w:t>
            </w:r>
            <w:r w:rsidRPr="00505834">
              <w:rPr>
                <w:rFonts w:hint="cs"/>
                <w:rtl/>
              </w:rPr>
              <w:t>.</w:t>
            </w:r>
          </w:p>
        </w:tc>
      </w:tr>
      <w:tr w:rsidR="00401348" w:rsidRPr="00505834" w14:paraId="3AE04444" w14:textId="77777777" w:rsidTr="00BB115F">
        <w:trPr>
          <w:cantSplit/>
        </w:trPr>
        <w:tc>
          <w:tcPr>
            <w:tcW w:w="1869" w:type="dxa"/>
          </w:tcPr>
          <w:p w14:paraId="4AB15CCA" w14:textId="77777777" w:rsidR="00401348" w:rsidRPr="00505834" w:rsidRDefault="00401348" w:rsidP="00BB115F">
            <w:pPr>
              <w:pStyle w:val="TableSideHeading"/>
              <w:rPr>
                <w:rtl/>
              </w:rPr>
            </w:pPr>
          </w:p>
        </w:tc>
        <w:tc>
          <w:tcPr>
            <w:tcW w:w="624" w:type="dxa"/>
          </w:tcPr>
          <w:p w14:paraId="1141854E" w14:textId="77777777" w:rsidR="00401348" w:rsidRPr="00505834" w:rsidRDefault="00401348" w:rsidP="00BB115F">
            <w:pPr>
              <w:pStyle w:val="TableText"/>
            </w:pPr>
          </w:p>
        </w:tc>
        <w:tc>
          <w:tcPr>
            <w:tcW w:w="7145" w:type="dxa"/>
            <w:gridSpan w:val="5"/>
          </w:tcPr>
          <w:p w14:paraId="19A3C599" w14:textId="5FCEA673" w:rsidR="00401348" w:rsidRPr="00505834" w:rsidRDefault="00401348" w:rsidP="000C7E82">
            <w:pPr>
              <w:pStyle w:val="TableBlock"/>
              <w:rPr>
                <w:rtl/>
              </w:rPr>
            </w:pPr>
            <w:r>
              <w:rPr>
                <w:rFonts w:hint="cs"/>
                <w:rtl/>
              </w:rPr>
              <w:t>(</w:t>
            </w:r>
            <w:r w:rsidR="000C7E82">
              <w:rPr>
                <w:rFonts w:hint="cs"/>
                <w:rtl/>
              </w:rPr>
              <w:t>7</w:t>
            </w:r>
            <w:r>
              <w:rPr>
                <w:rFonts w:hint="cs"/>
                <w:rtl/>
              </w:rPr>
              <w:t>)</w:t>
            </w:r>
            <w:r w:rsidRPr="00505834">
              <w:rPr>
                <w:rtl/>
              </w:rPr>
              <w:tab/>
            </w:r>
            <w:r w:rsidRPr="00505834">
              <w:rPr>
                <w:rFonts w:hint="cs"/>
                <w:rtl/>
              </w:rPr>
              <w:t>בסעיף</w:t>
            </w:r>
            <w:r w:rsidRPr="00505834">
              <w:rPr>
                <w:rtl/>
              </w:rPr>
              <w:t xml:space="preserve"> 377</w:t>
            </w:r>
            <w:r w:rsidRPr="00505834">
              <w:rPr>
                <w:rFonts w:hint="cs"/>
                <w:rtl/>
              </w:rPr>
              <w:t>ד</w:t>
            </w:r>
            <w:r>
              <w:rPr>
                <w:rFonts w:hint="cs"/>
                <w:rtl/>
              </w:rPr>
              <w:t>(א),</w:t>
            </w:r>
            <w:r w:rsidRPr="00505834">
              <w:rPr>
                <w:rtl/>
              </w:rPr>
              <w:t xml:space="preserve"> </w:t>
            </w:r>
            <w:r>
              <w:rPr>
                <w:rFonts w:hint="cs"/>
                <w:rtl/>
              </w:rPr>
              <w:t>ב</w:t>
            </w:r>
            <w:r w:rsidRPr="00505834">
              <w:rPr>
                <w:rFonts w:hint="cs"/>
                <w:rtl/>
              </w:rPr>
              <w:t>הגדרה</w:t>
            </w:r>
            <w:r w:rsidRPr="00505834">
              <w:rPr>
                <w:rtl/>
              </w:rPr>
              <w:t xml:space="preserve"> </w:t>
            </w:r>
            <w:r w:rsidRPr="00505834">
              <w:rPr>
                <w:rFonts w:hint="cs"/>
                <w:rtl/>
              </w:rPr>
              <w:t>"עבירה"</w:t>
            </w:r>
            <w:r w:rsidRPr="00505834">
              <w:rPr>
                <w:rtl/>
              </w:rPr>
              <w:t xml:space="preserve">, </w:t>
            </w:r>
            <w:r w:rsidRPr="00505834">
              <w:rPr>
                <w:rFonts w:hint="cs"/>
                <w:rtl/>
              </w:rPr>
              <w:t>לפני</w:t>
            </w:r>
            <w:r w:rsidRPr="00505834">
              <w:rPr>
                <w:rtl/>
              </w:rPr>
              <w:t xml:space="preserve"> </w:t>
            </w:r>
            <w:r>
              <w:rPr>
                <w:rFonts w:hint="cs"/>
                <w:rtl/>
              </w:rPr>
              <w:t xml:space="preserve">המילים </w:t>
            </w:r>
            <w:r w:rsidRPr="00505834">
              <w:rPr>
                <w:rtl/>
              </w:rPr>
              <w:t>"</w:t>
            </w:r>
            <w:r w:rsidRPr="00505834">
              <w:rPr>
                <w:rFonts w:hint="cs"/>
                <w:rtl/>
              </w:rPr>
              <w:t>עבירת</w:t>
            </w:r>
            <w:r w:rsidRPr="00505834">
              <w:rPr>
                <w:rtl/>
              </w:rPr>
              <w:t xml:space="preserve"> </w:t>
            </w:r>
            <w:r w:rsidRPr="00505834">
              <w:rPr>
                <w:rFonts w:hint="cs"/>
                <w:rtl/>
              </w:rPr>
              <w:t>החזקה</w:t>
            </w:r>
            <w:r w:rsidRPr="00505834">
              <w:rPr>
                <w:rtl/>
              </w:rPr>
              <w:t xml:space="preserve"> </w:t>
            </w:r>
            <w:r w:rsidRPr="00505834">
              <w:rPr>
                <w:rFonts w:hint="cs"/>
                <w:rtl/>
              </w:rPr>
              <w:t>בתנאי</w:t>
            </w:r>
            <w:r w:rsidRPr="00505834">
              <w:rPr>
                <w:rtl/>
              </w:rPr>
              <w:t xml:space="preserve"> </w:t>
            </w:r>
            <w:r w:rsidRPr="00505834">
              <w:rPr>
                <w:rFonts w:hint="cs"/>
                <w:rtl/>
              </w:rPr>
              <w:t>עבדות</w:t>
            </w:r>
            <w:r w:rsidRPr="00505834">
              <w:rPr>
                <w:rtl/>
              </w:rPr>
              <w:t xml:space="preserve"> </w:t>
            </w:r>
            <w:r w:rsidRPr="00505834">
              <w:rPr>
                <w:rFonts w:hint="cs"/>
                <w:rtl/>
              </w:rPr>
              <w:t>לפי</w:t>
            </w:r>
            <w:r w:rsidRPr="00505834">
              <w:rPr>
                <w:rtl/>
              </w:rPr>
              <w:t xml:space="preserve"> </w:t>
            </w:r>
            <w:r w:rsidRPr="00505834">
              <w:rPr>
                <w:rFonts w:hint="cs"/>
                <w:rtl/>
              </w:rPr>
              <w:t>סעיף</w:t>
            </w:r>
            <w:r w:rsidRPr="00505834">
              <w:rPr>
                <w:rtl/>
              </w:rPr>
              <w:t xml:space="preserve"> 375"</w:t>
            </w:r>
            <w:r w:rsidRPr="00505834">
              <w:rPr>
                <w:rFonts w:hint="cs"/>
                <w:rtl/>
              </w:rPr>
              <w:t>,</w:t>
            </w:r>
            <w:r w:rsidRPr="00505834">
              <w:rPr>
                <w:rtl/>
              </w:rPr>
              <w:t xml:space="preserve"> </w:t>
            </w:r>
            <w:r w:rsidRPr="00505834">
              <w:rPr>
                <w:rFonts w:hint="cs"/>
                <w:rtl/>
              </w:rPr>
              <w:t>יבוא</w:t>
            </w:r>
            <w:r w:rsidRPr="00505834">
              <w:rPr>
                <w:rtl/>
              </w:rPr>
              <w:t xml:space="preserve"> "</w:t>
            </w:r>
            <w:r w:rsidRPr="00505834">
              <w:rPr>
                <w:rFonts w:hint="cs"/>
                <w:rtl/>
              </w:rPr>
              <w:t>עבירה</w:t>
            </w:r>
            <w:r w:rsidRPr="00505834">
              <w:rPr>
                <w:rtl/>
              </w:rPr>
              <w:t xml:space="preserve"> </w:t>
            </w:r>
            <w:r w:rsidRPr="00505834">
              <w:rPr>
                <w:rFonts w:hint="cs"/>
                <w:rtl/>
              </w:rPr>
              <w:t>מהעבירות</w:t>
            </w:r>
            <w:r w:rsidRPr="00505834">
              <w:rPr>
                <w:rtl/>
              </w:rPr>
              <w:t xml:space="preserve"> </w:t>
            </w:r>
            <w:r w:rsidRPr="00505834">
              <w:rPr>
                <w:rFonts w:hint="cs"/>
                <w:rtl/>
              </w:rPr>
              <w:t>המפורטות</w:t>
            </w:r>
            <w:r w:rsidRPr="00505834">
              <w:rPr>
                <w:rtl/>
              </w:rPr>
              <w:t xml:space="preserve"> </w:t>
            </w:r>
            <w:r>
              <w:rPr>
                <w:rFonts w:hint="cs"/>
                <w:rtl/>
              </w:rPr>
              <w:t xml:space="preserve"> המנויות בסימן י' בפרק ח' בחוק זה.</w:t>
            </w:r>
            <w:r w:rsidRPr="00505834">
              <w:rPr>
                <w:rtl/>
              </w:rPr>
              <w:t>"</w:t>
            </w:r>
            <w:r>
              <w:rPr>
                <w:rFonts w:hint="cs"/>
                <w:rtl/>
              </w:rPr>
              <w:t>;</w:t>
            </w:r>
          </w:p>
        </w:tc>
      </w:tr>
      <w:tr w:rsidR="00401348" w:rsidRPr="00505834" w14:paraId="618DA49C" w14:textId="77777777" w:rsidTr="00BB115F">
        <w:trPr>
          <w:cantSplit/>
        </w:trPr>
        <w:tc>
          <w:tcPr>
            <w:tcW w:w="1869" w:type="dxa"/>
          </w:tcPr>
          <w:p w14:paraId="48A7BBB2" w14:textId="77777777" w:rsidR="00401348" w:rsidRPr="00505834" w:rsidRDefault="00401348" w:rsidP="00BB115F">
            <w:pPr>
              <w:pStyle w:val="TableSideHeading"/>
              <w:rPr>
                <w:rtl/>
              </w:rPr>
            </w:pPr>
          </w:p>
        </w:tc>
        <w:tc>
          <w:tcPr>
            <w:tcW w:w="624" w:type="dxa"/>
          </w:tcPr>
          <w:p w14:paraId="65D87115" w14:textId="77777777" w:rsidR="00401348" w:rsidRPr="00505834" w:rsidRDefault="00401348" w:rsidP="00BB115F">
            <w:pPr>
              <w:pStyle w:val="TableText"/>
            </w:pPr>
          </w:p>
        </w:tc>
        <w:tc>
          <w:tcPr>
            <w:tcW w:w="7145" w:type="dxa"/>
            <w:gridSpan w:val="5"/>
          </w:tcPr>
          <w:p w14:paraId="3B770F2A" w14:textId="7977F947" w:rsidR="00401348" w:rsidRPr="00505834" w:rsidRDefault="00401348" w:rsidP="000C7E82">
            <w:pPr>
              <w:pStyle w:val="TableBlock"/>
              <w:rPr>
                <w:rtl/>
              </w:rPr>
            </w:pPr>
            <w:r>
              <w:rPr>
                <w:rFonts w:hint="cs"/>
                <w:rtl/>
              </w:rPr>
              <w:t>(</w:t>
            </w:r>
            <w:r w:rsidR="000C7E82">
              <w:rPr>
                <w:rFonts w:hint="cs"/>
                <w:rtl/>
              </w:rPr>
              <w:t>8</w:t>
            </w:r>
            <w:r>
              <w:rPr>
                <w:rFonts w:hint="cs"/>
                <w:rtl/>
              </w:rPr>
              <w:t>)</w:t>
            </w:r>
            <w:r w:rsidRPr="00505834">
              <w:rPr>
                <w:rtl/>
              </w:rPr>
              <w:tab/>
            </w:r>
            <w:r>
              <w:rPr>
                <w:rFonts w:hint="cs"/>
                <w:rtl/>
              </w:rPr>
              <w:t>ב</w:t>
            </w:r>
            <w:r w:rsidRPr="00505834">
              <w:rPr>
                <w:rFonts w:hint="cs"/>
                <w:rtl/>
              </w:rPr>
              <w:t>סעיף 377ה(ד)</w:t>
            </w:r>
            <w:r>
              <w:rPr>
                <w:rFonts w:hint="cs"/>
                <w:rtl/>
              </w:rPr>
              <w:t xml:space="preserve">, אחרי פסקה (4) יבוא: </w:t>
            </w:r>
          </w:p>
        </w:tc>
      </w:tr>
      <w:tr w:rsidR="00401348" w:rsidRPr="00505834" w14:paraId="1DD7C587" w14:textId="77777777" w:rsidTr="00BB115F">
        <w:trPr>
          <w:cantSplit/>
        </w:trPr>
        <w:tc>
          <w:tcPr>
            <w:tcW w:w="1869" w:type="dxa"/>
          </w:tcPr>
          <w:p w14:paraId="11F0D329" w14:textId="77777777" w:rsidR="00401348" w:rsidRPr="00505834" w:rsidRDefault="00401348" w:rsidP="00BB115F">
            <w:pPr>
              <w:pStyle w:val="TableSideHeading"/>
              <w:rPr>
                <w:rtl/>
              </w:rPr>
            </w:pPr>
          </w:p>
        </w:tc>
        <w:tc>
          <w:tcPr>
            <w:tcW w:w="624" w:type="dxa"/>
          </w:tcPr>
          <w:p w14:paraId="5EE1813E" w14:textId="77777777" w:rsidR="00401348" w:rsidRPr="00505834" w:rsidRDefault="00401348" w:rsidP="00BB115F">
            <w:pPr>
              <w:pStyle w:val="TableText"/>
            </w:pPr>
          </w:p>
        </w:tc>
        <w:tc>
          <w:tcPr>
            <w:tcW w:w="625" w:type="dxa"/>
          </w:tcPr>
          <w:p w14:paraId="0C280DF4" w14:textId="77777777" w:rsidR="00401348" w:rsidRPr="00505834" w:rsidRDefault="00401348" w:rsidP="00BB115F">
            <w:pPr>
              <w:pStyle w:val="TableText"/>
              <w:rPr>
                <w:rtl/>
              </w:rPr>
            </w:pPr>
          </w:p>
        </w:tc>
        <w:tc>
          <w:tcPr>
            <w:tcW w:w="6520" w:type="dxa"/>
            <w:gridSpan w:val="4"/>
          </w:tcPr>
          <w:p w14:paraId="77AC08BA" w14:textId="530095EA" w:rsidR="00401348" w:rsidRPr="00505834" w:rsidRDefault="00401348" w:rsidP="00BB115F">
            <w:pPr>
              <w:pStyle w:val="TableText"/>
              <w:rPr>
                <w:rtl/>
              </w:rPr>
            </w:pPr>
            <w:r w:rsidRPr="00505834">
              <w:rPr>
                <w:rFonts w:hint="cs"/>
                <w:rtl/>
              </w:rPr>
              <w:t xml:space="preserve">"(5) </w:t>
            </w:r>
            <w:r>
              <w:rPr>
                <w:rtl/>
              </w:rPr>
              <w:tab/>
            </w:r>
            <w:r w:rsidRPr="00505834">
              <w:rPr>
                <w:rtl/>
              </w:rPr>
              <w:t>ביצוע תפקידיה</w:t>
            </w:r>
            <w:r w:rsidRPr="00966D04">
              <w:rPr>
                <w:rFonts w:hint="cs"/>
                <w:rtl/>
              </w:rPr>
              <w:t>ן</w:t>
            </w:r>
            <w:r w:rsidRPr="00505834">
              <w:rPr>
                <w:rtl/>
              </w:rPr>
              <w:t xml:space="preserve"> של הרשו</w:t>
            </w:r>
            <w:r w:rsidRPr="00505834">
              <w:rPr>
                <w:rFonts w:hint="cs"/>
                <w:rtl/>
              </w:rPr>
              <w:t xml:space="preserve">יות השונות </w:t>
            </w:r>
            <w:r w:rsidRPr="00505834">
              <w:rPr>
                <w:rtl/>
              </w:rPr>
              <w:t xml:space="preserve">על פי </w:t>
            </w:r>
            <w:r w:rsidRPr="00505834">
              <w:rPr>
                <w:rFonts w:hint="cs"/>
                <w:rtl/>
              </w:rPr>
              <w:t>חוק איסור צריכת זנות ומתן סיוע לשורדות זנות, התשע"</w:t>
            </w:r>
            <w:r>
              <w:rPr>
                <w:rFonts w:hint="cs"/>
                <w:rtl/>
              </w:rPr>
              <w:t>ז</w:t>
            </w:r>
            <w:r>
              <w:rPr>
                <w:rFonts w:hint="eastAsia"/>
                <w:rtl/>
              </w:rPr>
              <w:t>–</w:t>
            </w:r>
            <w:r w:rsidRPr="00505834">
              <w:rPr>
                <w:rFonts w:hint="cs"/>
                <w:rtl/>
              </w:rPr>
              <w:t>2017."</w:t>
            </w:r>
          </w:p>
        </w:tc>
      </w:tr>
      <w:tr w:rsidR="00401348" w:rsidRPr="00505834" w14:paraId="7712247A" w14:textId="77777777" w:rsidTr="00BB115F">
        <w:trPr>
          <w:cantSplit/>
        </w:trPr>
        <w:tc>
          <w:tcPr>
            <w:tcW w:w="1869" w:type="dxa"/>
          </w:tcPr>
          <w:p w14:paraId="79C18C8E" w14:textId="77777777" w:rsidR="00401348" w:rsidRPr="00505834" w:rsidRDefault="00401348" w:rsidP="00BB115F">
            <w:pPr>
              <w:pStyle w:val="TableSideHeading"/>
            </w:pPr>
            <w:r w:rsidRPr="00505834">
              <w:rPr>
                <w:rFonts w:hint="cs"/>
                <w:rtl/>
              </w:rPr>
              <w:t>תיקון חוק הסיוע המשפטי</w:t>
            </w:r>
          </w:p>
        </w:tc>
        <w:tc>
          <w:tcPr>
            <w:tcW w:w="624" w:type="dxa"/>
          </w:tcPr>
          <w:p w14:paraId="113A0C7D" w14:textId="77777777" w:rsidR="00401348" w:rsidRPr="00505834" w:rsidRDefault="00401348" w:rsidP="00BB115F">
            <w:pPr>
              <w:pStyle w:val="TableText"/>
            </w:pPr>
            <w:r>
              <w:rPr>
                <w:rFonts w:hint="cs"/>
                <w:rtl/>
              </w:rPr>
              <w:t>12.</w:t>
            </w:r>
          </w:p>
        </w:tc>
        <w:tc>
          <w:tcPr>
            <w:tcW w:w="7145" w:type="dxa"/>
            <w:gridSpan w:val="5"/>
          </w:tcPr>
          <w:p w14:paraId="7AFDD646" w14:textId="77777777" w:rsidR="00401348" w:rsidRPr="00505834" w:rsidRDefault="00401348" w:rsidP="00BB115F">
            <w:pPr>
              <w:pStyle w:val="TableBlock"/>
              <w:rPr>
                <w:rtl/>
              </w:rPr>
            </w:pPr>
            <w:r w:rsidRPr="00505834">
              <w:rPr>
                <w:rFonts w:hint="cs"/>
                <w:rtl/>
              </w:rPr>
              <w:t>בחוק  הסיוע</w:t>
            </w:r>
            <w:r w:rsidRPr="00505834">
              <w:rPr>
                <w:rtl/>
              </w:rPr>
              <w:t xml:space="preserve"> </w:t>
            </w:r>
            <w:r w:rsidRPr="00505834">
              <w:rPr>
                <w:rFonts w:hint="cs"/>
                <w:rtl/>
              </w:rPr>
              <w:t>המשפטי,</w:t>
            </w:r>
            <w:r w:rsidRPr="00505834">
              <w:rPr>
                <w:rtl/>
              </w:rPr>
              <w:t xml:space="preserve"> </w:t>
            </w:r>
            <w:r>
              <w:rPr>
                <w:rFonts w:hint="cs"/>
                <w:rtl/>
              </w:rPr>
              <w:t>ה</w:t>
            </w:r>
            <w:r w:rsidRPr="00505834">
              <w:rPr>
                <w:rFonts w:hint="cs"/>
                <w:rtl/>
              </w:rPr>
              <w:t>תשל</w:t>
            </w:r>
            <w:r w:rsidRPr="00505834">
              <w:rPr>
                <w:rtl/>
              </w:rPr>
              <w:t>"</w:t>
            </w:r>
            <w:r w:rsidRPr="00505834">
              <w:rPr>
                <w:rFonts w:hint="cs"/>
                <w:rtl/>
              </w:rPr>
              <w:t>ב</w:t>
            </w:r>
            <w:r>
              <w:rPr>
                <w:rFonts w:hint="cs"/>
                <w:rtl/>
              </w:rPr>
              <w:t>–</w:t>
            </w:r>
            <w:r w:rsidRPr="00505834">
              <w:rPr>
                <w:rtl/>
              </w:rPr>
              <w:t>1972</w:t>
            </w:r>
            <w:r>
              <w:rPr>
                <w:rStyle w:val="a6"/>
                <w:rtl/>
              </w:rPr>
              <w:footnoteReference w:id="4"/>
            </w:r>
            <w:r>
              <w:rPr>
                <w:rFonts w:hint="cs"/>
                <w:rtl/>
              </w:rPr>
              <w:t xml:space="preserve"> – </w:t>
            </w:r>
            <w:r w:rsidRPr="00505834">
              <w:rPr>
                <w:rFonts w:hint="cs"/>
                <w:rtl/>
              </w:rPr>
              <w:t xml:space="preserve"> </w:t>
            </w:r>
          </w:p>
        </w:tc>
      </w:tr>
      <w:tr w:rsidR="00401348" w:rsidRPr="00505834" w14:paraId="1630413C" w14:textId="77777777" w:rsidTr="00BB115F">
        <w:trPr>
          <w:cantSplit/>
          <w:trHeight w:val="412"/>
        </w:trPr>
        <w:tc>
          <w:tcPr>
            <w:tcW w:w="1869" w:type="dxa"/>
          </w:tcPr>
          <w:p w14:paraId="0E0E4FA3" w14:textId="77777777" w:rsidR="00401348" w:rsidRPr="00505834" w:rsidRDefault="00401348" w:rsidP="00BB115F">
            <w:pPr>
              <w:pStyle w:val="TableSideHeading"/>
              <w:rPr>
                <w:rtl/>
              </w:rPr>
            </w:pPr>
          </w:p>
        </w:tc>
        <w:tc>
          <w:tcPr>
            <w:tcW w:w="624" w:type="dxa"/>
          </w:tcPr>
          <w:p w14:paraId="5611E8AB" w14:textId="77777777" w:rsidR="00401348" w:rsidRPr="00505834" w:rsidRDefault="00401348" w:rsidP="00BB115F">
            <w:pPr>
              <w:pStyle w:val="TableText"/>
              <w:ind w:left="360"/>
            </w:pPr>
          </w:p>
        </w:tc>
        <w:tc>
          <w:tcPr>
            <w:tcW w:w="7145" w:type="dxa"/>
            <w:gridSpan w:val="5"/>
          </w:tcPr>
          <w:p w14:paraId="0817DAC4" w14:textId="77777777" w:rsidR="00401348" w:rsidRPr="00505834" w:rsidRDefault="00401348" w:rsidP="00BB115F">
            <w:pPr>
              <w:pStyle w:val="TableBlock"/>
              <w:rPr>
                <w:rtl/>
              </w:rPr>
            </w:pPr>
            <w:r>
              <w:rPr>
                <w:rFonts w:hint="cs"/>
                <w:rtl/>
              </w:rPr>
              <w:t xml:space="preserve">(1) </w:t>
            </w:r>
            <w:r>
              <w:rPr>
                <w:rtl/>
              </w:rPr>
              <w:tab/>
            </w:r>
            <w:r>
              <w:rPr>
                <w:rFonts w:hint="cs"/>
                <w:rtl/>
              </w:rPr>
              <w:t>בתוספת, אחרי פרט 9</w:t>
            </w:r>
            <w:r w:rsidRPr="00505834">
              <w:rPr>
                <w:rFonts w:hint="cs"/>
                <w:rtl/>
              </w:rPr>
              <w:t xml:space="preserve"> יבוא:</w:t>
            </w:r>
          </w:p>
        </w:tc>
      </w:tr>
      <w:tr w:rsidR="00401348" w:rsidRPr="00505834" w14:paraId="345F4C65" w14:textId="77777777" w:rsidTr="00BB115F">
        <w:trPr>
          <w:cantSplit/>
        </w:trPr>
        <w:tc>
          <w:tcPr>
            <w:tcW w:w="1869" w:type="dxa"/>
          </w:tcPr>
          <w:p w14:paraId="54435ED5" w14:textId="77777777" w:rsidR="00401348" w:rsidRDefault="00401348" w:rsidP="00BB115F">
            <w:pPr>
              <w:pStyle w:val="TableSideHeading"/>
              <w:ind w:right="0"/>
              <w:rPr>
                <w:rtl/>
              </w:rPr>
            </w:pPr>
          </w:p>
        </w:tc>
        <w:tc>
          <w:tcPr>
            <w:tcW w:w="624" w:type="dxa"/>
          </w:tcPr>
          <w:p w14:paraId="3799E885" w14:textId="77777777" w:rsidR="00401348" w:rsidRPr="00505834" w:rsidRDefault="00401348" w:rsidP="00BB115F">
            <w:pPr>
              <w:pStyle w:val="TableText"/>
              <w:ind w:right="0"/>
              <w:jc w:val="both"/>
            </w:pPr>
          </w:p>
        </w:tc>
        <w:tc>
          <w:tcPr>
            <w:tcW w:w="625" w:type="dxa"/>
          </w:tcPr>
          <w:p w14:paraId="267A19AC" w14:textId="77777777" w:rsidR="00401348" w:rsidRDefault="00401348" w:rsidP="00BB115F">
            <w:pPr>
              <w:pStyle w:val="TableText"/>
              <w:ind w:right="0"/>
              <w:jc w:val="both"/>
              <w:rPr>
                <w:rtl/>
              </w:rPr>
            </w:pPr>
          </w:p>
        </w:tc>
        <w:tc>
          <w:tcPr>
            <w:tcW w:w="6520" w:type="dxa"/>
            <w:gridSpan w:val="4"/>
          </w:tcPr>
          <w:p w14:paraId="3537AFC8" w14:textId="77777777" w:rsidR="00401348" w:rsidRDefault="00401348" w:rsidP="00BB115F">
            <w:pPr>
              <w:pStyle w:val="TableBlock"/>
              <w:rPr>
                <w:rtl/>
              </w:rPr>
            </w:pPr>
            <w:r>
              <w:rPr>
                <w:rFonts w:hint="cs"/>
                <w:rtl/>
              </w:rPr>
              <w:t>"(10)</w:t>
            </w:r>
            <w:r>
              <w:rPr>
                <w:rtl/>
              </w:rPr>
              <w:tab/>
            </w:r>
            <w:r w:rsidRPr="00505834">
              <w:rPr>
                <w:rFonts w:hint="cs"/>
                <w:rtl/>
              </w:rPr>
              <w:t xml:space="preserve"> למי שהוגדרה כשורדת זנות לפי חוק איסור צריכת זנות ומתן סיוע לשורדות זנות, התשע"ז</w:t>
            </w:r>
            <w:r>
              <w:rPr>
                <w:rtl/>
              </w:rPr>
              <w:softHyphen/>
            </w:r>
            <w:r>
              <w:rPr>
                <w:rFonts w:hint="cs"/>
                <w:rtl/>
              </w:rPr>
              <w:t>–</w:t>
            </w:r>
            <w:r w:rsidRPr="00505834">
              <w:rPr>
                <w:rFonts w:hint="cs"/>
                <w:rtl/>
              </w:rPr>
              <w:t>2017."</w:t>
            </w:r>
          </w:p>
        </w:tc>
      </w:tr>
      <w:tr w:rsidR="00401348" w:rsidRPr="00505834" w14:paraId="6EF26FC4" w14:textId="77777777" w:rsidTr="00BB115F">
        <w:trPr>
          <w:cantSplit/>
        </w:trPr>
        <w:tc>
          <w:tcPr>
            <w:tcW w:w="1869" w:type="dxa"/>
          </w:tcPr>
          <w:p w14:paraId="47029622" w14:textId="77777777" w:rsidR="00401348" w:rsidRPr="00505834" w:rsidRDefault="00401348" w:rsidP="00BB115F">
            <w:pPr>
              <w:pStyle w:val="TableSideHeading"/>
              <w:rPr>
                <w:rtl/>
              </w:rPr>
            </w:pPr>
            <w:r w:rsidRPr="00505834">
              <w:rPr>
                <w:rFonts w:hint="cs"/>
                <w:rtl/>
              </w:rPr>
              <w:t>תיקון חוק הבטחת הכנסה</w:t>
            </w:r>
          </w:p>
        </w:tc>
        <w:tc>
          <w:tcPr>
            <w:tcW w:w="624" w:type="dxa"/>
          </w:tcPr>
          <w:p w14:paraId="49466F37" w14:textId="77777777" w:rsidR="00401348" w:rsidRPr="00505834" w:rsidRDefault="00401348" w:rsidP="00BB115F">
            <w:pPr>
              <w:pStyle w:val="TableText"/>
            </w:pPr>
            <w:r>
              <w:rPr>
                <w:rFonts w:hint="cs"/>
                <w:rtl/>
              </w:rPr>
              <w:t>13.</w:t>
            </w:r>
          </w:p>
        </w:tc>
        <w:tc>
          <w:tcPr>
            <w:tcW w:w="7145" w:type="dxa"/>
            <w:gridSpan w:val="5"/>
          </w:tcPr>
          <w:p w14:paraId="2E257B28" w14:textId="77777777" w:rsidR="00401348" w:rsidRPr="00505834" w:rsidRDefault="00401348" w:rsidP="00BB115F">
            <w:pPr>
              <w:pStyle w:val="TableBlock"/>
              <w:rPr>
                <w:rtl/>
              </w:rPr>
            </w:pPr>
            <w:r w:rsidRPr="00505834">
              <w:rPr>
                <w:rFonts w:hint="cs"/>
                <w:rtl/>
              </w:rPr>
              <w:t>בחוק</w:t>
            </w:r>
            <w:r w:rsidRPr="00505834">
              <w:rPr>
                <w:rtl/>
              </w:rPr>
              <w:t xml:space="preserve"> </w:t>
            </w:r>
            <w:r w:rsidRPr="00505834">
              <w:rPr>
                <w:rFonts w:hint="cs"/>
                <w:rtl/>
              </w:rPr>
              <w:t>הבטחת</w:t>
            </w:r>
            <w:r w:rsidRPr="00505834">
              <w:rPr>
                <w:rtl/>
              </w:rPr>
              <w:t xml:space="preserve"> </w:t>
            </w:r>
            <w:r w:rsidRPr="00505834">
              <w:rPr>
                <w:rFonts w:hint="cs"/>
                <w:rtl/>
              </w:rPr>
              <w:t>הכנסה,</w:t>
            </w:r>
            <w:r w:rsidRPr="00505834">
              <w:rPr>
                <w:rtl/>
              </w:rPr>
              <w:t xml:space="preserve"> </w:t>
            </w:r>
            <w:r>
              <w:rPr>
                <w:rFonts w:hint="cs"/>
                <w:rtl/>
              </w:rPr>
              <w:t>ה</w:t>
            </w:r>
            <w:r w:rsidRPr="00505834">
              <w:rPr>
                <w:rFonts w:hint="cs"/>
                <w:rtl/>
              </w:rPr>
              <w:t>תשמ</w:t>
            </w:r>
            <w:r w:rsidRPr="00505834">
              <w:rPr>
                <w:rtl/>
              </w:rPr>
              <w:t>"</w:t>
            </w:r>
            <w:r>
              <w:rPr>
                <w:rFonts w:hint="cs"/>
                <w:rtl/>
              </w:rPr>
              <w:t>א</w:t>
            </w:r>
            <w:r>
              <w:rPr>
                <w:rFonts w:hint="eastAsia"/>
                <w:rtl/>
              </w:rPr>
              <w:t>–</w:t>
            </w:r>
            <w:r w:rsidRPr="00505834">
              <w:rPr>
                <w:rtl/>
              </w:rPr>
              <w:t>198</w:t>
            </w:r>
            <w:r>
              <w:rPr>
                <w:rFonts w:hint="cs"/>
                <w:rtl/>
              </w:rPr>
              <w:t>0</w:t>
            </w:r>
            <w:r>
              <w:rPr>
                <w:rStyle w:val="a6"/>
                <w:rtl/>
              </w:rPr>
              <w:footnoteReference w:id="5"/>
            </w:r>
            <w:r>
              <w:rPr>
                <w:rFonts w:hint="cs"/>
                <w:rtl/>
              </w:rPr>
              <w:t xml:space="preserve">, בסעיף 2 </w:t>
            </w:r>
            <w:r>
              <w:rPr>
                <w:rFonts w:hint="eastAsia"/>
                <w:rtl/>
              </w:rPr>
              <w:t>–</w:t>
            </w:r>
            <w:r>
              <w:rPr>
                <w:rFonts w:hint="cs"/>
                <w:rtl/>
              </w:rPr>
              <w:t xml:space="preserve"> </w:t>
            </w:r>
          </w:p>
        </w:tc>
      </w:tr>
      <w:tr w:rsidR="00401348" w:rsidRPr="00505834" w14:paraId="3E5708B4" w14:textId="77777777" w:rsidTr="00BB115F">
        <w:trPr>
          <w:cantSplit/>
        </w:trPr>
        <w:tc>
          <w:tcPr>
            <w:tcW w:w="1869" w:type="dxa"/>
          </w:tcPr>
          <w:p w14:paraId="65B6A1EB" w14:textId="77777777" w:rsidR="00401348" w:rsidRPr="00505834" w:rsidRDefault="00401348" w:rsidP="00BB115F">
            <w:pPr>
              <w:pStyle w:val="TableSideHeading"/>
            </w:pPr>
          </w:p>
        </w:tc>
        <w:tc>
          <w:tcPr>
            <w:tcW w:w="624" w:type="dxa"/>
          </w:tcPr>
          <w:p w14:paraId="2A6EADFB" w14:textId="77777777" w:rsidR="00401348" w:rsidRPr="00505834" w:rsidRDefault="00401348" w:rsidP="00BB115F">
            <w:pPr>
              <w:pStyle w:val="TableText"/>
            </w:pPr>
          </w:p>
        </w:tc>
        <w:tc>
          <w:tcPr>
            <w:tcW w:w="625" w:type="dxa"/>
          </w:tcPr>
          <w:p w14:paraId="73154874" w14:textId="77777777" w:rsidR="00401348" w:rsidRPr="00505834" w:rsidRDefault="00401348" w:rsidP="00BB115F">
            <w:pPr>
              <w:pStyle w:val="TableText"/>
              <w:rPr>
                <w:rtl/>
              </w:rPr>
            </w:pPr>
          </w:p>
        </w:tc>
        <w:tc>
          <w:tcPr>
            <w:tcW w:w="6520" w:type="dxa"/>
            <w:gridSpan w:val="4"/>
          </w:tcPr>
          <w:p w14:paraId="128974EB" w14:textId="77777777" w:rsidR="00401348" w:rsidRPr="00505834" w:rsidRDefault="00401348" w:rsidP="00BB115F">
            <w:pPr>
              <w:pStyle w:val="TableBlock"/>
            </w:pPr>
            <w:r>
              <w:rPr>
                <w:rFonts w:hint="cs"/>
                <w:rtl/>
              </w:rPr>
              <w:t xml:space="preserve">(1) </w:t>
            </w:r>
            <w:r>
              <w:rPr>
                <w:rtl/>
              </w:rPr>
              <w:tab/>
            </w:r>
            <w:r>
              <w:rPr>
                <w:rFonts w:hint="cs"/>
                <w:rtl/>
              </w:rPr>
              <w:t xml:space="preserve">בסעיף קטן (א)(1)(א), </w:t>
            </w:r>
            <w:r w:rsidRPr="00505834">
              <w:rPr>
                <w:rtl/>
              </w:rPr>
              <w:t xml:space="preserve">במקום "בפסקאות משנה (א) עד (ג)" יבוא "בפסקאות משנה (א) עד (ד)";   </w:t>
            </w:r>
          </w:p>
        </w:tc>
      </w:tr>
      <w:tr w:rsidR="00401348" w:rsidRPr="00505834" w14:paraId="0298A1A6" w14:textId="77777777" w:rsidTr="00BB115F">
        <w:trPr>
          <w:cantSplit/>
        </w:trPr>
        <w:tc>
          <w:tcPr>
            <w:tcW w:w="1869" w:type="dxa"/>
          </w:tcPr>
          <w:p w14:paraId="2BF5B71C" w14:textId="77777777" w:rsidR="00401348" w:rsidRPr="00505834" w:rsidRDefault="00401348" w:rsidP="00BB115F">
            <w:pPr>
              <w:pStyle w:val="TableSideHeading"/>
              <w:rPr>
                <w:rtl/>
              </w:rPr>
            </w:pPr>
          </w:p>
        </w:tc>
        <w:tc>
          <w:tcPr>
            <w:tcW w:w="624" w:type="dxa"/>
          </w:tcPr>
          <w:p w14:paraId="0C7E7F39" w14:textId="77777777" w:rsidR="00401348" w:rsidRPr="00505834" w:rsidRDefault="00401348" w:rsidP="00BB115F">
            <w:pPr>
              <w:pStyle w:val="TableText"/>
            </w:pPr>
          </w:p>
        </w:tc>
        <w:tc>
          <w:tcPr>
            <w:tcW w:w="625" w:type="dxa"/>
          </w:tcPr>
          <w:p w14:paraId="6BE35D36" w14:textId="77777777" w:rsidR="00401348" w:rsidRPr="00505834" w:rsidRDefault="00401348" w:rsidP="00BB115F">
            <w:pPr>
              <w:pStyle w:val="TableText"/>
            </w:pPr>
            <w:r w:rsidRPr="00505834">
              <w:rPr>
                <w:sz w:val="26"/>
              </w:rPr>
              <w:tab/>
            </w:r>
          </w:p>
        </w:tc>
        <w:tc>
          <w:tcPr>
            <w:tcW w:w="6520" w:type="dxa"/>
            <w:gridSpan w:val="4"/>
          </w:tcPr>
          <w:p w14:paraId="0C7BC09B" w14:textId="77777777" w:rsidR="00401348" w:rsidRPr="00505834" w:rsidRDefault="00401348" w:rsidP="00BB115F">
            <w:pPr>
              <w:pStyle w:val="TableBlock"/>
              <w:rPr>
                <w:rtl/>
              </w:rPr>
            </w:pPr>
            <w:r>
              <w:rPr>
                <w:rFonts w:hint="cs"/>
                <w:rtl/>
              </w:rPr>
              <w:t xml:space="preserve">(2) </w:t>
            </w:r>
            <w:r>
              <w:rPr>
                <w:rtl/>
              </w:rPr>
              <w:tab/>
            </w:r>
            <w:r w:rsidRPr="00505834">
              <w:rPr>
                <w:rtl/>
              </w:rPr>
              <w:t xml:space="preserve">אחרי פסקה (ג) יבוא:  </w:t>
            </w:r>
          </w:p>
        </w:tc>
      </w:tr>
      <w:tr w:rsidR="00401348" w:rsidRPr="00505834" w14:paraId="00BEE62E" w14:textId="77777777" w:rsidTr="00BB115F">
        <w:trPr>
          <w:cantSplit/>
        </w:trPr>
        <w:tc>
          <w:tcPr>
            <w:tcW w:w="1869" w:type="dxa"/>
          </w:tcPr>
          <w:p w14:paraId="347E1EA5" w14:textId="77777777" w:rsidR="00401348" w:rsidRDefault="00401348" w:rsidP="00BB115F">
            <w:pPr>
              <w:pStyle w:val="TableSideHeading"/>
              <w:ind w:right="0"/>
              <w:rPr>
                <w:rtl/>
              </w:rPr>
            </w:pPr>
          </w:p>
        </w:tc>
        <w:tc>
          <w:tcPr>
            <w:tcW w:w="624" w:type="dxa"/>
          </w:tcPr>
          <w:p w14:paraId="656A6267" w14:textId="77777777" w:rsidR="00401348" w:rsidRPr="00505834" w:rsidRDefault="00401348" w:rsidP="00BB115F">
            <w:pPr>
              <w:pStyle w:val="TableText"/>
              <w:ind w:right="0"/>
              <w:jc w:val="both"/>
            </w:pPr>
          </w:p>
        </w:tc>
        <w:tc>
          <w:tcPr>
            <w:tcW w:w="625" w:type="dxa"/>
          </w:tcPr>
          <w:p w14:paraId="3D4DFEAE" w14:textId="77777777" w:rsidR="00401348" w:rsidRPr="00505834" w:rsidRDefault="00401348" w:rsidP="00BB115F">
            <w:pPr>
              <w:pStyle w:val="TableText"/>
              <w:ind w:right="0"/>
              <w:jc w:val="both"/>
              <w:rPr>
                <w:sz w:val="26"/>
              </w:rPr>
            </w:pPr>
          </w:p>
        </w:tc>
        <w:tc>
          <w:tcPr>
            <w:tcW w:w="624" w:type="dxa"/>
          </w:tcPr>
          <w:p w14:paraId="74303D50" w14:textId="77777777" w:rsidR="00401348" w:rsidRDefault="00401348" w:rsidP="00BB115F">
            <w:pPr>
              <w:pStyle w:val="TableText"/>
              <w:ind w:right="0"/>
              <w:jc w:val="both"/>
              <w:rPr>
                <w:rtl/>
              </w:rPr>
            </w:pPr>
          </w:p>
        </w:tc>
        <w:tc>
          <w:tcPr>
            <w:tcW w:w="5896" w:type="dxa"/>
            <w:gridSpan w:val="3"/>
          </w:tcPr>
          <w:p w14:paraId="79AD19AC" w14:textId="77777777" w:rsidR="00401348" w:rsidRDefault="00401348" w:rsidP="00BB115F">
            <w:pPr>
              <w:pStyle w:val="TableBlock"/>
              <w:rPr>
                <w:rtl/>
              </w:rPr>
            </w:pPr>
            <w:r w:rsidRPr="00505834">
              <w:rPr>
                <w:rtl/>
              </w:rPr>
              <w:t xml:space="preserve">"(ד)   לגבי </w:t>
            </w:r>
            <w:r w:rsidRPr="00505834">
              <w:rPr>
                <w:rFonts w:hint="cs"/>
                <w:rtl/>
              </w:rPr>
              <w:t xml:space="preserve">שורדת זנות </w:t>
            </w:r>
            <w:r w:rsidRPr="00505834">
              <w:rPr>
                <w:rtl/>
              </w:rPr>
              <w:t>כהגדרת</w:t>
            </w:r>
            <w:r w:rsidRPr="00505834">
              <w:rPr>
                <w:rFonts w:hint="cs"/>
                <w:rtl/>
              </w:rPr>
              <w:t>ה</w:t>
            </w:r>
            <w:r w:rsidRPr="00505834">
              <w:rPr>
                <w:rtl/>
              </w:rPr>
              <w:t xml:space="preserve"> </w:t>
            </w:r>
            <w:r w:rsidRPr="00505834">
              <w:rPr>
                <w:rFonts w:hint="cs"/>
                <w:rtl/>
              </w:rPr>
              <w:t>ב</w:t>
            </w:r>
            <w:r w:rsidRPr="00505834">
              <w:rPr>
                <w:rtl/>
              </w:rPr>
              <w:t xml:space="preserve">חוק </w:t>
            </w:r>
            <w:r w:rsidRPr="00505834">
              <w:rPr>
                <w:rFonts w:hint="cs"/>
                <w:rtl/>
              </w:rPr>
              <w:t>איסור צריכת זנות ומתן סיוע לשורדות זנות, התשע"ז</w:t>
            </w:r>
            <w:r>
              <w:rPr>
                <w:rFonts w:hint="eastAsia"/>
                <w:rtl/>
              </w:rPr>
              <w:t>–</w:t>
            </w:r>
            <w:r w:rsidRPr="00505834">
              <w:rPr>
                <w:rFonts w:hint="cs"/>
                <w:rtl/>
              </w:rPr>
              <w:t>2017.</w:t>
            </w:r>
            <w:r w:rsidRPr="00505834">
              <w:rPr>
                <w:rtl/>
              </w:rPr>
              <w:t>"</w:t>
            </w:r>
          </w:p>
        </w:tc>
      </w:tr>
      <w:tr w:rsidR="00401348" w:rsidRPr="00505834" w14:paraId="79835D9B" w14:textId="77777777" w:rsidTr="00BB115F">
        <w:trPr>
          <w:cantSplit/>
        </w:trPr>
        <w:tc>
          <w:tcPr>
            <w:tcW w:w="1869" w:type="dxa"/>
          </w:tcPr>
          <w:p w14:paraId="36912E94" w14:textId="77777777" w:rsidR="00401348" w:rsidRPr="00505834" w:rsidRDefault="00401348" w:rsidP="00BB115F">
            <w:pPr>
              <w:pStyle w:val="TableSideHeading"/>
              <w:rPr>
                <w:rtl/>
              </w:rPr>
            </w:pPr>
            <w:r w:rsidRPr="00505834">
              <w:rPr>
                <w:rFonts w:hint="cs"/>
                <w:rtl/>
              </w:rPr>
              <w:t>תיקון חוק זכויות נפגעי עבירה</w:t>
            </w:r>
          </w:p>
        </w:tc>
        <w:tc>
          <w:tcPr>
            <w:tcW w:w="624" w:type="dxa"/>
          </w:tcPr>
          <w:p w14:paraId="7AB4C29F" w14:textId="77777777" w:rsidR="00401348" w:rsidRPr="00505834" w:rsidRDefault="00401348" w:rsidP="00BB115F">
            <w:pPr>
              <w:pStyle w:val="TableText"/>
            </w:pPr>
            <w:r>
              <w:rPr>
                <w:rFonts w:hint="cs"/>
                <w:rtl/>
              </w:rPr>
              <w:t>14.</w:t>
            </w:r>
          </w:p>
        </w:tc>
        <w:tc>
          <w:tcPr>
            <w:tcW w:w="7145" w:type="dxa"/>
            <w:gridSpan w:val="5"/>
          </w:tcPr>
          <w:p w14:paraId="039B57C9" w14:textId="295FBCAC" w:rsidR="00401348" w:rsidRPr="00505834" w:rsidRDefault="00401348" w:rsidP="00BB115F">
            <w:pPr>
              <w:pStyle w:val="TableBlock"/>
              <w:rPr>
                <w:rtl/>
              </w:rPr>
            </w:pPr>
            <w:r w:rsidRPr="00505834">
              <w:rPr>
                <w:rFonts w:hint="cs"/>
                <w:rtl/>
              </w:rPr>
              <w:t>בחוק</w:t>
            </w:r>
            <w:r w:rsidRPr="00505834">
              <w:rPr>
                <w:rtl/>
              </w:rPr>
              <w:t xml:space="preserve"> </w:t>
            </w:r>
            <w:r w:rsidRPr="00505834">
              <w:rPr>
                <w:rFonts w:hint="cs"/>
                <w:rtl/>
              </w:rPr>
              <w:t>זכויות</w:t>
            </w:r>
            <w:r w:rsidRPr="00505834">
              <w:rPr>
                <w:rtl/>
              </w:rPr>
              <w:t xml:space="preserve"> </w:t>
            </w:r>
            <w:r w:rsidRPr="00505834">
              <w:rPr>
                <w:rFonts w:hint="cs"/>
                <w:rtl/>
              </w:rPr>
              <w:t>נפגעי</w:t>
            </w:r>
            <w:r w:rsidRPr="00505834">
              <w:rPr>
                <w:rtl/>
              </w:rPr>
              <w:t xml:space="preserve"> </w:t>
            </w:r>
            <w:r w:rsidRPr="00505834">
              <w:rPr>
                <w:rFonts w:hint="cs"/>
                <w:rtl/>
              </w:rPr>
              <w:t>עבירה</w:t>
            </w:r>
            <w:r w:rsidRPr="00505834">
              <w:rPr>
                <w:rtl/>
              </w:rPr>
              <w:t xml:space="preserve">, </w:t>
            </w:r>
            <w:r>
              <w:rPr>
                <w:rFonts w:hint="cs"/>
                <w:rtl/>
              </w:rPr>
              <w:t>ה</w:t>
            </w:r>
            <w:r w:rsidRPr="00505834">
              <w:rPr>
                <w:rFonts w:hint="cs"/>
                <w:rtl/>
              </w:rPr>
              <w:t>תשס</w:t>
            </w:r>
            <w:r w:rsidRPr="00505834">
              <w:rPr>
                <w:rtl/>
              </w:rPr>
              <w:t>"</w:t>
            </w:r>
            <w:r w:rsidRPr="00505834">
              <w:rPr>
                <w:rFonts w:hint="cs"/>
                <w:rtl/>
              </w:rPr>
              <w:t>א</w:t>
            </w:r>
            <w:r>
              <w:rPr>
                <w:rFonts w:hint="cs"/>
                <w:rtl/>
              </w:rPr>
              <w:t>–</w:t>
            </w:r>
            <w:r w:rsidRPr="00505834">
              <w:rPr>
                <w:rtl/>
              </w:rPr>
              <w:t>2001</w:t>
            </w:r>
            <w:r>
              <w:rPr>
                <w:rStyle w:val="a6"/>
                <w:rtl/>
              </w:rPr>
              <w:footnoteReference w:id="6"/>
            </w:r>
            <w:r>
              <w:rPr>
                <w:rFonts w:hint="cs"/>
                <w:rtl/>
              </w:rPr>
              <w:t xml:space="preserve">, בתוספת הראשונה, </w:t>
            </w:r>
            <w:r w:rsidRPr="00505834">
              <w:rPr>
                <w:rFonts w:hint="cs"/>
                <w:rtl/>
              </w:rPr>
              <w:t>ב</w:t>
            </w:r>
            <w:r>
              <w:rPr>
                <w:rFonts w:hint="cs"/>
                <w:rtl/>
              </w:rPr>
              <w:t>פסקה</w:t>
            </w:r>
            <w:r w:rsidRPr="00505834">
              <w:rPr>
                <w:rFonts w:hint="cs"/>
                <w:rtl/>
              </w:rPr>
              <w:t xml:space="preserve"> </w:t>
            </w:r>
            <w:r>
              <w:rPr>
                <w:rFonts w:hint="cs"/>
                <w:rtl/>
              </w:rPr>
              <w:t>(</w:t>
            </w:r>
            <w:r w:rsidRPr="00505834">
              <w:rPr>
                <w:rFonts w:hint="cs"/>
                <w:rtl/>
              </w:rPr>
              <w:t>2</w:t>
            </w:r>
            <w:r>
              <w:rPr>
                <w:rFonts w:hint="cs"/>
                <w:rtl/>
              </w:rPr>
              <w:t>)</w:t>
            </w:r>
            <w:r w:rsidR="000C7E82">
              <w:rPr>
                <w:rFonts w:hint="cs"/>
                <w:rtl/>
              </w:rPr>
              <w:t>,</w:t>
            </w:r>
            <w:r w:rsidRPr="00505834">
              <w:rPr>
                <w:rFonts w:hint="cs"/>
                <w:rtl/>
              </w:rPr>
              <w:t xml:space="preserve"> במקום "לפי</w:t>
            </w:r>
            <w:r w:rsidRPr="00505834">
              <w:rPr>
                <w:rtl/>
              </w:rPr>
              <w:t xml:space="preserve"> </w:t>
            </w:r>
            <w:r w:rsidRPr="00505834">
              <w:rPr>
                <w:rFonts w:hint="cs"/>
                <w:rtl/>
              </w:rPr>
              <w:t>סעיפים</w:t>
            </w:r>
            <w:r w:rsidRPr="00505834">
              <w:rPr>
                <w:rtl/>
              </w:rPr>
              <w:t xml:space="preserve"> 203, 203</w:t>
            </w:r>
            <w:r w:rsidRPr="00505834">
              <w:rPr>
                <w:rFonts w:hint="cs"/>
                <w:rtl/>
              </w:rPr>
              <w:t>ב</w:t>
            </w:r>
            <w:r w:rsidRPr="00505834">
              <w:rPr>
                <w:rtl/>
              </w:rPr>
              <w:t xml:space="preserve"> </w:t>
            </w:r>
            <w:r w:rsidRPr="00505834">
              <w:rPr>
                <w:rFonts w:hint="cs"/>
                <w:rtl/>
              </w:rPr>
              <w:t>ו</w:t>
            </w:r>
            <w:r w:rsidRPr="00505834">
              <w:rPr>
                <w:rtl/>
              </w:rPr>
              <w:t>-214(</w:t>
            </w:r>
            <w:r w:rsidRPr="00505834">
              <w:rPr>
                <w:rFonts w:hint="cs"/>
                <w:rtl/>
              </w:rPr>
              <w:t>ב</w:t>
            </w:r>
            <w:r w:rsidRPr="00505834">
              <w:rPr>
                <w:rtl/>
              </w:rPr>
              <w:t xml:space="preserve">1), </w:t>
            </w:r>
            <w:r w:rsidRPr="00505834">
              <w:rPr>
                <w:rFonts w:hint="cs"/>
                <w:rtl/>
              </w:rPr>
              <w:t>בסימן</w:t>
            </w:r>
            <w:r w:rsidRPr="00505834">
              <w:rPr>
                <w:rtl/>
              </w:rPr>
              <w:t xml:space="preserve"> </w:t>
            </w:r>
            <w:r w:rsidRPr="00505834">
              <w:rPr>
                <w:rFonts w:hint="cs"/>
                <w:rtl/>
              </w:rPr>
              <w:t>י</w:t>
            </w:r>
            <w:r w:rsidRPr="00505834">
              <w:rPr>
                <w:rtl/>
              </w:rPr>
              <w:t xml:space="preserve">' </w:t>
            </w:r>
            <w:r w:rsidRPr="00505834">
              <w:rPr>
                <w:rFonts w:hint="cs"/>
                <w:rtl/>
              </w:rPr>
              <w:t>לפרק</w:t>
            </w:r>
            <w:r w:rsidRPr="00505834">
              <w:rPr>
                <w:rtl/>
              </w:rPr>
              <w:t xml:space="preserve"> </w:t>
            </w:r>
            <w:r w:rsidRPr="00505834">
              <w:rPr>
                <w:rFonts w:hint="cs"/>
                <w:rtl/>
              </w:rPr>
              <w:t>ח</w:t>
            </w:r>
            <w:r w:rsidRPr="00505834">
              <w:rPr>
                <w:rtl/>
              </w:rPr>
              <w:t>'</w:t>
            </w:r>
            <w:r w:rsidRPr="00505834">
              <w:rPr>
                <w:rFonts w:hint="cs"/>
                <w:rtl/>
              </w:rPr>
              <w:t>" יבוא "לפי</w:t>
            </w:r>
            <w:r w:rsidRPr="00505834">
              <w:rPr>
                <w:rtl/>
              </w:rPr>
              <w:t xml:space="preserve"> </w:t>
            </w:r>
            <w:r w:rsidRPr="00505834">
              <w:rPr>
                <w:rFonts w:hint="cs"/>
                <w:rtl/>
              </w:rPr>
              <w:t>סעיפים 199, 201, 202,</w:t>
            </w:r>
            <w:r w:rsidRPr="00505834">
              <w:rPr>
                <w:rtl/>
              </w:rPr>
              <w:t xml:space="preserve"> 203</w:t>
            </w:r>
            <w:r w:rsidRPr="00505834">
              <w:rPr>
                <w:rFonts w:hint="cs"/>
                <w:rtl/>
              </w:rPr>
              <w:t xml:space="preserve">, </w:t>
            </w:r>
            <w:r w:rsidRPr="00505834">
              <w:rPr>
                <w:rtl/>
              </w:rPr>
              <w:t>203</w:t>
            </w:r>
            <w:r w:rsidRPr="00505834">
              <w:rPr>
                <w:rFonts w:hint="cs"/>
                <w:rtl/>
              </w:rPr>
              <w:t xml:space="preserve">ב, 203ג, </w:t>
            </w:r>
            <w:r w:rsidRPr="00505834">
              <w:rPr>
                <w:rtl/>
              </w:rPr>
              <w:t xml:space="preserve"> </w:t>
            </w:r>
            <w:r w:rsidRPr="00505834">
              <w:rPr>
                <w:rFonts w:hint="cs"/>
                <w:rtl/>
              </w:rPr>
              <w:t>ו</w:t>
            </w:r>
            <w:r w:rsidRPr="00505834">
              <w:rPr>
                <w:rtl/>
              </w:rPr>
              <w:t>-214(</w:t>
            </w:r>
            <w:r w:rsidRPr="00505834">
              <w:rPr>
                <w:rFonts w:hint="cs"/>
                <w:rtl/>
              </w:rPr>
              <w:t>ב</w:t>
            </w:r>
            <w:r w:rsidRPr="00505834">
              <w:rPr>
                <w:rtl/>
              </w:rPr>
              <w:t xml:space="preserve">1), </w:t>
            </w:r>
            <w:r w:rsidRPr="00505834">
              <w:rPr>
                <w:rFonts w:hint="cs"/>
                <w:rtl/>
              </w:rPr>
              <w:t>בסימן</w:t>
            </w:r>
            <w:r w:rsidRPr="00505834">
              <w:rPr>
                <w:rtl/>
              </w:rPr>
              <w:t xml:space="preserve"> </w:t>
            </w:r>
            <w:r w:rsidRPr="00505834">
              <w:rPr>
                <w:rFonts w:hint="cs"/>
                <w:rtl/>
              </w:rPr>
              <w:t>י</w:t>
            </w:r>
            <w:r w:rsidRPr="00505834">
              <w:rPr>
                <w:rtl/>
              </w:rPr>
              <w:t xml:space="preserve">' </w:t>
            </w:r>
            <w:r w:rsidRPr="00505834">
              <w:rPr>
                <w:rFonts w:hint="cs"/>
                <w:rtl/>
              </w:rPr>
              <w:t>לפרק</w:t>
            </w:r>
            <w:r w:rsidRPr="00505834">
              <w:rPr>
                <w:rtl/>
              </w:rPr>
              <w:t xml:space="preserve"> </w:t>
            </w:r>
            <w:r w:rsidRPr="00505834">
              <w:rPr>
                <w:rFonts w:hint="cs"/>
                <w:rtl/>
              </w:rPr>
              <w:t>ח</w:t>
            </w:r>
            <w:r w:rsidRPr="00505834">
              <w:rPr>
                <w:rtl/>
              </w:rPr>
              <w:t>'</w:t>
            </w:r>
            <w:r w:rsidRPr="00505834">
              <w:rPr>
                <w:rFonts w:hint="cs"/>
                <w:rtl/>
              </w:rPr>
              <w:t>"</w:t>
            </w:r>
            <w:r>
              <w:rPr>
                <w:rFonts w:hint="cs"/>
                <w:rtl/>
              </w:rPr>
              <w:t>.</w:t>
            </w:r>
          </w:p>
        </w:tc>
      </w:tr>
      <w:tr w:rsidR="00401348" w:rsidRPr="00505834" w14:paraId="6C6945EF" w14:textId="77777777" w:rsidTr="00BB115F">
        <w:trPr>
          <w:cantSplit/>
        </w:trPr>
        <w:tc>
          <w:tcPr>
            <w:tcW w:w="1869" w:type="dxa"/>
          </w:tcPr>
          <w:p w14:paraId="3FAB0E3A" w14:textId="77777777" w:rsidR="00401348" w:rsidRPr="00505834" w:rsidRDefault="00401348" w:rsidP="00BB115F">
            <w:pPr>
              <w:pStyle w:val="TableSideHeading"/>
              <w:rPr>
                <w:rtl/>
              </w:rPr>
            </w:pPr>
          </w:p>
        </w:tc>
        <w:tc>
          <w:tcPr>
            <w:tcW w:w="624" w:type="dxa"/>
          </w:tcPr>
          <w:p w14:paraId="204D97EC" w14:textId="77777777" w:rsidR="00401348" w:rsidRPr="00505834" w:rsidRDefault="00401348" w:rsidP="00BB115F">
            <w:pPr>
              <w:pStyle w:val="TableText"/>
            </w:pPr>
          </w:p>
        </w:tc>
        <w:tc>
          <w:tcPr>
            <w:tcW w:w="7145" w:type="dxa"/>
            <w:gridSpan w:val="5"/>
          </w:tcPr>
          <w:p w14:paraId="5BC9EBD6" w14:textId="0E796F18" w:rsidR="00401348" w:rsidRPr="00505834" w:rsidRDefault="00401348" w:rsidP="00BB115F">
            <w:pPr>
              <w:pStyle w:val="TableBlock"/>
              <w:jc w:val="center"/>
              <w:rPr>
                <w:rtl/>
              </w:rPr>
            </w:pPr>
            <w:r w:rsidRPr="007F7FA4">
              <w:rPr>
                <w:rFonts w:hint="cs"/>
                <w:b/>
                <w:bCs/>
                <w:sz w:val="26"/>
                <w:rtl/>
              </w:rPr>
              <w:t xml:space="preserve">פרק </w:t>
            </w:r>
            <w:r>
              <w:rPr>
                <w:rFonts w:hint="cs"/>
                <w:b/>
                <w:bCs/>
                <w:sz w:val="26"/>
                <w:rtl/>
              </w:rPr>
              <w:t>ה</w:t>
            </w:r>
            <w:r w:rsidR="000C7E82">
              <w:rPr>
                <w:rFonts w:hint="cs"/>
                <w:b/>
                <w:bCs/>
                <w:sz w:val="26"/>
                <w:rtl/>
              </w:rPr>
              <w:t>'</w:t>
            </w:r>
            <w:r w:rsidRPr="007F7FA4">
              <w:rPr>
                <w:rFonts w:hint="cs"/>
                <w:b/>
                <w:bCs/>
                <w:sz w:val="26"/>
                <w:rtl/>
              </w:rPr>
              <w:t>: הוראות שונות</w:t>
            </w:r>
          </w:p>
        </w:tc>
      </w:tr>
      <w:tr w:rsidR="00401348" w:rsidRPr="00505834" w14:paraId="7977FC76" w14:textId="77777777" w:rsidTr="00BB115F">
        <w:trPr>
          <w:cantSplit/>
        </w:trPr>
        <w:tc>
          <w:tcPr>
            <w:tcW w:w="1869" w:type="dxa"/>
          </w:tcPr>
          <w:p w14:paraId="1DACCFD2" w14:textId="77777777" w:rsidR="00401348" w:rsidRPr="00505834" w:rsidRDefault="00401348" w:rsidP="00BB115F">
            <w:pPr>
              <w:pStyle w:val="TableSideHeading"/>
              <w:rPr>
                <w:rtl/>
              </w:rPr>
            </w:pPr>
            <w:r w:rsidRPr="00505834">
              <w:rPr>
                <w:rFonts w:hint="cs"/>
                <w:rtl/>
              </w:rPr>
              <w:t>ביצוע ותקנות</w:t>
            </w:r>
          </w:p>
        </w:tc>
        <w:tc>
          <w:tcPr>
            <w:tcW w:w="624" w:type="dxa"/>
          </w:tcPr>
          <w:p w14:paraId="09AD77A5" w14:textId="77777777" w:rsidR="00401348" w:rsidRPr="00505834" w:rsidRDefault="00401348" w:rsidP="00BB115F">
            <w:pPr>
              <w:pStyle w:val="TableText"/>
            </w:pPr>
            <w:r>
              <w:rPr>
                <w:rFonts w:hint="cs"/>
                <w:rtl/>
              </w:rPr>
              <w:t>15.</w:t>
            </w:r>
          </w:p>
        </w:tc>
        <w:tc>
          <w:tcPr>
            <w:tcW w:w="7145" w:type="dxa"/>
            <w:gridSpan w:val="5"/>
          </w:tcPr>
          <w:p w14:paraId="5ED3ABF0" w14:textId="77777777" w:rsidR="00401348" w:rsidRPr="007F7FA4" w:rsidRDefault="00401348" w:rsidP="00BB115F">
            <w:pPr>
              <w:pStyle w:val="TableBlock"/>
              <w:rPr>
                <w:b/>
                <w:bCs/>
                <w:sz w:val="26"/>
                <w:rtl/>
              </w:rPr>
            </w:pPr>
            <w:r>
              <w:rPr>
                <w:rFonts w:hint="cs"/>
                <w:rtl/>
              </w:rPr>
              <w:t xml:space="preserve">(א) </w:t>
            </w:r>
            <w:r>
              <w:rPr>
                <w:rtl/>
              </w:rPr>
              <w:tab/>
            </w:r>
            <w:r w:rsidRPr="00505834">
              <w:rPr>
                <w:rFonts w:hint="cs"/>
                <w:rtl/>
              </w:rPr>
              <w:t>השרים ממונים על ביצוע חוק זה והם רשאים להתקין תקנות בכל הנוגע לביצועו</w:t>
            </w:r>
            <w:r w:rsidRPr="00505834">
              <w:rPr>
                <w:rFonts w:hint="cs"/>
                <w:sz w:val="24"/>
                <w:szCs w:val="24"/>
                <w:rtl/>
              </w:rPr>
              <w:t>.</w:t>
            </w:r>
          </w:p>
        </w:tc>
      </w:tr>
      <w:tr w:rsidR="00401348" w:rsidRPr="00505834" w14:paraId="057DBCD2" w14:textId="77777777" w:rsidTr="00BB115F">
        <w:trPr>
          <w:cantSplit/>
        </w:trPr>
        <w:tc>
          <w:tcPr>
            <w:tcW w:w="1869" w:type="dxa"/>
          </w:tcPr>
          <w:p w14:paraId="0B1D38C0" w14:textId="77777777" w:rsidR="00401348" w:rsidRPr="00505834" w:rsidRDefault="00401348" w:rsidP="00BB115F">
            <w:pPr>
              <w:pStyle w:val="TableSideHeading"/>
              <w:rPr>
                <w:rtl/>
              </w:rPr>
            </w:pPr>
          </w:p>
        </w:tc>
        <w:tc>
          <w:tcPr>
            <w:tcW w:w="624" w:type="dxa"/>
          </w:tcPr>
          <w:p w14:paraId="7B16D737" w14:textId="77777777" w:rsidR="00401348" w:rsidRDefault="00401348" w:rsidP="00BB115F">
            <w:pPr>
              <w:pStyle w:val="TableText"/>
              <w:rPr>
                <w:rtl/>
              </w:rPr>
            </w:pPr>
          </w:p>
        </w:tc>
        <w:tc>
          <w:tcPr>
            <w:tcW w:w="7145" w:type="dxa"/>
            <w:gridSpan w:val="5"/>
          </w:tcPr>
          <w:p w14:paraId="364B6566" w14:textId="2D981570" w:rsidR="00401348" w:rsidRPr="00505834" w:rsidRDefault="00401348" w:rsidP="00BB115F">
            <w:pPr>
              <w:pStyle w:val="TableBlock"/>
              <w:rPr>
                <w:rtl/>
              </w:rPr>
            </w:pPr>
            <w:r>
              <w:rPr>
                <w:rFonts w:hint="cs"/>
                <w:rtl/>
              </w:rPr>
              <w:t xml:space="preserve">(ב) </w:t>
            </w:r>
            <w:r>
              <w:rPr>
                <w:rtl/>
              </w:rPr>
              <w:tab/>
            </w:r>
            <w:r w:rsidRPr="00505834">
              <w:rPr>
                <w:rFonts w:hint="cs"/>
                <w:rtl/>
              </w:rPr>
              <w:t>תקנות</w:t>
            </w:r>
            <w:r>
              <w:rPr>
                <w:rFonts w:hint="cs"/>
                <w:rtl/>
              </w:rPr>
              <w:t xml:space="preserve"> </w:t>
            </w:r>
            <w:r w:rsidRPr="00505834">
              <w:rPr>
                <w:rFonts w:hint="cs"/>
                <w:rtl/>
              </w:rPr>
              <w:t>לפי</w:t>
            </w:r>
            <w:r w:rsidRPr="00505834">
              <w:rPr>
                <w:rtl/>
              </w:rPr>
              <w:t xml:space="preserve"> </w:t>
            </w:r>
            <w:r w:rsidRPr="00505834">
              <w:rPr>
                <w:rFonts w:hint="cs"/>
                <w:rtl/>
              </w:rPr>
              <w:t>חוק</w:t>
            </w:r>
            <w:r w:rsidRPr="00505834">
              <w:rPr>
                <w:rtl/>
              </w:rPr>
              <w:t xml:space="preserve"> </w:t>
            </w:r>
            <w:r w:rsidRPr="00505834">
              <w:rPr>
                <w:rFonts w:hint="cs"/>
                <w:rtl/>
              </w:rPr>
              <w:t>זה</w:t>
            </w:r>
            <w:r w:rsidRPr="00505834">
              <w:rPr>
                <w:rtl/>
              </w:rPr>
              <w:t xml:space="preserve"> </w:t>
            </w:r>
            <w:r w:rsidR="00CE27C8">
              <w:rPr>
                <w:rFonts w:hint="cs"/>
                <w:rtl/>
              </w:rPr>
              <w:t>טעונות</w:t>
            </w:r>
            <w:r w:rsidRPr="00505834">
              <w:rPr>
                <w:rFonts w:hint="cs"/>
                <w:rtl/>
              </w:rPr>
              <w:t xml:space="preserve"> אישור הוועדה לקידום מעמד האישה ולשוויון מגדרי של הכנסת.</w:t>
            </w:r>
          </w:p>
        </w:tc>
      </w:tr>
      <w:tr w:rsidR="00401348" w:rsidRPr="00505834" w14:paraId="29EC5201" w14:textId="77777777" w:rsidTr="00BB115F">
        <w:trPr>
          <w:cantSplit/>
        </w:trPr>
        <w:tc>
          <w:tcPr>
            <w:tcW w:w="1869" w:type="dxa"/>
          </w:tcPr>
          <w:p w14:paraId="43C171B2" w14:textId="77777777" w:rsidR="00401348" w:rsidRPr="00505834" w:rsidRDefault="00401348" w:rsidP="00BB115F">
            <w:pPr>
              <w:pStyle w:val="TableSideHeading"/>
              <w:rPr>
                <w:rtl/>
              </w:rPr>
            </w:pPr>
          </w:p>
        </w:tc>
        <w:tc>
          <w:tcPr>
            <w:tcW w:w="624" w:type="dxa"/>
          </w:tcPr>
          <w:p w14:paraId="6F339659" w14:textId="77777777" w:rsidR="00401348" w:rsidRDefault="00401348" w:rsidP="00BB115F">
            <w:pPr>
              <w:pStyle w:val="TableText"/>
              <w:rPr>
                <w:rtl/>
              </w:rPr>
            </w:pPr>
          </w:p>
        </w:tc>
        <w:tc>
          <w:tcPr>
            <w:tcW w:w="7145" w:type="dxa"/>
            <w:gridSpan w:val="5"/>
          </w:tcPr>
          <w:p w14:paraId="291BC89F" w14:textId="45D1F21E" w:rsidR="00401348" w:rsidRDefault="00401348" w:rsidP="000C7E82">
            <w:pPr>
              <w:pStyle w:val="TableBlock"/>
              <w:rPr>
                <w:rtl/>
              </w:rPr>
            </w:pPr>
            <w:r>
              <w:rPr>
                <w:rFonts w:hint="cs"/>
                <w:rtl/>
              </w:rPr>
              <w:t xml:space="preserve">(ג) </w:t>
            </w:r>
            <w:r>
              <w:rPr>
                <w:rtl/>
              </w:rPr>
              <w:tab/>
            </w:r>
            <w:r>
              <w:rPr>
                <w:rFonts w:hint="cs"/>
                <w:rtl/>
              </w:rPr>
              <w:t xml:space="preserve">השר לביטחון פנים יתקין תקנות </w:t>
            </w:r>
            <w:r w:rsidR="000C7E82">
              <w:rPr>
                <w:rFonts w:hint="cs"/>
                <w:rtl/>
              </w:rPr>
              <w:t>לעניין</w:t>
            </w:r>
            <w:r>
              <w:rPr>
                <w:rFonts w:hint="cs"/>
                <w:rtl/>
              </w:rPr>
              <w:t xml:space="preserve"> </w:t>
            </w:r>
            <w:r w:rsidR="000C7E82">
              <w:rPr>
                <w:rFonts w:hint="eastAsia"/>
                <w:rtl/>
              </w:rPr>
              <w:t>–</w:t>
            </w:r>
            <w:r>
              <w:rPr>
                <w:rFonts w:hint="cs"/>
                <w:rtl/>
              </w:rPr>
              <w:t xml:space="preserve"> </w:t>
            </w:r>
          </w:p>
        </w:tc>
      </w:tr>
      <w:tr w:rsidR="00401348" w14:paraId="7183C123" w14:textId="77777777" w:rsidTr="00BB115F">
        <w:trPr>
          <w:cantSplit/>
          <w:trHeight w:val="60"/>
        </w:trPr>
        <w:tc>
          <w:tcPr>
            <w:tcW w:w="1869" w:type="dxa"/>
          </w:tcPr>
          <w:p w14:paraId="6A12CCD3" w14:textId="77777777" w:rsidR="00401348" w:rsidRPr="004A5377" w:rsidRDefault="00401348" w:rsidP="00BB115F">
            <w:pPr>
              <w:pStyle w:val="TableSideHeading"/>
            </w:pPr>
          </w:p>
        </w:tc>
        <w:tc>
          <w:tcPr>
            <w:tcW w:w="624" w:type="dxa"/>
          </w:tcPr>
          <w:p w14:paraId="6E489A09" w14:textId="77777777" w:rsidR="00401348" w:rsidRPr="004A5377" w:rsidRDefault="00401348" w:rsidP="00BB115F">
            <w:pPr>
              <w:pStyle w:val="TableText"/>
            </w:pPr>
          </w:p>
        </w:tc>
        <w:tc>
          <w:tcPr>
            <w:tcW w:w="625" w:type="dxa"/>
          </w:tcPr>
          <w:p w14:paraId="724A2DDF" w14:textId="77777777" w:rsidR="00401348" w:rsidRPr="004A5377" w:rsidRDefault="00401348" w:rsidP="00BB115F">
            <w:pPr>
              <w:pStyle w:val="TableText"/>
            </w:pPr>
          </w:p>
        </w:tc>
        <w:tc>
          <w:tcPr>
            <w:tcW w:w="6520" w:type="dxa"/>
            <w:gridSpan w:val="4"/>
          </w:tcPr>
          <w:p w14:paraId="22CEC5B7" w14:textId="730F79F3" w:rsidR="00401348" w:rsidRPr="004A5377" w:rsidRDefault="00401348" w:rsidP="000C7E82">
            <w:pPr>
              <w:pStyle w:val="TableBlock"/>
            </w:pPr>
            <w:r w:rsidRPr="004A5377">
              <w:rPr>
                <w:rFonts w:hint="cs"/>
                <w:rtl/>
              </w:rPr>
              <w:t xml:space="preserve">(1) </w:t>
            </w:r>
            <w:r w:rsidRPr="004A5377">
              <w:rPr>
                <w:rtl/>
              </w:rPr>
              <w:tab/>
            </w:r>
            <w:r>
              <w:rPr>
                <w:rFonts w:hint="cs"/>
                <w:rtl/>
              </w:rPr>
              <w:t>הקמה של ועדה בין משרדית לרבות תקנות נלוות הנדרשות לצורך תפקודה השוטף</w:t>
            </w:r>
            <w:r w:rsidR="000C7E82">
              <w:rPr>
                <w:rFonts w:hint="cs"/>
                <w:rtl/>
              </w:rPr>
              <w:t xml:space="preserve"> של הוועדה לפי סעיפים 8 ו-9</w:t>
            </w:r>
            <w:r w:rsidR="008C2F92">
              <w:rPr>
                <w:rFonts w:hint="cs"/>
                <w:rtl/>
              </w:rPr>
              <w:t>;</w:t>
            </w:r>
            <w:bookmarkStart w:id="8" w:name="_GoBack"/>
            <w:bookmarkEnd w:id="8"/>
          </w:p>
        </w:tc>
      </w:tr>
      <w:tr w:rsidR="00401348" w14:paraId="42A1C805" w14:textId="77777777" w:rsidTr="00BB115F">
        <w:trPr>
          <w:cantSplit/>
          <w:trHeight w:val="60"/>
        </w:trPr>
        <w:tc>
          <w:tcPr>
            <w:tcW w:w="1869" w:type="dxa"/>
          </w:tcPr>
          <w:p w14:paraId="66955CBD" w14:textId="77777777" w:rsidR="00401348" w:rsidRDefault="00401348" w:rsidP="00BB115F">
            <w:pPr>
              <w:pStyle w:val="TableSideHeading"/>
            </w:pPr>
          </w:p>
        </w:tc>
        <w:tc>
          <w:tcPr>
            <w:tcW w:w="624" w:type="dxa"/>
          </w:tcPr>
          <w:p w14:paraId="0B13B6C6" w14:textId="77777777" w:rsidR="00401348" w:rsidRDefault="00401348" w:rsidP="00BB115F">
            <w:pPr>
              <w:pStyle w:val="TableText"/>
            </w:pPr>
          </w:p>
        </w:tc>
        <w:tc>
          <w:tcPr>
            <w:tcW w:w="625" w:type="dxa"/>
          </w:tcPr>
          <w:p w14:paraId="0E5783ED" w14:textId="77777777" w:rsidR="00401348" w:rsidRDefault="00401348" w:rsidP="00BB115F">
            <w:pPr>
              <w:pStyle w:val="TableText"/>
            </w:pPr>
          </w:p>
        </w:tc>
        <w:tc>
          <w:tcPr>
            <w:tcW w:w="6520" w:type="dxa"/>
            <w:gridSpan w:val="4"/>
          </w:tcPr>
          <w:p w14:paraId="4E6CE534" w14:textId="4CAFB965" w:rsidR="00401348" w:rsidRDefault="00401348" w:rsidP="000C7E82">
            <w:pPr>
              <w:pStyle w:val="TableBlock"/>
              <w:rPr>
                <w:rtl/>
              </w:rPr>
            </w:pPr>
            <w:r>
              <w:rPr>
                <w:rFonts w:hint="cs"/>
                <w:rtl/>
              </w:rPr>
              <w:t xml:space="preserve">(2) </w:t>
            </w:r>
            <w:r>
              <w:rPr>
                <w:rtl/>
              </w:rPr>
              <w:tab/>
            </w:r>
            <w:r>
              <w:rPr>
                <w:rFonts w:hint="cs"/>
                <w:rtl/>
              </w:rPr>
              <w:t xml:space="preserve">מינוי גוף מפעיל וגופי תחזוקה של </w:t>
            </w:r>
            <w:r w:rsidR="000C7E82">
              <w:rPr>
                <w:rFonts w:hint="cs"/>
                <w:rtl/>
              </w:rPr>
              <w:t>קורס הדרכה מונעת לפי סעיף 7</w:t>
            </w:r>
            <w:r>
              <w:rPr>
                <w:rFonts w:hint="cs"/>
                <w:rtl/>
              </w:rPr>
              <w:t>.</w:t>
            </w:r>
          </w:p>
        </w:tc>
      </w:tr>
      <w:tr w:rsidR="00401348" w:rsidRPr="00505834" w14:paraId="035814EB" w14:textId="77777777" w:rsidTr="00BB115F">
        <w:trPr>
          <w:cantSplit/>
        </w:trPr>
        <w:tc>
          <w:tcPr>
            <w:tcW w:w="1869" w:type="dxa"/>
          </w:tcPr>
          <w:p w14:paraId="53833045" w14:textId="250BABD3" w:rsidR="00401348" w:rsidRPr="00505834" w:rsidRDefault="000C7E82" w:rsidP="00BB115F">
            <w:pPr>
              <w:pStyle w:val="TableSideHeading"/>
              <w:rPr>
                <w:rtl/>
              </w:rPr>
            </w:pPr>
            <w:r>
              <w:rPr>
                <w:rFonts w:hint="cs"/>
                <w:rtl/>
              </w:rPr>
              <w:t>תחי</w:t>
            </w:r>
            <w:r w:rsidR="00401348" w:rsidRPr="00505834">
              <w:rPr>
                <w:rFonts w:hint="cs"/>
                <w:rtl/>
              </w:rPr>
              <w:t>לה</w:t>
            </w:r>
          </w:p>
        </w:tc>
        <w:tc>
          <w:tcPr>
            <w:tcW w:w="624" w:type="dxa"/>
          </w:tcPr>
          <w:p w14:paraId="6ADFB9B4" w14:textId="77777777" w:rsidR="00401348" w:rsidRDefault="00401348" w:rsidP="00BB115F">
            <w:pPr>
              <w:pStyle w:val="TableText"/>
              <w:rPr>
                <w:rtl/>
              </w:rPr>
            </w:pPr>
            <w:r>
              <w:rPr>
                <w:rFonts w:hint="cs"/>
                <w:rtl/>
              </w:rPr>
              <w:t>16.</w:t>
            </w:r>
          </w:p>
        </w:tc>
        <w:tc>
          <w:tcPr>
            <w:tcW w:w="7145" w:type="dxa"/>
            <w:gridSpan w:val="5"/>
          </w:tcPr>
          <w:p w14:paraId="23E42B26" w14:textId="261A7D42" w:rsidR="00401348" w:rsidRPr="00505834" w:rsidRDefault="000C7E82" w:rsidP="00BB115F">
            <w:pPr>
              <w:pStyle w:val="TableBlock"/>
              <w:rPr>
                <w:rtl/>
              </w:rPr>
            </w:pPr>
            <w:r>
              <w:rPr>
                <w:rFonts w:hint="cs"/>
                <w:rtl/>
              </w:rPr>
              <w:t>תחילתו של חוק זה</w:t>
            </w:r>
            <w:r w:rsidR="00401348" w:rsidRPr="00505834">
              <w:rPr>
                <w:rFonts w:hint="cs"/>
                <w:rtl/>
              </w:rPr>
              <w:t xml:space="preserve"> שלושה חודשים מיום פרסומו.</w:t>
            </w:r>
          </w:p>
        </w:tc>
      </w:tr>
      <w:tr w:rsidR="00401348" w:rsidRPr="00505834" w14:paraId="71638965" w14:textId="77777777" w:rsidTr="00BB115F">
        <w:trPr>
          <w:cantSplit/>
        </w:trPr>
        <w:tc>
          <w:tcPr>
            <w:tcW w:w="1869" w:type="dxa"/>
          </w:tcPr>
          <w:p w14:paraId="6527331E" w14:textId="77777777" w:rsidR="00401348" w:rsidRPr="00505834" w:rsidRDefault="00401348" w:rsidP="00BB115F">
            <w:pPr>
              <w:pStyle w:val="TableSideHeading"/>
              <w:rPr>
                <w:rtl/>
              </w:rPr>
            </w:pPr>
            <w:r w:rsidRPr="00505834">
              <w:rPr>
                <w:rFonts w:hint="cs"/>
                <w:rtl/>
              </w:rPr>
              <w:t>שמירת דינים</w:t>
            </w:r>
          </w:p>
        </w:tc>
        <w:tc>
          <w:tcPr>
            <w:tcW w:w="624" w:type="dxa"/>
          </w:tcPr>
          <w:p w14:paraId="2BE0E522" w14:textId="77777777" w:rsidR="00401348" w:rsidRDefault="00401348" w:rsidP="00BB115F">
            <w:pPr>
              <w:pStyle w:val="TableText"/>
              <w:rPr>
                <w:rtl/>
              </w:rPr>
            </w:pPr>
            <w:r>
              <w:rPr>
                <w:rFonts w:hint="cs"/>
                <w:rtl/>
              </w:rPr>
              <w:t>17.</w:t>
            </w:r>
          </w:p>
        </w:tc>
        <w:tc>
          <w:tcPr>
            <w:tcW w:w="7145" w:type="dxa"/>
            <w:gridSpan w:val="5"/>
          </w:tcPr>
          <w:p w14:paraId="6DC31E05" w14:textId="77777777" w:rsidR="00401348" w:rsidRPr="00505834" w:rsidRDefault="00401348" w:rsidP="00BB115F">
            <w:pPr>
              <w:pStyle w:val="TableBlock"/>
              <w:rPr>
                <w:rtl/>
              </w:rPr>
            </w:pPr>
            <w:r w:rsidRPr="00505834">
              <w:rPr>
                <w:rFonts w:hint="cs"/>
                <w:rtl/>
              </w:rPr>
              <w:t xml:space="preserve">הוראות חוק זה באות להוסיף על הוראות כל דין ולא לגרוע מהן.  </w:t>
            </w:r>
          </w:p>
        </w:tc>
      </w:tr>
    </w:tbl>
    <w:p w14:paraId="584F7583" w14:textId="77777777" w:rsidR="00401348" w:rsidRPr="00505834" w:rsidRDefault="00401348" w:rsidP="00401348">
      <w:pPr>
        <w:pStyle w:val="HeadDivreiHesber"/>
        <w:rPr>
          <w:rtl/>
        </w:rPr>
      </w:pPr>
      <w:r w:rsidRPr="00505834">
        <w:rPr>
          <w:rFonts w:hint="cs"/>
          <w:rtl/>
        </w:rPr>
        <w:t>דברי הסבר</w:t>
      </w:r>
    </w:p>
    <w:p w14:paraId="7B5BFE00" w14:textId="772B252E" w:rsidR="00401348" w:rsidRDefault="00401348" w:rsidP="00401348">
      <w:pPr>
        <w:pStyle w:val="Hesber"/>
        <w:rPr>
          <w:rtl/>
        </w:rPr>
      </w:pPr>
      <w:r w:rsidRPr="00505834">
        <w:rPr>
          <w:rtl/>
        </w:rPr>
        <w:t>הצעת החוק מציעה לאסור צריכת זנות בישראל</w:t>
      </w:r>
      <w:r w:rsidRPr="00505834">
        <w:rPr>
          <w:rFonts w:hint="cs"/>
          <w:rtl/>
        </w:rPr>
        <w:t xml:space="preserve"> על מנת לבצע שינוי מקיף בהתמודדות הלאומית עם צריכת זנות בישראל עד כדי מיגור התופעה.</w:t>
      </w:r>
      <w:r>
        <w:rPr>
          <w:rFonts w:hint="cs"/>
          <w:rtl/>
        </w:rPr>
        <w:t xml:space="preserve"> </w:t>
      </w:r>
      <w:r w:rsidRPr="00505834">
        <w:rPr>
          <w:rFonts w:hint="cs"/>
          <w:rtl/>
        </w:rPr>
        <w:t xml:space="preserve">צריכת </w:t>
      </w:r>
      <w:r w:rsidR="00CE27C8">
        <w:rPr>
          <w:rtl/>
        </w:rPr>
        <w:t>זנות הי</w:t>
      </w:r>
      <w:r w:rsidR="00CE27C8">
        <w:rPr>
          <w:rFonts w:hint="cs"/>
          <w:rtl/>
        </w:rPr>
        <w:t>א</w:t>
      </w:r>
      <w:r w:rsidRPr="00505834">
        <w:rPr>
          <w:rtl/>
        </w:rPr>
        <w:t xml:space="preserve"> תופעה שלילית מיסודה, היוצרת פגיעה בוטה בכבוד האישה וחירותה, בשוויון זכויותיהן של נשים בחברה, ובזכות האישה על גו</w:t>
      </w:r>
      <w:r w:rsidRPr="00505834">
        <w:rPr>
          <w:rFonts w:hint="cs"/>
          <w:rtl/>
        </w:rPr>
        <w:t xml:space="preserve">פה.  </w:t>
      </w:r>
    </w:p>
    <w:p w14:paraId="132C36EC" w14:textId="61442278" w:rsidR="00401348" w:rsidRPr="00505834" w:rsidRDefault="00401348" w:rsidP="00401348">
      <w:pPr>
        <w:pStyle w:val="Hesber"/>
        <w:rPr>
          <w:rtl/>
        </w:rPr>
      </w:pPr>
      <w:r w:rsidRPr="00505834">
        <w:rPr>
          <w:rtl/>
        </w:rPr>
        <w:t>על מנת למגר את התופעה של זנות וסחר בנשים, לא די במאבקן של רשויות האכיפה בסרסורים ובסוחרים,</w:t>
      </w:r>
      <w:r w:rsidRPr="00505834">
        <w:rPr>
          <w:rFonts w:hint="cs"/>
          <w:rtl/>
        </w:rPr>
        <w:t xml:space="preserve"> אלא</w:t>
      </w:r>
      <w:r w:rsidRPr="00505834">
        <w:rPr>
          <w:rtl/>
        </w:rPr>
        <w:t xml:space="preserve"> </w:t>
      </w:r>
      <w:r w:rsidRPr="00505834">
        <w:rPr>
          <w:rFonts w:hint="cs"/>
          <w:rtl/>
        </w:rPr>
        <w:t xml:space="preserve">יש </w:t>
      </w:r>
      <w:r w:rsidRPr="00505834">
        <w:rPr>
          <w:rtl/>
        </w:rPr>
        <w:t xml:space="preserve">להקטין את הביקוש לזנות, ולפעול נגד </w:t>
      </w:r>
      <w:r w:rsidRPr="00505834">
        <w:rPr>
          <w:rFonts w:hint="cs"/>
          <w:rtl/>
        </w:rPr>
        <w:t xml:space="preserve">הגורם המרכזי המניע את "תעשיית" הזנות </w:t>
      </w:r>
      <w:r>
        <w:rPr>
          <w:rFonts w:hint="eastAsia"/>
          <w:rtl/>
        </w:rPr>
        <w:t>–</w:t>
      </w:r>
      <w:r w:rsidRPr="00505834">
        <w:rPr>
          <w:rFonts w:hint="cs"/>
          <w:rtl/>
        </w:rPr>
        <w:t xml:space="preserve"> </w:t>
      </w:r>
      <w:r w:rsidRPr="00505834">
        <w:rPr>
          <w:rtl/>
        </w:rPr>
        <w:t xml:space="preserve"> צרכן הזנות. במקביל, </w:t>
      </w:r>
      <w:r w:rsidRPr="00505834">
        <w:rPr>
          <w:rFonts w:hint="cs"/>
          <w:rtl/>
        </w:rPr>
        <w:t xml:space="preserve">ועל מנת למנוע מצב </w:t>
      </w:r>
      <w:r w:rsidR="000C7E82">
        <w:rPr>
          <w:rFonts w:hint="cs"/>
          <w:rtl/>
        </w:rPr>
        <w:t>ש</w:t>
      </w:r>
      <w:r w:rsidRPr="00505834">
        <w:rPr>
          <w:rFonts w:hint="cs"/>
          <w:rtl/>
        </w:rPr>
        <w:t>בו ירידה חדה בהיקף צריכת הזנות תותיר את הנשים שנמצאות היום במעגל הזנות ללא הכנסה, יש לדאוג לסיוע ושיקום רחב היקף של נשים בזנות.</w:t>
      </w:r>
    </w:p>
    <w:p w14:paraId="2243A506" w14:textId="3C74AE03" w:rsidR="00401348" w:rsidRPr="00505834" w:rsidRDefault="00401348" w:rsidP="000C7E82">
      <w:pPr>
        <w:pStyle w:val="Hesber"/>
        <w:rPr>
          <w:rtl/>
        </w:rPr>
      </w:pPr>
      <w:r w:rsidRPr="00505834">
        <w:rPr>
          <w:rFonts w:hint="cs"/>
          <w:rtl/>
        </w:rPr>
        <w:t xml:space="preserve">הצעת החוק </w:t>
      </w:r>
      <w:r w:rsidR="000C7E82">
        <w:rPr>
          <w:rFonts w:hint="cs"/>
          <w:rtl/>
        </w:rPr>
        <w:t>נועדה</w:t>
      </w:r>
      <w:r w:rsidRPr="00505834">
        <w:rPr>
          <w:rFonts w:hint="cs"/>
          <w:rtl/>
        </w:rPr>
        <w:t xml:space="preserve"> למלא שתי מטרות אלו: איסור על צריכת זנות ומתן סיוע לשורדות זנות, באמצעות </w:t>
      </w:r>
      <w:r>
        <w:rPr>
          <w:rFonts w:hint="cs"/>
          <w:rtl/>
        </w:rPr>
        <w:t>הקמת ועדה בין משרדית</w:t>
      </w:r>
      <w:r w:rsidRPr="00505834">
        <w:rPr>
          <w:rFonts w:hint="cs"/>
          <w:rtl/>
        </w:rPr>
        <w:t xml:space="preserve"> המבוסס</w:t>
      </w:r>
      <w:r>
        <w:rPr>
          <w:rFonts w:hint="cs"/>
          <w:rtl/>
        </w:rPr>
        <w:t>ת</w:t>
      </w:r>
      <w:r w:rsidRPr="00505834">
        <w:rPr>
          <w:rFonts w:hint="cs"/>
          <w:rtl/>
        </w:rPr>
        <w:t xml:space="preserve"> על "</w:t>
      </w:r>
      <w:r w:rsidRPr="00505834">
        <w:rPr>
          <w:rtl/>
        </w:rPr>
        <w:t>התוכנית הלאומית למאבק בזנות</w:t>
      </w:r>
      <w:r>
        <w:rPr>
          <w:rFonts w:hint="cs"/>
          <w:rtl/>
        </w:rPr>
        <w:t xml:space="preserve">" – התכנית הממשלתית שהוצגה בשנת 2006 </w:t>
      </w:r>
      <w:r w:rsidRPr="00505834">
        <w:rPr>
          <w:rFonts w:hint="cs"/>
          <w:rtl/>
        </w:rPr>
        <w:t>על ידי ממשלת ישראל.</w:t>
      </w:r>
    </w:p>
    <w:p w14:paraId="181E8DE1" w14:textId="7B3BAA45" w:rsidR="00401348" w:rsidRPr="00505834" w:rsidRDefault="00401348" w:rsidP="000C7E82">
      <w:pPr>
        <w:pStyle w:val="Hesber"/>
        <w:rPr>
          <w:rtl/>
        </w:rPr>
      </w:pPr>
      <w:r w:rsidRPr="00505834">
        <w:rPr>
          <w:rtl/>
        </w:rPr>
        <w:t>למרות פגיעתה הקשה והחמורה של הזנות בנשים העוסקות בה כמו גם בחברה בכללותה, צריכת הזנות הותרה בישראל עד היום, אלא אם</w:t>
      </w:r>
      <w:r w:rsidRPr="00505834">
        <w:rPr>
          <w:rFonts w:hint="cs"/>
          <w:rtl/>
        </w:rPr>
        <w:t xml:space="preserve"> כן</w:t>
      </w:r>
      <w:r w:rsidRPr="00505834">
        <w:rPr>
          <w:rtl/>
        </w:rPr>
        <w:t xml:space="preserve"> ה</w:t>
      </w:r>
      <w:r w:rsidRPr="00505834">
        <w:rPr>
          <w:rFonts w:hint="cs"/>
          <w:rtl/>
        </w:rPr>
        <w:t>י</w:t>
      </w:r>
      <w:r w:rsidRPr="00505834">
        <w:rPr>
          <w:rtl/>
        </w:rPr>
        <w:t xml:space="preserve">תה הנערה קטינה. עם זאת, בפועל, גם האיסור על צריכת מין בתשלום מקטינים נאכף לעתים נדירות. הצעת החוק </w:t>
      </w:r>
      <w:r w:rsidR="000C7E82">
        <w:rPr>
          <w:rFonts w:hint="cs"/>
          <w:rtl/>
        </w:rPr>
        <w:t>נועדה</w:t>
      </w:r>
      <w:r w:rsidRPr="00505834">
        <w:rPr>
          <w:rtl/>
        </w:rPr>
        <w:t xml:space="preserve"> להוקיע מציאות שבה רכישת שירותי מין בתשלום הפכה להיות נוהג נפוץ, בא</w:t>
      </w:r>
      <w:r w:rsidRPr="00505834">
        <w:rPr>
          <w:rFonts w:hint="cs"/>
          <w:rtl/>
        </w:rPr>
        <w:t xml:space="preserve">מצעות קביעת איסור פלילי על צריכת זנות. </w:t>
      </w:r>
    </w:p>
    <w:p w14:paraId="6735BB24" w14:textId="42CD62A7" w:rsidR="00401348" w:rsidRPr="00505834" w:rsidRDefault="00401348" w:rsidP="000C7E82">
      <w:pPr>
        <w:pStyle w:val="Hesber"/>
        <w:rPr>
          <w:rtl/>
        </w:rPr>
      </w:pPr>
      <w:r w:rsidRPr="00505834">
        <w:rPr>
          <w:rFonts w:hint="cs"/>
          <w:rtl/>
        </w:rPr>
        <w:t>בחלקה הראשון של הצעת החוק מפורטים ההסדרים האוסרים על צריכת הזנות. על פי הצעת החוק, כל קבלה של שירותי זנות או התקשרות עם אדם אחר לצורך רכישת שירותי זנות תיחשב עבירה פלילית שדינה מאסר של שנה. בדומה למודל עבירות התעבורה הנהוג כיום, מוצע כי שר המשפטים יקבע העבירה כי היא עבירת "ברירת משפט". במקרה זה, יוטל על מבצע העבירה קנס משטרתי בגובה שלא יפחת מ-1250 ש</w:t>
      </w:r>
      <w:r w:rsidR="000C7E82">
        <w:rPr>
          <w:rFonts w:hint="cs"/>
          <w:rtl/>
        </w:rPr>
        <w:t>קלים חדשים</w:t>
      </w:r>
      <w:r w:rsidRPr="00505834">
        <w:rPr>
          <w:rFonts w:hint="cs"/>
          <w:rtl/>
        </w:rPr>
        <w:t xml:space="preserve"> לעבירה ראשונה וכי הקנסות יגבו על ידי רשות האכיפה והגביה. </w:t>
      </w:r>
    </w:p>
    <w:p w14:paraId="13593C15" w14:textId="3749C87D" w:rsidR="00401348" w:rsidRPr="00505834" w:rsidRDefault="00401348" w:rsidP="00401348">
      <w:pPr>
        <w:pStyle w:val="Hesber"/>
        <w:rPr>
          <w:rtl/>
        </w:rPr>
      </w:pPr>
      <w:r w:rsidRPr="00505834">
        <w:rPr>
          <w:rtl/>
        </w:rPr>
        <w:t xml:space="preserve">מתוך </w:t>
      </w:r>
      <w:r w:rsidRPr="00505834">
        <w:rPr>
          <w:rFonts w:hint="cs"/>
          <w:rtl/>
        </w:rPr>
        <w:t xml:space="preserve">הבנה </w:t>
      </w:r>
      <w:r w:rsidRPr="00505834">
        <w:rPr>
          <w:rtl/>
        </w:rPr>
        <w:t>כי חינוך ה</w:t>
      </w:r>
      <w:r w:rsidR="00CE27C8">
        <w:rPr>
          <w:rFonts w:hint="cs"/>
          <w:rtl/>
        </w:rPr>
        <w:t>י</w:t>
      </w:r>
      <w:r w:rsidRPr="00505834">
        <w:rPr>
          <w:rFonts w:hint="cs"/>
          <w:rtl/>
        </w:rPr>
        <w:t>א</w:t>
      </w:r>
      <w:r w:rsidRPr="00505834">
        <w:rPr>
          <w:rtl/>
        </w:rPr>
        <w:t xml:space="preserve"> הדרך היעילה </w:t>
      </w:r>
      <w:r w:rsidRPr="00505834">
        <w:rPr>
          <w:rFonts w:hint="cs"/>
          <w:rtl/>
        </w:rPr>
        <w:t xml:space="preserve">והראויה </w:t>
      </w:r>
      <w:r w:rsidRPr="00505834">
        <w:rPr>
          <w:rtl/>
        </w:rPr>
        <w:t>ביותר להתמודד עם תופע</w:t>
      </w:r>
      <w:r w:rsidRPr="00505834">
        <w:rPr>
          <w:rFonts w:hint="cs"/>
          <w:rtl/>
        </w:rPr>
        <w:t>ת הזנות</w:t>
      </w:r>
      <w:r w:rsidRPr="00505834">
        <w:rPr>
          <w:rtl/>
        </w:rPr>
        <w:t>, מוצע להקים תכנית הדרכה ללקוחות, אליה י</w:t>
      </w:r>
      <w:r w:rsidRPr="00505834">
        <w:rPr>
          <w:rFonts w:hint="cs"/>
          <w:rtl/>
        </w:rPr>
        <w:t>י</w:t>
      </w:r>
      <w:r w:rsidRPr="00505834">
        <w:rPr>
          <w:rtl/>
        </w:rPr>
        <w:t>שלחו אנשים שנעצרו לראשונה בגין עבירה זו. לא יוגש כתב אישום בגין צריכת שירותי מין בתשלום נגד אלו אשר סיימו את התכנית במלואה ועמדו בדרישותיה. לקוחות שי</w:t>
      </w:r>
      <w:r w:rsidRPr="00505834">
        <w:rPr>
          <w:rFonts w:hint="cs"/>
          <w:rtl/>
        </w:rPr>
        <w:t>י</w:t>
      </w:r>
      <w:r w:rsidRPr="00505834">
        <w:rPr>
          <w:rtl/>
        </w:rPr>
        <w:t>עצרו פעם נוספת בגין עבירה זו לא יוכלו לקחת שוב חלק בתכנית ויהיו צפויים לעונש אחר.</w:t>
      </w:r>
    </w:p>
    <w:p w14:paraId="6162A999" w14:textId="77777777" w:rsidR="00401348" w:rsidRPr="00505834" w:rsidRDefault="00401348" w:rsidP="00401348">
      <w:pPr>
        <w:pStyle w:val="Hesber"/>
        <w:rPr>
          <w:rtl/>
        </w:rPr>
      </w:pPr>
      <w:r w:rsidRPr="00505834">
        <w:rPr>
          <w:rFonts w:hint="cs"/>
          <w:rtl/>
        </w:rPr>
        <w:t>בחלקה השני עוסקת הצעת החוק במנגנוני השיקום והסיוע לנשים שורדות זנות.</w:t>
      </w:r>
    </w:p>
    <w:p w14:paraId="211146B9" w14:textId="75088A45" w:rsidR="00401348" w:rsidRPr="00505834" w:rsidRDefault="00401348" w:rsidP="00401348">
      <w:pPr>
        <w:pStyle w:val="Hesber"/>
        <w:rPr>
          <w:rtl/>
        </w:rPr>
      </w:pPr>
      <w:r w:rsidRPr="00505834">
        <w:rPr>
          <w:rFonts w:hint="cs"/>
          <w:rtl/>
        </w:rPr>
        <w:t xml:space="preserve">על מנת להקל על הרשויות ביישום החוק, מוצע </w:t>
      </w:r>
      <w:r w:rsidR="000C7E82">
        <w:rPr>
          <w:rFonts w:hint="cs"/>
          <w:rtl/>
        </w:rPr>
        <w:t>להקים ועדה בין-</w:t>
      </w:r>
      <w:r>
        <w:rPr>
          <w:rFonts w:hint="cs"/>
          <w:rtl/>
        </w:rPr>
        <w:t>משרדית לסיוע לשורדות זנות בהתאם ל</w:t>
      </w:r>
      <w:r w:rsidRPr="00505834">
        <w:rPr>
          <w:rFonts w:hint="cs"/>
          <w:rtl/>
        </w:rPr>
        <w:t>תכנית הלאומית למאבק בזנות</w:t>
      </w:r>
      <w:r>
        <w:rPr>
          <w:rFonts w:hint="cs"/>
          <w:rtl/>
        </w:rPr>
        <w:t xml:space="preserve"> שהוצגה בשנת 2006 וזכתה לתמיכת הממשלה, בה הוצב יעד לטיפול בתופעת הזנות באופן רב ממדי באמצעות שיתופי פעולה בין משרדי ממשלה וגופי אכיפה שונים</w:t>
      </w:r>
      <w:r w:rsidRPr="00505834">
        <w:rPr>
          <w:rFonts w:hint="cs"/>
          <w:rtl/>
        </w:rPr>
        <w:t>.</w:t>
      </w:r>
      <w:r w:rsidR="00106573">
        <w:rPr>
          <w:rFonts w:hint="cs"/>
          <w:rtl/>
        </w:rPr>
        <w:t xml:space="preserve"> הקמת הוועדה הבין-</w:t>
      </w:r>
      <w:r>
        <w:rPr>
          <w:rFonts w:hint="cs"/>
          <w:rtl/>
        </w:rPr>
        <w:t>משרדית</w:t>
      </w:r>
      <w:r w:rsidRPr="00505834">
        <w:rPr>
          <w:rFonts w:hint="cs"/>
          <w:rtl/>
        </w:rPr>
        <w:t xml:space="preserve"> </w:t>
      </w:r>
      <w:r>
        <w:rPr>
          <w:rFonts w:hint="cs"/>
          <w:rtl/>
        </w:rPr>
        <w:t xml:space="preserve">בחוק זה </w:t>
      </w:r>
      <w:r w:rsidRPr="00505834">
        <w:rPr>
          <w:rFonts w:hint="cs"/>
          <w:rtl/>
        </w:rPr>
        <w:t>נדרשת כדי להתמודד עם מספר גבוה של נשים בזנות שיימצאו עצמן ללא הכנסה עם כניסתו של החוק לתוקף.</w:t>
      </w:r>
    </w:p>
    <w:p w14:paraId="2ED2EF84" w14:textId="2F329D76" w:rsidR="00401348" w:rsidRPr="00505834" w:rsidRDefault="00401348" w:rsidP="00401348">
      <w:pPr>
        <w:pStyle w:val="Hesber"/>
        <w:rPr>
          <w:rtl/>
        </w:rPr>
      </w:pPr>
      <w:r w:rsidRPr="00505834">
        <w:rPr>
          <w:rFonts w:hint="cs"/>
          <w:rtl/>
        </w:rPr>
        <w:t>כדי</w:t>
      </w:r>
      <w:r w:rsidRPr="00505834">
        <w:rPr>
          <w:rtl/>
        </w:rPr>
        <w:t xml:space="preserve"> </w:t>
      </w:r>
      <w:r w:rsidRPr="00505834">
        <w:rPr>
          <w:rFonts w:hint="cs"/>
          <w:rtl/>
        </w:rPr>
        <w:t>להבטיח</w:t>
      </w:r>
      <w:r w:rsidRPr="00505834">
        <w:rPr>
          <w:rtl/>
        </w:rPr>
        <w:t xml:space="preserve"> </w:t>
      </w:r>
      <w:r w:rsidRPr="00505834">
        <w:rPr>
          <w:rFonts w:hint="cs"/>
          <w:rtl/>
        </w:rPr>
        <w:t>כי</w:t>
      </w:r>
      <w:r w:rsidRPr="00505834">
        <w:rPr>
          <w:rtl/>
        </w:rPr>
        <w:t xml:space="preserve"> </w:t>
      </w:r>
      <w:r w:rsidRPr="00505834">
        <w:rPr>
          <w:rFonts w:hint="cs"/>
          <w:rtl/>
        </w:rPr>
        <w:t>המערכת</w:t>
      </w:r>
      <w:r w:rsidRPr="00505834">
        <w:rPr>
          <w:rtl/>
        </w:rPr>
        <w:t xml:space="preserve"> </w:t>
      </w:r>
      <w:r w:rsidRPr="00505834">
        <w:rPr>
          <w:rFonts w:hint="cs"/>
          <w:rtl/>
        </w:rPr>
        <w:t>תוכל</w:t>
      </w:r>
      <w:r w:rsidRPr="00505834">
        <w:rPr>
          <w:rtl/>
        </w:rPr>
        <w:t xml:space="preserve"> </w:t>
      </w:r>
      <w:r w:rsidRPr="00505834">
        <w:rPr>
          <w:rFonts w:hint="cs"/>
          <w:rtl/>
        </w:rPr>
        <w:t>להטמיע</w:t>
      </w:r>
      <w:r w:rsidRPr="00505834">
        <w:rPr>
          <w:rtl/>
        </w:rPr>
        <w:t xml:space="preserve"> </w:t>
      </w:r>
      <w:r w:rsidRPr="00505834">
        <w:rPr>
          <w:rFonts w:hint="cs"/>
          <w:rtl/>
        </w:rPr>
        <w:t>את</w:t>
      </w:r>
      <w:r w:rsidRPr="00505834">
        <w:rPr>
          <w:rtl/>
        </w:rPr>
        <w:t xml:space="preserve"> </w:t>
      </w:r>
      <w:r w:rsidRPr="00505834">
        <w:rPr>
          <w:rFonts w:hint="cs"/>
          <w:rtl/>
        </w:rPr>
        <w:t>המתווה</w:t>
      </w:r>
      <w:r w:rsidRPr="00505834">
        <w:rPr>
          <w:rtl/>
        </w:rPr>
        <w:t xml:space="preserve"> </w:t>
      </w:r>
      <w:r w:rsidRPr="00505834">
        <w:rPr>
          <w:rFonts w:hint="cs"/>
          <w:rtl/>
        </w:rPr>
        <w:t>החדש</w:t>
      </w:r>
      <w:r w:rsidRPr="00505834">
        <w:rPr>
          <w:rtl/>
        </w:rPr>
        <w:t xml:space="preserve"> </w:t>
      </w:r>
      <w:r w:rsidRPr="00505834">
        <w:rPr>
          <w:rFonts w:hint="cs"/>
          <w:rtl/>
        </w:rPr>
        <w:t>בצורה</w:t>
      </w:r>
      <w:r w:rsidRPr="00505834">
        <w:rPr>
          <w:rtl/>
        </w:rPr>
        <w:t xml:space="preserve"> </w:t>
      </w:r>
      <w:r w:rsidRPr="00505834">
        <w:rPr>
          <w:rFonts w:hint="cs"/>
          <w:rtl/>
        </w:rPr>
        <w:t>הטובה</w:t>
      </w:r>
      <w:r w:rsidRPr="00505834">
        <w:rPr>
          <w:rtl/>
        </w:rPr>
        <w:t xml:space="preserve"> </w:t>
      </w:r>
      <w:r w:rsidRPr="00505834">
        <w:rPr>
          <w:rFonts w:hint="cs"/>
          <w:rtl/>
        </w:rPr>
        <w:t>והיעילה ביותר</w:t>
      </w:r>
      <w:r w:rsidRPr="00505834">
        <w:rPr>
          <w:rtl/>
        </w:rPr>
        <w:t xml:space="preserve">, </w:t>
      </w:r>
      <w:r w:rsidRPr="00505834">
        <w:rPr>
          <w:rFonts w:hint="cs"/>
          <w:rtl/>
        </w:rPr>
        <w:t>בקביעת</w:t>
      </w:r>
      <w:r w:rsidRPr="00505834">
        <w:rPr>
          <w:rtl/>
        </w:rPr>
        <w:t xml:space="preserve"> </w:t>
      </w:r>
      <w:r w:rsidRPr="00505834">
        <w:rPr>
          <w:rFonts w:hint="cs"/>
          <w:rtl/>
        </w:rPr>
        <w:t>ההסדרים</w:t>
      </w:r>
      <w:r w:rsidRPr="00505834">
        <w:rPr>
          <w:rtl/>
        </w:rPr>
        <w:t xml:space="preserve"> </w:t>
      </w:r>
      <w:r w:rsidRPr="00505834">
        <w:rPr>
          <w:rFonts w:hint="cs"/>
          <w:rtl/>
        </w:rPr>
        <w:t>המוצעים</w:t>
      </w:r>
      <w:r w:rsidRPr="00505834">
        <w:rPr>
          <w:rtl/>
        </w:rPr>
        <w:t xml:space="preserve"> </w:t>
      </w:r>
      <w:r w:rsidRPr="00505834">
        <w:rPr>
          <w:rFonts w:hint="cs"/>
          <w:rtl/>
        </w:rPr>
        <w:t>הושם</w:t>
      </w:r>
      <w:r w:rsidRPr="00505834">
        <w:rPr>
          <w:rtl/>
        </w:rPr>
        <w:t xml:space="preserve"> </w:t>
      </w:r>
      <w:r w:rsidRPr="00505834">
        <w:rPr>
          <w:rFonts w:hint="cs"/>
          <w:rtl/>
        </w:rPr>
        <w:t>דגש</w:t>
      </w:r>
      <w:r w:rsidRPr="00505834">
        <w:rPr>
          <w:rtl/>
        </w:rPr>
        <w:t xml:space="preserve"> </w:t>
      </w:r>
      <w:r w:rsidRPr="00505834">
        <w:rPr>
          <w:rFonts w:hint="cs"/>
          <w:rtl/>
        </w:rPr>
        <w:t>מיוחד</w:t>
      </w:r>
      <w:r w:rsidRPr="00505834">
        <w:rPr>
          <w:rtl/>
        </w:rPr>
        <w:t xml:space="preserve"> </w:t>
      </w:r>
      <w:r w:rsidRPr="00505834">
        <w:rPr>
          <w:rFonts w:hint="cs"/>
          <w:rtl/>
        </w:rPr>
        <w:t>על</w:t>
      </w:r>
      <w:r w:rsidRPr="00505834">
        <w:rPr>
          <w:rtl/>
        </w:rPr>
        <w:t xml:space="preserve"> </w:t>
      </w:r>
      <w:r w:rsidRPr="00505834">
        <w:rPr>
          <w:rFonts w:hint="cs"/>
          <w:rtl/>
        </w:rPr>
        <w:t>הלימה</w:t>
      </w:r>
      <w:r w:rsidRPr="00505834">
        <w:rPr>
          <w:rtl/>
        </w:rPr>
        <w:t xml:space="preserve"> </w:t>
      </w:r>
      <w:r w:rsidRPr="00505834">
        <w:rPr>
          <w:rFonts w:hint="cs"/>
          <w:rtl/>
        </w:rPr>
        <w:t>בין</w:t>
      </w:r>
      <w:r w:rsidRPr="00505834">
        <w:rPr>
          <w:rtl/>
        </w:rPr>
        <w:t xml:space="preserve"> </w:t>
      </w:r>
      <w:r w:rsidRPr="00505834">
        <w:rPr>
          <w:rFonts w:hint="cs"/>
          <w:rtl/>
        </w:rPr>
        <w:t>מתווה</w:t>
      </w:r>
      <w:r w:rsidRPr="00505834">
        <w:rPr>
          <w:rtl/>
        </w:rPr>
        <w:t xml:space="preserve"> </w:t>
      </w:r>
      <w:r w:rsidRPr="00505834">
        <w:rPr>
          <w:rFonts w:hint="cs"/>
          <w:rtl/>
        </w:rPr>
        <w:t>החקיקה</w:t>
      </w:r>
      <w:r w:rsidRPr="00505834">
        <w:rPr>
          <w:rtl/>
        </w:rPr>
        <w:t xml:space="preserve"> </w:t>
      </w:r>
      <w:r w:rsidRPr="00505834">
        <w:rPr>
          <w:rFonts w:hint="cs"/>
          <w:rtl/>
        </w:rPr>
        <w:t>החדש</w:t>
      </w:r>
      <w:r w:rsidRPr="00505834">
        <w:rPr>
          <w:rtl/>
        </w:rPr>
        <w:t xml:space="preserve"> </w:t>
      </w:r>
      <w:r w:rsidRPr="00505834">
        <w:rPr>
          <w:rFonts w:hint="cs"/>
          <w:rtl/>
        </w:rPr>
        <w:t>לזה</w:t>
      </w:r>
      <w:r w:rsidRPr="00505834">
        <w:rPr>
          <w:rtl/>
        </w:rPr>
        <w:t xml:space="preserve"> </w:t>
      </w:r>
      <w:r w:rsidRPr="00505834">
        <w:rPr>
          <w:rFonts w:hint="cs"/>
          <w:rtl/>
        </w:rPr>
        <w:t>הקיים</w:t>
      </w:r>
      <w:r w:rsidRPr="00505834">
        <w:rPr>
          <w:rtl/>
        </w:rPr>
        <w:t>.</w:t>
      </w:r>
      <w:r w:rsidRPr="00505834">
        <w:rPr>
          <w:rFonts w:hint="cs"/>
          <w:rtl/>
        </w:rPr>
        <w:t xml:space="preserve"> לצד ההסדרים החדשים מובאים בהצעה שורה של תיקוני חקיקה שמטרתם התאמת חוק העונשין והחקיקה הנלווית כך שיעלו בקנה אחד עם החוק הנוכחי ומטרותיו ועל מנת ליצור קוהרנטיות בחקיקה. </w:t>
      </w:r>
      <w:r w:rsidRPr="00505834">
        <w:rPr>
          <w:rtl/>
        </w:rPr>
        <w:t xml:space="preserve">   </w:t>
      </w:r>
    </w:p>
    <w:p w14:paraId="6D3B594B" w14:textId="1939E641" w:rsidR="00401348" w:rsidRPr="00505834" w:rsidRDefault="00401348" w:rsidP="00401348">
      <w:pPr>
        <w:pStyle w:val="Hesber"/>
        <w:rPr>
          <w:rtl/>
        </w:rPr>
      </w:pPr>
      <w:r w:rsidRPr="00505834">
        <w:rPr>
          <w:rFonts w:hint="cs"/>
          <w:rtl/>
        </w:rPr>
        <w:t>הצעת החוק מתבססת על מודל החקיקה של הפללת לקוחות זנות, אשר נחקק לראשונה בשבדיה ב</w:t>
      </w:r>
      <w:r w:rsidR="00106573">
        <w:rPr>
          <w:rFonts w:hint="cs"/>
          <w:rtl/>
        </w:rPr>
        <w:t xml:space="preserve">שנת </w:t>
      </w:r>
      <w:r w:rsidRPr="00505834">
        <w:rPr>
          <w:rFonts w:hint="cs"/>
          <w:rtl/>
        </w:rPr>
        <w:t>1999. כעשור לאחר מכן הוא אומץ גם בנורבגיה ובאיסלנד ומכאן שמו: "המודל הנורדי". בשנתיים האחרונות הצטרפו לאותן מדינות גם קנדה, אירלנד, צרפת, ודנמרק שחוקקו אף הן חוקים המפלילים את לקוחות הזנות. גם עמדת הפרלמנט האירופי מצדדת באימוץ המודל הנורדי, ועל מדינת ישראל להתאים עצמה לרוחות השינוי המבורך שנושבות היום ברחבי העולם.</w:t>
      </w:r>
    </w:p>
    <w:p w14:paraId="18DD70E2" w14:textId="77777777" w:rsidR="00401348" w:rsidRDefault="00401348" w:rsidP="00401348">
      <w:pPr>
        <w:pStyle w:val="Hesber"/>
        <w:rPr>
          <w:rtl/>
        </w:rPr>
      </w:pPr>
      <w:r w:rsidRPr="00505834">
        <w:rPr>
          <w:rtl/>
        </w:rPr>
        <w:t>הצע</w:t>
      </w:r>
      <w:r w:rsidRPr="00505834">
        <w:rPr>
          <w:rFonts w:hint="cs"/>
          <w:rtl/>
        </w:rPr>
        <w:t>ו</w:t>
      </w:r>
      <w:r w:rsidRPr="00505834">
        <w:rPr>
          <w:rtl/>
        </w:rPr>
        <w:t>ת חוק דומ</w:t>
      </w:r>
      <w:r w:rsidRPr="00505834">
        <w:rPr>
          <w:rFonts w:hint="cs"/>
          <w:rtl/>
        </w:rPr>
        <w:t>ות</w:t>
      </w:r>
      <w:r w:rsidRPr="00505834">
        <w:rPr>
          <w:rtl/>
        </w:rPr>
        <w:t xml:space="preserve"> בעיקר</w:t>
      </w:r>
      <w:r w:rsidRPr="00505834">
        <w:rPr>
          <w:rFonts w:hint="cs"/>
          <w:rtl/>
        </w:rPr>
        <w:t>ן</w:t>
      </w:r>
      <w:r w:rsidRPr="00505834">
        <w:rPr>
          <w:rtl/>
        </w:rPr>
        <w:t xml:space="preserve"> הונח</w:t>
      </w:r>
      <w:r w:rsidRPr="00505834">
        <w:rPr>
          <w:rFonts w:hint="cs"/>
          <w:rtl/>
        </w:rPr>
        <w:t>ו</w:t>
      </w:r>
      <w:r w:rsidRPr="00505834">
        <w:rPr>
          <w:rtl/>
        </w:rPr>
        <w:t xml:space="preserve"> של שולחן הכנסת השבע-עשרה על ידי חברת הכנסת זהבה גלאון וקבוצת חברי הכנסת (פ/3992/17)</w:t>
      </w:r>
      <w:r w:rsidRPr="00505834">
        <w:rPr>
          <w:rFonts w:hint="cs"/>
          <w:rtl/>
        </w:rPr>
        <w:t>, על שולחן הכנסת השמונה-עשרה על ידי חבר הכנסת שלמה מולה (פ/180/18), ו</w:t>
      </w:r>
      <w:r w:rsidRPr="00505834">
        <w:rPr>
          <w:rtl/>
        </w:rPr>
        <w:t>על ידי חברת הכנסת אורית זוארץ וקבוצת חברי הכנסת (פ/2580/18)</w:t>
      </w:r>
      <w:r w:rsidRPr="00505834">
        <w:rPr>
          <w:rFonts w:hint="cs"/>
          <w:rtl/>
        </w:rPr>
        <w:t xml:space="preserve">, ועל שולחן הכנסת התשע-עשרה ועל שולחן הכנסת העשרים על ידי חברת הכנסת זהבה גלאון וקבוצת חברות הכנסת (פ/893/19; </w:t>
      </w:r>
      <w:r w:rsidRPr="00505834">
        <w:rPr>
          <w:rtl/>
        </w:rPr>
        <w:t>פ/</w:t>
      </w:r>
      <w:r w:rsidRPr="00505834">
        <w:rPr>
          <w:rFonts w:hint="cs"/>
          <w:rtl/>
        </w:rPr>
        <w:t>444</w:t>
      </w:r>
      <w:r w:rsidRPr="00505834">
        <w:rPr>
          <w:rtl/>
        </w:rPr>
        <w:t>/</w:t>
      </w:r>
      <w:r w:rsidRPr="00505834">
        <w:rPr>
          <w:rFonts w:hint="cs"/>
          <w:rtl/>
        </w:rPr>
        <w:t>20</w:t>
      </w:r>
      <w:r w:rsidRPr="00505834">
        <w:rPr>
          <w:rtl/>
        </w:rPr>
        <w:t>)</w:t>
      </w:r>
      <w:r w:rsidRPr="00505834">
        <w:rPr>
          <w:rFonts w:hint="cs"/>
          <w:rtl/>
        </w:rPr>
        <w:t>.</w:t>
      </w:r>
    </w:p>
    <w:p w14:paraId="02405177" w14:textId="77777777" w:rsidR="00401348" w:rsidRPr="000544E1" w:rsidRDefault="00401348" w:rsidP="00401348">
      <w:pPr>
        <w:pStyle w:val="Hesber"/>
        <w:rPr>
          <w:rtl/>
        </w:rPr>
      </w:pPr>
    </w:p>
    <w:p w14:paraId="12DD5644" w14:textId="77777777" w:rsidR="00FC253C" w:rsidRPr="00D73212" w:rsidRDefault="00FC253C" w:rsidP="00FC253C">
      <w:pPr>
        <w:pStyle w:val="Hesber"/>
        <w:rPr>
          <w:color w:val="auto"/>
          <w:rtl/>
          <w:lang w:eastAsia="en-US"/>
        </w:rPr>
      </w:pPr>
      <w:r w:rsidRPr="00D73212">
        <w:rPr>
          <w:color w:val="auto"/>
          <w:rtl/>
          <w:lang w:eastAsia="en-US"/>
        </w:rPr>
        <w:t>---------------------------------</w:t>
      </w:r>
    </w:p>
    <w:p w14:paraId="5043294C" w14:textId="77777777" w:rsidR="00FC253C" w:rsidRPr="00D73212" w:rsidRDefault="00FC253C" w:rsidP="00FC253C">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3B942419" w14:textId="77777777" w:rsidR="00FC253C" w:rsidRPr="00D73212" w:rsidRDefault="00FC253C" w:rsidP="00FC253C">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3D39A49B" w14:textId="77777777" w:rsidR="00FC253C" w:rsidRPr="00317312" w:rsidRDefault="00FC253C" w:rsidP="00FC253C">
      <w:pPr>
        <w:pStyle w:val="Hesber"/>
      </w:pPr>
      <w:r>
        <w:rPr>
          <w:rFonts w:hint="cs"/>
          <w:color w:val="auto"/>
          <w:rtl/>
          <w:lang w:eastAsia="en-US"/>
        </w:rPr>
        <w:t>כ"ב באדר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ז</w:t>
      </w:r>
      <w:r w:rsidRPr="00D73212">
        <w:rPr>
          <w:color w:val="auto"/>
          <w:rtl/>
          <w:lang w:eastAsia="en-US"/>
        </w:rPr>
        <w:t xml:space="preserve"> – </w:t>
      </w:r>
      <w:r>
        <w:rPr>
          <w:rFonts w:hint="cs"/>
          <w:color w:val="auto"/>
          <w:rtl/>
          <w:lang w:eastAsia="en-US"/>
        </w:rPr>
        <w:t>20.3</w:t>
      </w:r>
      <w:r w:rsidRPr="00D73212">
        <w:rPr>
          <w:color w:val="auto"/>
          <w:rtl/>
          <w:lang w:eastAsia="en-US"/>
        </w:rPr>
        <w:t>.</w:t>
      </w:r>
      <w:r>
        <w:rPr>
          <w:rFonts w:hint="cs"/>
          <w:color w:val="auto"/>
          <w:rtl/>
          <w:lang w:eastAsia="en-US"/>
        </w:rPr>
        <w:t>17</w:t>
      </w:r>
    </w:p>
    <w:p w14:paraId="78820104" w14:textId="77777777" w:rsidR="00401348" w:rsidRPr="00FC253C" w:rsidRDefault="00401348" w:rsidP="00401348">
      <w:pPr>
        <w:rPr>
          <w:rtl/>
        </w:rPr>
      </w:pPr>
    </w:p>
    <w:p w14:paraId="1024F791" w14:textId="77777777" w:rsidR="00F55683" w:rsidRPr="00401348" w:rsidRDefault="00F55683" w:rsidP="00401348">
      <w:pPr>
        <w:rPr>
          <w:rtl/>
        </w:rPr>
      </w:pPr>
    </w:p>
    <w:sectPr w:rsidR="00F55683" w:rsidRPr="00401348"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7B7BAD" w:rsidRDefault="007B7BAD">
      <w:r>
        <w:separator/>
      </w:r>
    </w:p>
  </w:endnote>
  <w:endnote w:type="continuationSeparator" w:id="0">
    <w:p w14:paraId="318F26FB" w14:textId="77777777" w:rsidR="007B7BAD" w:rsidRDefault="007B7BAD">
      <w:r>
        <w:continuationSeparator/>
      </w:r>
    </w:p>
  </w:endnote>
  <w:endnote w:type="continuationNotice" w:id="1">
    <w:p w14:paraId="6BE48FD5" w14:textId="77777777" w:rsidR="007B7BAD" w:rsidRDefault="007B7BA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7B7BAD" w:rsidRDefault="007B7BAD"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7B7BAD" w:rsidRDefault="007B7BA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7B7BAD" w:rsidRDefault="007B7BAD"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C2F92">
      <w:rPr>
        <w:rStyle w:val="ab"/>
        <w:noProof/>
        <w:rtl/>
      </w:rPr>
      <w:t>6</w:t>
    </w:r>
    <w:r>
      <w:rPr>
        <w:rStyle w:val="ab"/>
        <w:rtl/>
      </w:rPr>
      <w:fldChar w:fldCharType="end"/>
    </w:r>
  </w:p>
  <w:p w14:paraId="7F6961D8" w14:textId="77777777" w:rsidR="007B7BAD" w:rsidRDefault="007B7BA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7B7BAD" w:rsidRDefault="007B7BAD">
      <w:r>
        <w:separator/>
      </w:r>
    </w:p>
  </w:footnote>
  <w:footnote w:type="continuationSeparator" w:id="0">
    <w:p w14:paraId="3DB92342" w14:textId="77777777" w:rsidR="007B7BAD" w:rsidRDefault="007B7BAD">
      <w:r>
        <w:continuationSeparator/>
      </w:r>
    </w:p>
  </w:footnote>
  <w:footnote w:type="continuationNotice" w:id="1">
    <w:p w14:paraId="16009878" w14:textId="77777777" w:rsidR="007B7BAD" w:rsidRDefault="007B7BAD"/>
  </w:footnote>
  <w:footnote w:id="2">
    <w:p w14:paraId="2D1908F4" w14:textId="1E37670F" w:rsidR="000C7E82" w:rsidRDefault="000C7E82">
      <w:pPr>
        <w:pStyle w:val="a4"/>
      </w:pPr>
      <w:r>
        <w:rPr>
          <w:rStyle w:val="a6"/>
        </w:rPr>
        <w:footnoteRef/>
      </w:r>
      <w:r>
        <w:rPr>
          <w:rtl/>
        </w:rPr>
        <w:t xml:space="preserve"> </w:t>
      </w:r>
      <w:r>
        <w:rPr>
          <w:rFonts w:hint="cs"/>
          <w:rtl/>
        </w:rPr>
        <w:t>ס"ח התשל"ז, עמ' 226.</w:t>
      </w:r>
    </w:p>
  </w:footnote>
  <w:footnote w:id="3">
    <w:p w14:paraId="2E6DFEE7" w14:textId="33AD0945" w:rsidR="00401348" w:rsidRDefault="00401348" w:rsidP="00401348">
      <w:pPr>
        <w:pStyle w:val="a4"/>
      </w:pPr>
      <w:r>
        <w:rPr>
          <w:rStyle w:val="a6"/>
        </w:rPr>
        <w:footnoteRef/>
      </w:r>
      <w:r>
        <w:rPr>
          <w:rtl/>
        </w:rPr>
        <w:t xml:space="preserve"> </w:t>
      </w:r>
      <w:r>
        <w:rPr>
          <w:rFonts w:hint="cs"/>
          <w:rtl/>
        </w:rPr>
        <w:t xml:space="preserve">ס"ח התשמ"ב, עמ' </w:t>
      </w:r>
      <w:r w:rsidR="000C7E82">
        <w:rPr>
          <w:rFonts w:hint="cs"/>
          <w:rtl/>
        </w:rPr>
        <w:t>31.</w:t>
      </w:r>
    </w:p>
  </w:footnote>
  <w:footnote w:id="4">
    <w:p w14:paraId="4CD8A57B" w14:textId="77777777" w:rsidR="00401348" w:rsidRDefault="00401348" w:rsidP="00401348">
      <w:pPr>
        <w:pStyle w:val="a4"/>
      </w:pPr>
      <w:r>
        <w:rPr>
          <w:rStyle w:val="a6"/>
        </w:rPr>
        <w:footnoteRef/>
      </w:r>
      <w:r>
        <w:rPr>
          <w:rtl/>
        </w:rPr>
        <w:t xml:space="preserve"> </w:t>
      </w:r>
      <w:r>
        <w:rPr>
          <w:rFonts w:hint="cs"/>
          <w:rtl/>
        </w:rPr>
        <w:t>ס"ח התשל"ב, עמ' 95.</w:t>
      </w:r>
    </w:p>
  </w:footnote>
  <w:footnote w:id="5">
    <w:p w14:paraId="2E51370D" w14:textId="77777777" w:rsidR="00401348" w:rsidRDefault="00401348" w:rsidP="00401348">
      <w:pPr>
        <w:pStyle w:val="a4"/>
      </w:pPr>
      <w:r>
        <w:rPr>
          <w:rStyle w:val="a6"/>
        </w:rPr>
        <w:footnoteRef/>
      </w:r>
      <w:r>
        <w:rPr>
          <w:rtl/>
        </w:rPr>
        <w:t xml:space="preserve"> </w:t>
      </w:r>
      <w:r>
        <w:rPr>
          <w:rFonts w:hint="cs"/>
          <w:rtl/>
        </w:rPr>
        <w:t>ס"ח התשמ"א, עמ' 30.</w:t>
      </w:r>
    </w:p>
  </w:footnote>
  <w:footnote w:id="6">
    <w:p w14:paraId="7CB9BF9E" w14:textId="77777777" w:rsidR="00401348" w:rsidRDefault="00401348" w:rsidP="00401348">
      <w:pPr>
        <w:pStyle w:val="a4"/>
      </w:pPr>
      <w:r>
        <w:rPr>
          <w:rStyle w:val="a6"/>
        </w:rPr>
        <w:footnoteRef/>
      </w:r>
      <w:r>
        <w:rPr>
          <w:rtl/>
        </w:rPr>
        <w:t xml:space="preserve"> </w:t>
      </w:r>
      <w:r>
        <w:rPr>
          <w:rFonts w:hint="cs"/>
          <w:rtl/>
        </w:rPr>
        <w:t>ס"ח התשס"א, עמ' 183.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2017"/>
    <w:multiLevelType w:val="hybridMultilevel"/>
    <w:tmpl w:val="69A208D0"/>
    <w:lvl w:ilvl="0" w:tplc="CC1A7C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916DA5"/>
    <w:multiLevelType w:val="hybridMultilevel"/>
    <w:tmpl w:val="598CD73A"/>
    <w:lvl w:ilvl="0" w:tplc="FBA8179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E0D92"/>
    <w:multiLevelType w:val="hybridMultilevel"/>
    <w:tmpl w:val="11483A30"/>
    <w:lvl w:ilvl="0" w:tplc="BFB896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67499"/>
    <w:multiLevelType w:val="hybridMultilevel"/>
    <w:tmpl w:val="5E08D062"/>
    <w:lvl w:ilvl="0" w:tplc="22A468D0">
      <w:start w:val="1"/>
      <w:numFmt w:val="decimal"/>
      <w:lvlText w:val="%1."/>
      <w:lvlJc w:val="left"/>
      <w:pPr>
        <w:ind w:left="525" w:hanging="360"/>
      </w:pPr>
      <w:rPr>
        <w:rFonts w:hint="default"/>
        <w:sz w:val="26"/>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B117BF"/>
    <w:multiLevelType w:val="hybridMultilevel"/>
    <w:tmpl w:val="9B70C196"/>
    <w:lvl w:ilvl="0" w:tplc="EAA41C50">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7B47ED"/>
    <w:multiLevelType w:val="hybridMultilevel"/>
    <w:tmpl w:val="9AC87CD0"/>
    <w:lvl w:ilvl="0" w:tplc="58BCA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767CE"/>
    <w:multiLevelType w:val="hybridMultilevel"/>
    <w:tmpl w:val="F88C9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293133"/>
    <w:multiLevelType w:val="hybridMultilevel"/>
    <w:tmpl w:val="6ECADF12"/>
    <w:lvl w:ilvl="0" w:tplc="CB088890">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735E5"/>
    <w:multiLevelType w:val="hybridMultilevel"/>
    <w:tmpl w:val="AC247ADE"/>
    <w:lvl w:ilvl="0" w:tplc="FBA8179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3364F"/>
    <w:multiLevelType w:val="hybridMultilevel"/>
    <w:tmpl w:val="CD967F2C"/>
    <w:lvl w:ilvl="0" w:tplc="BBA2B2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0522A"/>
    <w:multiLevelType w:val="hybridMultilevel"/>
    <w:tmpl w:val="45F4FCD2"/>
    <w:lvl w:ilvl="0" w:tplc="4EBE410E">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77CDA"/>
    <w:multiLevelType w:val="hybridMultilevel"/>
    <w:tmpl w:val="920C8072"/>
    <w:lvl w:ilvl="0" w:tplc="01D47DA4">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FE0FA2"/>
    <w:multiLevelType w:val="hybridMultilevel"/>
    <w:tmpl w:val="1CA2E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1E5C9D"/>
    <w:multiLevelType w:val="hybridMultilevel"/>
    <w:tmpl w:val="ADBCB7D6"/>
    <w:lvl w:ilvl="0" w:tplc="19B0E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0D7332"/>
    <w:multiLevelType w:val="hybridMultilevel"/>
    <w:tmpl w:val="A518F3B4"/>
    <w:lvl w:ilvl="0" w:tplc="19A08A0E">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6A33AA"/>
    <w:multiLevelType w:val="hybridMultilevel"/>
    <w:tmpl w:val="8A3EFE0A"/>
    <w:lvl w:ilvl="0" w:tplc="9A3EC44E">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A3BB4"/>
    <w:multiLevelType w:val="hybridMultilevel"/>
    <w:tmpl w:val="0BB0C3F2"/>
    <w:lvl w:ilvl="0" w:tplc="39E8F0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7"/>
  </w:num>
  <w:num w:numId="13">
    <w:abstractNumId w:val="14"/>
  </w:num>
  <w:num w:numId="14">
    <w:abstractNumId w:val="28"/>
  </w:num>
  <w:num w:numId="15">
    <w:abstractNumId w:val="13"/>
  </w:num>
  <w:num w:numId="16">
    <w:abstractNumId w:val="20"/>
  </w:num>
  <w:num w:numId="17">
    <w:abstractNumId w:val="29"/>
  </w:num>
  <w:num w:numId="18">
    <w:abstractNumId w:val="12"/>
  </w:num>
  <w:num w:numId="19">
    <w:abstractNumId w:val="21"/>
  </w:num>
  <w:num w:numId="20">
    <w:abstractNumId w:val="26"/>
  </w:num>
  <w:num w:numId="21">
    <w:abstractNumId w:val="19"/>
  </w:num>
  <w:num w:numId="22">
    <w:abstractNumId w:val="25"/>
  </w:num>
  <w:num w:numId="23">
    <w:abstractNumId w:val="24"/>
  </w:num>
  <w:num w:numId="24">
    <w:abstractNumId w:val="17"/>
  </w:num>
  <w:num w:numId="25">
    <w:abstractNumId w:val="23"/>
  </w:num>
  <w:num w:numId="26">
    <w:abstractNumId w:val="16"/>
  </w:num>
  <w:num w:numId="27">
    <w:abstractNumId w:val="18"/>
  </w:num>
  <w:num w:numId="28">
    <w:abstractNumId w:val="30"/>
  </w:num>
  <w:num w:numId="29">
    <w:abstractNumId w:val="10"/>
  </w:num>
  <w:num w:numId="30">
    <w:abstractNumId w:val="2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0F14"/>
    <w:rsid w:val="0000131B"/>
    <w:rsid w:val="00003EA2"/>
    <w:rsid w:val="00015B27"/>
    <w:rsid w:val="000544E1"/>
    <w:rsid w:val="00063A3E"/>
    <w:rsid w:val="00072CAC"/>
    <w:rsid w:val="0007681A"/>
    <w:rsid w:val="00081CEA"/>
    <w:rsid w:val="000957D1"/>
    <w:rsid w:val="000A542E"/>
    <w:rsid w:val="000C7E82"/>
    <w:rsid w:val="000D3C78"/>
    <w:rsid w:val="00102B6B"/>
    <w:rsid w:val="00103D1C"/>
    <w:rsid w:val="001052D4"/>
    <w:rsid w:val="0010644B"/>
    <w:rsid w:val="00106573"/>
    <w:rsid w:val="001207F8"/>
    <w:rsid w:val="00121924"/>
    <w:rsid w:val="001279A8"/>
    <w:rsid w:val="0014195F"/>
    <w:rsid w:val="00152609"/>
    <w:rsid w:val="00153E1B"/>
    <w:rsid w:val="00195CF9"/>
    <w:rsid w:val="001A0623"/>
    <w:rsid w:val="001C23B0"/>
    <w:rsid w:val="001D7AAF"/>
    <w:rsid w:val="00203A7F"/>
    <w:rsid w:val="002162FE"/>
    <w:rsid w:val="0021633A"/>
    <w:rsid w:val="00216542"/>
    <w:rsid w:val="002200A1"/>
    <w:rsid w:val="002362BF"/>
    <w:rsid w:val="00241B97"/>
    <w:rsid w:val="002425D1"/>
    <w:rsid w:val="00246756"/>
    <w:rsid w:val="00251E58"/>
    <w:rsid w:val="00254605"/>
    <w:rsid w:val="00266D86"/>
    <w:rsid w:val="002728B4"/>
    <w:rsid w:val="00272B6A"/>
    <w:rsid w:val="0027600C"/>
    <w:rsid w:val="00292712"/>
    <w:rsid w:val="00297ECC"/>
    <w:rsid w:val="002A487D"/>
    <w:rsid w:val="002C025A"/>
    <w:rsid w:val="002C2E29"/>
    <w:rsid w:val="002C3041"/>
    <w:rsid w:val="002D1EE3"/>
    <w:rsid w:val="002F1D80"/>
    <w:rsid w:val="00306A6B"/>
    <w:rsid w:val="003232A2"/>
    <w:rsid w:val="00325C14"/>
    <w:rsid w:val="00337C19"/>
    <w:rsid w:val="0036422C"/>
    <w:rsid w:val="003710F6"/>
    <w:rsid w:val="00386E88"/>
    <w:rsid w:val="003913DD"/>
    <w:rsid w:val="00396585"/>
    <w:rsid w:val="0039670C"/>
    <w:rsid w:val="003D6E38"/>
    <w:rsid w:val="003D74A0"/>
    <w:rsid w:val="003F4FDB"/>
    <w:rsid w:val="00401348"/>
    <w:rsid w:val="004033D8"/>
    <w:rsid w:val="004073F0"/>
    <w:rsid w:val="00412A7D"/>
    <w:rsid w:val="00416B4D"/>
    <w:rsid w:val="00417CFC"/>
    <w:rsid w:val="004556E7"/>
    <w:rsid w:val="004645FF"/>
    <w:rsid w:val="004A06DC"/>
    <w:rsid w:val="004A6F37"/>
    <w:rsid w:val="004B24ED"/>
    <w:rsid w:val="004B6625"/>
    <w:rsid w:val="004D2D82"/>
    <w:rsid w:val="004D3876"/>
    <w:rsid w:val="004E4552"/>
    <w:rsid w:val="004E6CDF"/>
    <w:rsid w:val="00503779"/>
    <w:rsid w:val="00505834"/>
    <w:rsid w:val="00514422"/>
    <w:rsid w:val="0053569B"/>
    <w:rsid w:val="0055042C"/>
    <w:rsid w:val="00553C9D"/>
    <w:rsid w:val="00562A66"/>
    <w:rsid w:val="00566EF2"/>
    <w:rsid w:val="0059036A"/>
    <w:rsid w:val="005B064E"/>
    <w:rsid w:val="005D51AE"/>
    <w:rsid w:val="005F31E5"/>
    <w:rsid w:val="0060607C"/>
    <w:rsid w:val="00624A27"/>
    <w:rsid w:val="0062674B"/>
    <w:rsid w:val="006363B2"/>
    <w:rsid w:val="006413AD"/>
    <w:rsid w:val="00644940"/>
    <w:rsid w:val="006818A9"/>
    <w:rsid w:val="0068322A"/>
    <w:rsid w:val="006A2D81"/>
    <w:rsid w:val="006C1D0D"/>
    <w:rsid w:val="006E69F1"/>
    <w:rsid w:val="0070601E"/>
    <w:rsid w:val="00712C72"/>
    <w:rsid w:val="00735FE9"/>
    <w:rsid w:val="00763CAA"/>
    <w:rsid w:val="00765F66"/>
    <w:rsid w:val="0078664F"/>
    <w:rsid w:val="007B08EB"/>
    <w:rsid w:val="007B7817"/>
    <w:rsid w:val="007B7BAD"/>
    <w:rsid w:val="007C3FA6"/>
    <w:rsid w:val="007D585A"/>
    <w:rsid w:val="007D5A12"/>
    <w:rsid w:val="007E14B1"/>
    <w:rsid w:val="007E59F9"/>
    <w:rsid w:val="00810BCD"/>
    <w:rsid w:val="00812C98"/>
    <w:rsid w:val="00814D92"/>
    <w:rsid w:val="0083181D"/>
    <w:rsid w:val="00843EB2"/>
    <w:rsid w:val="0086409D"/>
    <w:rsid w:val="00865572"/>
    <w:rsid w:val="00871B57"/>
    <w:rsid w:val="00874BBC"/>
    <w:rsid w:val="00892135"/>
    <w:rsid w:val="00895449"/>
    <w:rsid w:val="00897879"/>
    <w:rsid w:val="008A6870"/>
    <w:rsid w:val="008C2DDC"/>
    <w:rsid w:val="008C2F92"/>
    <w:rsid w:val="008C7516"/>
    <w:rsid w:val="008D23AE"/>
    <w:rsid w:val="008E6EC7"/>
    <w:rsid w:val="008F0D63"/>
    <w:rsid w:val="008F1308"/>
    <w:rsid w:val="008F2C35"/>
    <w:rsid w:val="008F6665"/>
    <w:rsid w:val="00904576"/>
    <w:rsid w:val="00904591"/>
    <w:rsid w:val="00905E5F"/>
    <w:rsid w:val="0091204F"/>
    <w:rsid w:val="009203DB"/>
    <w:rsid w:val="00923CD4"/>
    <w:rsid w:val="00930EFE"/>
    <w:rsid w:val="00943386"/>
    <w:rsid w:val="009456B6"/>
    <w:rsid w:val="00957589"/>
    <w:rsid w:val="00966D04"/>
    <w:rsid w:val="00966D06"/>
    <w:rsid w:val="00982412"/>
    <w:rsid w:val="009829B7"/>
    <w:rsid w:val="00983A8D"/>
    <w:rsid w:val="00994EC8"/>
    <w:rsid w:val="009955AF"/>
    <w:rsid w:val="00996A49"/>
    <w:rsid w:val="009A0DB8"/>
    <w:rsid w:val="009A7257"/>
    <w:rsid w:val="009C40CE"/>
    <w:rsid w:val="009D6E0A"/>
    <w:rsid w:val="009E1E33"/>
    <w:rsid w:val="00A011B3"/>
    <w:rsid w:val="00A14672"/>
    <w:rsid w:val="00A20450"/>
    <w:rsid w:val="00A26BD6"/>
    <w:rsid w:val="00A443CF"/>
    <w:rsid w:val="00A6611D"/>
    <w:rsid w:val="00A82CB7"/>
    <w:rsid w:val="00A942C1"/>
    <w:rsid w:val="00A974B2"/>
    <w:rsid w:val="00AA2F03"/>
    <w:rsid w:val="00AC36F7"/>
    <w:rsid w:val="00AC63A4"/>
    <w:rsid w:val="00AD239E"/>
    <w:rsid w:val="00AD6EA6"/>
    <w:rsid w:val="00B10265"/>
    <w:rsid w:val="00B16A99"/>
    <w:rsid w:val="00B21211"/>
    <w:rsid w:val="00B23424"/>
    <w:rsid w:val="00B35784"/>
    <w:rsid w:val="00B733A7"/>
    <w:rsid w:val="00B75C91"/>
    <w:rsid w:val="00B975AD"/>
    <w:rsid w:val="00BA08A1"/>
    <w:rsid w:val="00BC45FB"/>
    <w:rsid w:val="00BF148D"/>
    <w:rsid w:val="00C23B1A"/>
    <w:rsid w:val="00C310EB"/>
    <w:rsid w:val="00C315A2"/>
    <w:rsid w:val="00C54D6B"/>
    <w:rsid w:val="00C9176A"/>
    <w:rsid w:val="00CD4764"/>
    <w:rsid w:val="00CE0B91"/>
    <w:rsid w:val="00CE27C8"/>
    <w:rsid w:val="00CE28F0"/>
    <w:rsid w:val="00CF1AA2"/>
    <w:rsid w:val="00D17774"/>
    <w:rsid w:val="00D63620"/>
    <w:rsid w:val="00D8410D"/>
    <w:rsid w:val="00D867D7"/>
    <w:rsid w:val="00DB7060"/>
    <w:rsid w:val="00DD50E0"/>
    <w:rsid w:val="00DE3153"/>
    <w:rsid w:val="00DE6340"/>
    <w:rsid w:val="00DF2220"/>
    <w:rsid w:val="00E06736"/>
    <w:rsid w:val="00E13C27"/>
    <w:rsid w:val="00E249F1"/>
    <w:rsid w:val="00E26C87"/>
    <w:rsid w:val="00E33BBD"/>
    <w:rsid w:val="00E374F2"/>
    <w:rsid w:val="00E45103"/>
    <w:rsid w:val="00E55A60"/>
    <w:rsid w:val="00E62778"/>
    <w:rsid w:val="00E63D38"/>
    <w:rsid w:val="00E665B9"/>
    <w:rsid w:val="00EA01E6"/>
    <w:rsid w:val="00EA3DE8"/>
    <w:rsid w:val="00EA758F"/>
    <w:rsid w:val="00EB2E34"/>
    <w:rsid w:val="00ED4A6F"/>
    <w:rsid w:val="00EE1DC8"/>
    <w:rsid w:val="00EF3A3A"/>
    <w:rsid w:val="00F36B3E"/>
    <w:rsid w:val="00F45330"/>
    <w:rsid w:val="00F55683"/>
    <w:rsid w:val="00F628D6"/>
    <w:rsid w:val="00F67051"/>
    <w:rsid w:val="00F86A1E"/>
    <w:rsid w:val="00F96432"/>
    <w:rsid w:val="00FA5E88"/>
    <w:rsid w:val="00FC25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817"/>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7B7817"/>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7B7817"/>
    <w:rPr>
      <w:sz w:val="36"/>
      <w:szCs w:val="52"/>
    </w:rPr>
  </w:style>
  <w:style w:type="paragraph" w:customStyle="1" w:styleId="Cover3-Haknesset">
    <w:name w:val="Cover 3-Haknesset"/>
    <w:basedOn w:val="Cover1-Reshumot"/>
    <w:rsid w:val="007B7817"/>
    <w:rPr>
      <w:b/>
      <w:bCs/>
      <w:spacing w:val="60"/>
    </w:rPr>
  </w:style>
  <w:style w:type="paragraph" w:customStyle="1" w:styleId="Cover4-Date">
    <w:name w:val="Cover 4-Date"/>
    <w:basedOn w:val="a"/>
    <w:rsid w:val="007B7817"/>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7B7817"/>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7B7817"/>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7B7817"/>
    <w:pPr>
      <w:spacing w:before="120" w:after="120"/>
    </w:pPr>
    <w:rPr>
      <w:color w:val="FF0000"/>
      <w:w w:val="80"/>
    </w:rPr>
  </w:style>
  <w:style w:type="paragraph" w:styleId="a3">
    <w:name w:val="endnote text"/>
    <w:basedOn w:val="a"/>
    <w:semiHidden/>
    <w:rsid w:val="007B7817"/>
    <w:pPr>
      <w:ind w:left="227" w:hanging="227"/>
    </w:pPr>
    <w:rPr>
      <w:sz w:val="14"/>
      <w:szCs w:val="22"/>
    </w:rPr>
  </w:style>
  <w:style w:type="paragraph" w:customStyle="1" w:styleId="TableText">
    <w:name w:val="Table Text"/>
    <w:basedOn w:val="a"/>
    <w:rsid w:val="007B7817"/>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7B7817"/>
  </w:style>
  <w:style w:type="paragraph" w:customStyle="1" w:styleId="TableBlock">
    <w:name w:val="Table Block"/>
    <w:basedOn w:val="TableText"/>
    <w:rsid w:val="007B7817"/>
    <w:pPr>
      <w:ind w:right="0"/>
      <w:jc w:val="both"/>
    </w:pPr>
  </w:style>
  <w:style w:type="paragraph" w:customStyle="1" w:styleId="TableHead">
    <w:name w:val="Table Head"/>
    <w:basedOn w:val="TableText"/>
    <w:rsid w:val="007B7817"/>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7B7817"/>
  </w:style>
  <w:style w:type="paragraph" w:customStyle="1" w:styleId="Hesber">
    <w:name w:val="Hesber"/>
    <w:basedOn w:val="a"/>
    <w:rsid w:val="007B7817"/>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7B7817"/>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7B7817"/>
    <w:rPr>
      <w:vertAlign w:val="superscript"/>
    </w:rPr>
  </w:style>
  <w:style w:type="paragraph" w:customStyle="1" w:styleId="HesberHeading">
    <w:name w:val="Hesber Heading"/>
    <w:basedOn w:val="Hesber"/>
    <w:rsid w:val="007B7817"/>
    <w:pPr>
      <w:tabs>
        <w:tab w:val="left" w:pos="624"/>
        <w:tab w:val="left" w:pos="1247"/>
      </w:tabs>
      <w:ind w:firstLine="0"/>
    </w:pPr>
    <w:rPr>
      <w:b/>
      <w:bCs/>
    </w:rPr>
  </w:style>
  <w:style w:type="paragraph" w:customStyle="1" w:styleId="HesberWriters">
    <w:name w:val="Hesber Writers"/>
    <w:basedOn w:val="Hesber"/>
    <w:rsid w:val="007B7817"/>
    <w:pPr>
      <w:spacing w:before="120" w:after="6000"/>
      <w:ind w:left="1418" w:firstLine="0"/>
      <w:jc w:val="right"/>
    </w:pPr>
    <w:rPr>
      <w:b/>
      <w:bCs/>
    </w:rPr>
  </w:style>
  <w:style w:type="paragraph" w:customStyle="1" w:styleId="Hesber1st">
    <w:name w:val="Hesber 1st"/>
    <w:basedOn w:val="Hesber"/>
    <w:rsid w:val="007B7817"/>
    <w:pPr>
      <w:tabs>
        <w:tab w:val="left" w:pos="680"/>
        <w:tab w:val="left" w:pos="1020"/>
      </w:tabs>
      <w:ind w:firstLine="0"/>
    </w:pPr>
  </w:style>
  <w:style w:type="character" w:styleId="a7">
    <w:name w:val="endnote reference"/>
    <w:basedOn w:val="a0"/>
    <w:semiHidden/>
    <w:rsid w:val="007B7817"/>
    <w:rPr>
      <w:vertAlign w:val="superscript"/>
    </w:rPr>
  </w:style>
  <w:style w:type="paragraph" w:customStyle="1" w:styleId="TableBlockOutdent">
    <w:name w:val="Table BlockOutdent"/>
    <w:basedOn w:val="TableBlock"/>
    <w:rsid w:val="007B7817"/>
    <w:pPr>
      <w:ind w:left="624" w:hanging="624"/>
    </w:pPr>
  </w:style>
  <w:style w:type="paragraph" w:styleId="a8">
    <w:name w:val="header"/>
    <w:basedOn w:val="a"/>
    <w:rsid w:val="007B7817"/>
    <w:pPr>
      <w:tabs>
        <w:tab w:val="center" w:pos="4153"/>
        <w:tab w:val="right" w:pos="8306"/>
      </w:tabs>
    </w:pPr>
  </w:style>
  <w:style w:type="paragraph" w:styleId="a9">
    <w:name w:val="footer"/>
    <w:basedOn w:val="a"/>
    <w:rsid w:val="007B7817"/>
    <w:pPr>
      <w:tabs>
        <w:tab w:val="center" w:pos="4153"/>
        <w:tab w:val="right" w:pos="8306"/>
      </w:tabs>
    </w:pPr>
  </w:style>
  <w:style w:type="paragraph" w:customStyle="1" w:styleId="HeadDivreiHesber">
    <w:name w:val="Head DivreiHesber"/>
    <w:basedOn w:val="a"/>
    <w:rsid w:val="007B7817"/>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7B7817"/>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7B7817"/>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rsid w:val="00A011B3"/>
    <w:rPr>
      <w:rFonts w:ascii="Arial" w:eastAsia="Arial Unicode MS" w:hAnsi="Arial" w:cs="David"/>
      <w:snapToGrid w:val="0"/>
      <w:color w:val="000000"/>
      <w:sz w:val="14"/>
      <w:lang w:eastAsia="ja-JP"/>
    </w:rPr>
  </w:style>
  <w:style w:type="character" w:styleId="ae">
    <w:name w:val="annotation reference"/>
    <w:basedOn w:val="a0"/>
    <w:semiHidden/>
    <w:unhideWhenUsed/>
    <w:rsid w:val="0086409D"/>
    <w:rPr>
      <w:sz w:val="16"/>
      <w:szCs w:val="16"/>
    </w:rPr>
  </w:style>
  <w:style w:type="paragraph" w:styleId="af">
    <w:name w:val="annotation text"/>
    <w:basedOn w:val="a"/>
    <w:link w:val="af0"/>
    <w:semiHidden/>
    <w:unhideWhenUsed/>
    <w:rsid w:val="0086409D"/>
    <w:pPr>
      <w:spacing w:line="240" w:lineRule="auto"/>
    </w:pPr>
    <w:rPr>
      <w:sz w:val="20"/>
      <w:szCs w:val="20"/>
    </w:rPr>
  </w:style>
  <w:style w:type="character" w:customStyle="1" w:styleId="af0">
    <w:name w:val="טקסט הערה תו"/>
    <w:basedOn w:val="a0"/>
    <w:link w:val="af"/>
    <w:semiHidden/>
    <w:rsid w:val="0086409D"/>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86409D"/>
    <w:rPr>
      <w:b/>
      <w:bCs/>
    </w:rPr>
  </w:style>
  <w:style w:type="character" w:customStyle="1" w:styleId="af2">
    <w:name w:val="נושא הערה תו"/>
    <w:basedOn w:val="af0"/>
    <w:link w:val="af1"/>
    <w:semiHidden/>
    <w:rsid w:val="0086409D"/>
    <w:rPr>
      <w:rFonts w:ascii="Hadasa Roso SL" w:hAnsi="Hadasa Roso SL" w:cs="Hadasa Roso SL"/>
      <w:b/>
      <w:bCs/>
      <w:color w:val="000000"/>
      <w:spacing w:val="1"/>
      <w:lang w:eastAsia="ja-JP"/>
    </w:rPr>
  </w:style>
  <w:style w:type="paragraph" w:styleId="af3">
    <w:name w:val="Revision"/>
    <w:hidden/>
    <w:uiPriority w:val="99"/>
    <w:semiHidden/>
    <w:rsid w:val="0086409D"/>
    <w:rPr>
      <w:rFonts w:ascii="Hadasa Roso SL" w:hAnsi="Hadasa Roso SL" w:cs="Hadasa Roso SL"/>
      <w:color w:val="000000"/>
      <w:spacing w:val="1"/>
      <w:sz w:val="17"/>
      <w:szCs w:val="17"/>
      <w:lang w:eastAsia="ja-JP"/>
    </w:rPr>
  </w:style>
  <w:style w:type="paragraph" w:customStyle="1" w:styleId="p00">
    <w:name w:val="p00"/>
    <w:basedOn w:val="a"/>
    <w:rsid w:val="00401348"/>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character" w:customStyle="1" w:styleId="apple-converted-space">
    <w:name w:val="apple-converted-space"/>
    <w:basedOn w:val="a0"/>
    <w:rsid w:val="00401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7552-384A-4D50-8B7E-126F498CC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38E1C757-C96E-47E8-B4DA-A1A84C37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7</Pages>
  <Words>1907</Words>
  <Characters>9535</Characters>
  <Application>Microsoft Office Word</Application>
  <DocSecurity>0</DocSecurity>
  <Lines>79</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35</cp:revision>
  <cp:lastPrinted>2017-02-26T21:23:00Z</cp:lastPrinted>
  <dcterms:created xsi:type="dcterms:W3CDTF">2015-04-20T09:58:00Z</dcterms:created>
  <dcterms:modified xsi:type="dcterms:W3CDTF">2017-03-16T13:05:00Z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2014910</vt:r8>
  </property>
</Properties>
</file>