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B10549" w:rsidRDefault="004033D8" w:rsidP="00A443CF">
      <w:pPr>
        <w:pStyle w:val="HeadHatzaotHok"/>
        <w:jc w:val="right"/>
        <w:rPr>
          <w:b w:val="0"/>
          <w:bCs w:val="0"/>
          <w:szCs w:val="20"/>
        </w:rPr>
      </w:pPr>
      <w:r w:rsidRPr="00B10549">
        <w:rPr>
          <w:rFonts w:hint="cs"/>
          <w:b w:val="0"/>
          <w:bCs w:val="0"/>
          <w:szCs w:val="20"/>
          <w:rtl/>
        </w:rPr>
        <w:t xml:space="preserve">מספר פנימי: </w:t>
      </w:r>
      <w:bookmarkStart w:id="0" w:name="LGS_Internal_ID"/>
      <w:r w:rsidRPr="00B10549">
        <w:rPr>
          <w:rFonts w:hint="cs"/>
          <w:b w:val="0"/>
          <w:bCs w:val="0"/>
          <w:szCs w:val="20"/>
          <w:rtl/>
        </w:rPr>
        <w:t>2007414</w:t>
      </w:r>
      <w:bookmarkEnd w:id="0"/>
    </w:p>
    <w:p w14:paraId="7F6961A2" w14:textId="53D639AE" w:rsidR="00E13C27" w:rsidRPr="00B10549" w:rsidRDefault="00E13C27" w:rsidP="00A443CF">
      <w:pPr>
        <w:pStyle w:val="HeadHatzaotHok"/>
        <w:rPr>
          <w:sz w:val="28"/>
          <w:szCs w:val="28"/>
          <w:rtl/>
        </w:rPr>
      </w:pPr>
      <w:r w:rsidRPr="00B10549">
        <w:rPr>
          <w:rFonts w:hint="cs"/>
          <w:sz w:val="28"/>
          <w:szCs w:val="28"/>
          <w:rtl/>
        </w:rPr>
        <w:t xml:space="preserve">הכנסת </w:t>
      </w:r>
      <w:bookmarkStart w:id="1" w:name="LGS_Knesset_Num"/>
      <w:r w:rsidRPr="00B10549">
        <w:rPr>
          <w:rFonts w:hint="cs"/>
          <w:sz w:val="28"/>
          <w:szCs w:val="28"/>
          <w:rtl/>
        </w:rPr>
        <w:t>העשרים</w:t>
      </w:r>
      <w:bookmarkEnd w:id="1"/>
    </w:p>
    <w:p w14:paraId="7F6961A3" w14:textId="77777777" w:rsidR="00E13C27" w:rsidRPr="00B10549" w:rsidRDefault="00E13C27" w:rsidP="00E13C27">
      <w:pPr>
        <w:rPr>
          <w:rFonts w:cs="David"/>
          <w:b/>
          <w:bCs/>
          <w:sz w:val="26"/>
          <w:szCs w:val="26"/>
          <w:rtl/>
        </w:rPr>
      </w:pPr>
    </w:p>
    <w:p w14:paraId="7F6961AA" w14:textId="5E43DC4D" w:rsidR="00E13C27" w:rsidRPr="00B10549" w:rsidRDefault="008F6665" w:rsidP="00F524B5">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B10549">
        <w:rPr>
          <w:b/>
          <w:bCs/>
        </w:rPr>
        <w:tab/>
      </w:r>
      <w:bookmarkStart w:id="3" w:name="LGS_PM_Names"/>
      <w:r>
        <w:rPr>
          <w:rFonts w:hint="cs"/>
          <w:b/>
          <w:bCs/>
          <w:rtl/>
        </w:rPr>
        <w:t>יעל גרמן</w:t>
      </w:r>
      <w:r>
        <w:br/>
      </w:r>
      <w:r>
        <w:rPr>
          <w:rFonts w:hint="cs"/>
          <w:b/>
          <w:bCs/>
          <w:rtl/>
        </w:rPr>
        <w:t xml:space="preserve"> </w:t>
      </w:r>
      <w:r>
        <w:tab/>
      </w:r>
      <w:r>
        <w:tab/>
      </w:r>
      <w:r>
        <w:tab/>
      </w:r>
      <w:r>
        <w:tab/>
      </w:r>
      <w:r>
        <w:rPr>
          <w:rFonts w:hint="cs"/>
          <w:b/>
          <w:bCs/>
          <w:rtl/>
        </w:rPr>
        <w:t>מאיר כהן</w:t>
      </w:r>
      <w:r>
        <w:br/>
      </w:r>
      <w:r>
        <w:rPr>
          <w:rFonts w:hint="cs"/>
          <w:b/>
          <w:bCs/>
          <w:rtl/>
        </w:rPr>
        <w:t xml:space="preserve"> </w:t>
      </w:r>
      <w:r>
        <w:tab/>
      </w:r>
      <w:r>
        <w:tab/>
      </w:r>
      <w:r>
        <w:tab/>
      </w:r>
      <w:r>
        <w:tab/>
      </w:r>
      <w:r>
        <w:rPr>
          <w:rFonts w:hint="cs"/>
          <w:b/>
          <w:bCs/>
          <w:rtl/>
        </w:rPr>
        <w:t>יעקב פרי</w:t>
      </w:r>
      <w:r>
        <w:br/>
      </w:r>
      <w:r>
        <w:rPr>
          <w:rFonts w:hint="cs"/>
          <w:b/>
          <w:bCs/>
          <w:rtl/>
        </w:rPr>
        <w:t xml:space="preserve"> </w:t>
      </w:r>
      <w:r>
        <w:tab/>
      </w:r>
      <w:r>
        <w:tab/>
      </w:r>
      <w:r>
        <w:tab/>
      </w:r>
      <w:r>
        <w:tab/>
      </w:r>
      <w:r>
        <w:rPr>
          <w:rFonts w:hint="cs"/>
          <w:b/>
          <w:bCs/>
          <w:rtl/>
        </w:rPr>
        <w:t>אוסאמה סעדי</w:t>
      </w:r>
      <w:r>
        <w:br/>
      </w:r>
      <w:r>
        <w:rPr>
          <w:rFonts w:hint="cs"/>
          <w:b/>
          <w:bCs/>
          <w:rtl/>
        </w:rPr>
        <w:t xml:space="preserve"> </w:t>
      </w:r>
      <w:r>
        <w:tab/>
      </w:r>
      <w:r>
        <w:tab/>
      </w:r>
      <w:r>
        <w:tab/>
      </w:r>
      <w:r>
        <w:tab/>
      </w:r>
      <w:r>
        <w:rPr>
          <w:rFonts w:hint="cs"/>
          <w:b/>
          <w:bCs/>
          <w:rtl/>
        </w:rPr>
        <w:t>חיים ילין</w:t>
      </w:r>
      <w:r>
        <w:br/>
      </w:r>
      <w:r>
        <w:rPr>
          <w:rFonts w:hint="cs"/>
          <w:b/>
          <w:bCs/>
          <w:rtl/>
        </w:rPr>
        <w:t xml:space="preserve"> </w:t>
      </w:r>
      <w:r>
        <w:tab/>
      </w:r>
      <w:r>
        <w:tab/>
      </w:r>
      <w:r>
        <w:tab/>
      </w:r>
      <w:r>
        <w:tab/>
      </w:r>
      <w:r>
        <w:rPr>
          <w:rFonts w:hint="cs"/>
          <w:b/>
          <w:bCs/>
          <w:rtl/>
        </w:rPr>
        <w:t>יואב בן צור</w:t>
      </w:r>
      <w:r>
        <w:br/>
      </w:r>
      <w:r>
        <w:rPr>
          <w:rFonts w:hint="cs"/>
          <w:b/>
          <w:bCs/>
          <w:rtl/>
        </w:rPr>
        <w:t xml:space="preserve"> </w:t>
      </w:r>
      <w:r>
        <w:tab/>
      </w:r>
      <w:r>
        <w:tab/>
      </w:r>
      <w:r>
        <w:tab/>
      </w:r>
      <w:r>
        <w:tab/>
      </w:r>
      <w:r>
        <w:rPr>
          <w:rFonts w:hint="cs"/>
          <w:b/>
          <w:bCs/>
          <w:rtl/>
        </w:rPr>
        <w:t>יגאל גואטה</w:t>
      </w:r>
      <w:r>
        <w:br/>
      </w:r>
      <w:r>
        <w:rPr>
          <w:rFonts w:hint="cs"/>
          <w:b/>
          <w:bCs/>
          <w:rtl/>
        </w:rPr>
        <w:t xml:space="preserve"> </w:t>
      </w:r>
      <w:r>
        <w:tab/>
      </w:r>
      <w:r>
        <w:tab/>
      </w:r>
      <w:r>
        <w:tab/>
      </w:r>
      <w:r>
        <w:tab/>
      </w:r>
      <w:r>
        <w:rPr>
          <w:rFonts w:hint="cs"/>
          <w:b/>
          <w:bCs/>
          <w:rtl/>
        </w:rPr>
        <w:t>איילת נחמיאס ורבין</w:t>
      </w:r>
      <w:r>
        <w:br/>
      </w:r>
      <w:r>
        <w:rPr>
          <w:rFonts w:hint="cs"/>
          <w:b/>
          <w:bCs/>
          <w:rtl/>
        </w:rPr>
        <w:t xml:space="preserve"> </w:t>
      </w:r>
      <w:r>
        <w:tab/>
      </w:r>
      <w:r>
        <w:tab/>
      </w:r>
      <w:r>
        <w:tab/>
      </w:r>
      <w:r>
        <w:tab/>
      </w:r>
      <w:r>
        <w:rPr>
          <w:rFonts w:hint="cs"/>
          <w:b/>
          <w:bCs/>
          <w:rtl/>
        </w:rPr>
        <w:t>עיסאווי פריג'</w:t>
      </w:r>
      <w:r>
        <w:br/>
      </w:r>
      <w:r>
        <w:rPr>
          <w:rFonts w:hint="cs"/>
          <w:b/>
          <w:bCs/>
          <w:rtl/>
        </w:rPr>
        <w:t xml:space="preserve"> </w:t>
      </w:r>
      <w:r>
        <w:tab/>
      </w:r>
      <w:r>
        <w:tab/>
      </w:r>
      <w:r>
        <w:tab/>
      </w:r>
      <w:r>
        <w:tab/>
      </w:r>
      <w:r>
        <w:rPr>
          <w:rFonts w:hint="cs"/>
          <w:b/>
          <w:bCs/>
          <w:rtl/>
        </w:rPr>
        <w:t>איל בן ראובן</w:t>
      </w:r>
      <w:r>
        <w:br/>
      </w:r>
      <w:r>
        <w:rPr>
          <w:rFonts w:hint="cs"/>
          <w:b/>
          <w:bCs/>
          <w:rtl/>
        </w:rPr>
        <w:t xml:space="preserve"> </w:t>
      </w:r>
      <w:r>
        <w:tab/>
      </w:r>
      <w:r>
        <w:tab/>
      </w:r>
      <w:r>
        <w:tab/>
      </w:r>
      <w:r>
        <w:tab/>
      </w:r>
      <w:r>
        <w:rPr>
          <w:rFonts w:hint="cs"/>
          <w:b/>
          <w:bCs/>
          <w:rtl/>
        </w:rPr>
        <w:t>איציק שמולי</w:t>
      </w:r>
      <w:r>
        <w:br/>
      </w:r>
      <w:r>
        <w:rPr>
          <w:rFonts w:hint="cs"/>
          <w:b/>
          <w:bCs/>
          <w:rtl/>
        </w:rPr>
        <w:t xml:space="preserve"> </w:t>
      </w:r>
      <w:r>
        <w:tab/>
      </w:r>
      <w:r>
        <w:tab/>
      </w:r>
      <w:r>
        <w:tab/>
      </w:r>
      <w:r>
        <w:tab/>
      </w:r>
      <w:r>
        <w:rPr>
          <w:rFonts w:hint="cs"/>
          <w:b/>
          <w:bCs/>
          <w:rtl/>
        </w:rPr>
        <w:t>עמר בר-לב</w:t>
      </w:r>
      <w:bookmarkStart w:id="4" w:name="LGS_Join_List"/>
      <w:bookmarkEnd w:id="3"/>
      <w:r w:rsidR="007D585A" w:rsidRPr="00B10549">
        <w:rPr>
          <w:rtl/>
        </w:rPr>
        <w:t xml:space="preserve"> </w:t>
      </w:r>
      <w:bookmarkEnd w:id="4"/>
      <w:r w:rsidR="002200A1" w:rsidRPr="00B10549">
        <w:rPr>
          <w:rFonts w:hint="cs"/>
          <w:rtl/>
        </w:rPr>
        <w:tab/>
      </w:r>
      <w:bookmarkStart w:id="5" w:name="LGS_PM_NamesJoin"/>
      <w:r w:rsidR="007D585A" w:rsidRPr="00B10549">
        <w:rPr>
          <w:rFonts w:hint="cs"/>
          <w:rtl/>
        </w:rPr>
        <w:t xml:space="preserve"> </w:t>
      </w:r>
      <w:bookmarkEnd w:id="5"/>
    </w:p>
    <w:p w14:paraId="34DB4103" w14:textId="77777777" w:rsidR="00904591" w:rsidRPr="00B10549" w:rsidRDefault="00266D86" w:rsidP="0036422C">
      <w:pPr>
        <w:pStyle w:val="David"/>
        <w:spacing w:before="0" w:line="360" w:lineRule="auto"/>
        <w:ind w:left="3544"/>
        <w:rPr>
          <w:sz w:val="4"/>
          <w:szCs w:val="4"/>
          <w:rtl/>
        </w:rPr>
      </w:pPr>
      <w:r w:rsidRPr="00B10549">
        <w:t>____</w:t>
      </w:r>
      <w:r w:rsidR="00E374F2" w:rsidRPr="00B10549">
        <w:t>__</w:t>
      </w:r>
      <w:r w:rsidRPr="00B10549">
        <w:t>________________________________________</w:t>
      </w:r>
      <w:r w:rsidR="00E06736" w:rsidRPr="00B10549">
        <w:tab/>
      </w:r>
      <w:r w:rsidR="00E13C27" w:rsidRPr="00B10549">
        <w:rPr>
          <w:rFonts w:hint="cs"/>
          <w:rtl/>
        </w:rPr>
        <w:tab/>
      </w:r>
      <w:r w:rsidR="00E13C27" w:rsidRPr="00B10549">
        <w:rPr>
          <w:rFonts w:hint="cs"/>
          <w:rtl/>
        </w:rPr>
        <w:tab/>
      </w:r>
      <w:r w:rsidR="00E13C27" w:rsidRPr="00B10549">
        <w:rPr>
          <w:rFonts w:hint="cs"/>
          <w:rtl/>
        </w:rPr>
        <w:tab/>
      </w:r>
      <w:r w:rsidR="00904591" w:rsidRPr="00B10549">
        <w:t xml:space="preserve">           </w:t>
      </w:r>
    </w:p>
    <w:p w14:paraId="7F6961AB" w14:textId="256138AA" w:rsidR="00E13C27" w:rsidRPr="00B10549" w:rsidRDefault="00904591" w:rsidP="00904591">
      <w:pPr>
        <w:pStyle w:val="David"/>
        <w:spacing w:before="0" w:line="240" w:lineRule="auto"/>
        <w:ind w:left="3544"/>
        <w:rPr>
          <w:rtl/>
        </w:rPr>
      </w:pPr>
      <w:r w:rsidRPr="00B10549">
        <w:t xml:space="preserve">                                            </w:t>
      </w:r>
      <w:r w:rsidR="008F1308" w:rsidRPr="00B10549">
        <w:t xml:space="preserve"> </w:t>
      </w:r>
      <w:bookmarkStart w:id="6" w:name="Private_Number"/>
      <w:r>
        <w:rPr>
          <w:rFonts w:hint="cs"/>
          <w:rtl/>
        </w:rPr>
        <w:t>פ/3670/20</w:t>
      </w:r>
      <w:bookmarkEnd w:id="6"/>
    </w:p>
    <w:p w14:paraId="7F6961AC" w14:textId="77777777" w:rsidR="00E13C27" w:rsidRPr="00B10549" w:rsidRDefault="00E13C27" w:rsidP="00E13C27">
      <w:pPr>
        <w:spacing w:before="0" w:line="360" w:lineRule="auto"/>
        <w:ind w:left="2880" w:firstLine="720"/>
        <w:rPr>
          <w:rFonts w:cs="David"/>
          <w:sz w:val="26"/>
          <w:szCs w:val="26"/>
          <w:rtl/>
        </w:rPr>
      </w:pPr>
    </w:p>
    <w:p w14:paraId="7F6961AD" w14:textId="7C287C53" w:rsidR="00E13C27" w:rsidRPr="00B10549" w:rsidRDefault="00A443CF" w:rsidP="00F524B5">
      <w:pPr>
        <w:pStyle w:val="HeadHatzaotHok"/>
        <w:spacing w:line="240" w:lineRule="auto"/>
        <w:rPr>
          <w:rtl/>
        </w:rPr>
      </w:pPr>
      <w:bookmarkStart w:id="7" w:name="LGS_Subject"/>
      <w:r>
        <w:rPr>
          <w:rFonts w:hint="cs"/>
          <w:rtl/>
        </w:rPr>
        <w:t>הצעת חוק התכנון והבנייה (תיקון – שטח ציבורי פתוח בתכנית למגורים), התשע"ז–2017</w:t>
      </w:r>
      <w:bookmarkEnd w:id="7"/>
    </w:p>
    <w:p w14:paraId="4AABE169" w14:textId="243E6DDD" w:rsidR="00840CE5" w:rsidRPr="00B10549" w:rsidRDefault="00840CE5" w:rsidP="00F524B5">
      <w:pPr>
        <w:pStyle w:val="HeadHatzaotHok"/>
        <w:spacing w:line="240" w:lineRule="auto"/>
        <w:jc w:val="both"/>
        <w:rPr>
          <w:rtl/>
        </w:rPr>
      </w:pPr>
    </w:p>
    <w:tbl>
      <w:tblPr>
        <w:bidiVisual/>
        <w:tblW w:w="9638" w:type="dxa"/>
        <w:tblInd w:w="1"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624"/>
        <w:gridCol w:w="624"/>
        <w:gridCol w:w="624"/>
        <w:gridCol w:w="4025"/>
      </w:tblGrid>
      <w:tr w:rsidR="00840CE5" w:rsidRPr="00B10549" w14:paraId="5C2A6A51" w14:textId="77777777" w:rsidTr="00A36B5A">
        <w:trPr>
          <w:cantSplit/>
        </w:trPr>
        <w:tc>
          <w:tcPr>
            <w:tcW w:w="1869" w:type="dxa"/>
          </w:tcPr>
          <w:p w14:paraId="3EF352E9" w14:textId="77777777" w:rsidR="00840CE5" w:rsidRPr="00B10549" w:rsidRDefault="00840CE5" w:rsidP="00741DAD">
            <w:pPr>
              <w:pStyle w:val="TableSideHeading"/>
              <w:rPr>
                <w:sz w:val="26"/>
                <w:rtl/>
              </w:rPr>
            </w:pPr>
            <w:r w:rsidRPr="00B10549">
              <w:rPr>
                <w:rFonts w:hint="cs"/>
                <w:sz w:val="26"/>
                <w:rtl/>
              </w:rPr>
              <w:t>מטרה</w:t>
            </w:r>
          </w:p>
        </w:tc>
        <w:tc>
          <w:tcPr>
            <w:tcW w:w="624" w:type="dxa"/>
          </w:tcPr>
          <w:p w14:paraId="17C07F5A" w14:textId="77777777" w:rsidR="00840CE5" w:rsidRPr="00B10549" w:rsidRDefault="00840CE5" w:rsidP="00741DAD">
            <w:pPr>
              <w:pStyle w:val="TableText"/>
              <w:rPr>
                <w:color w:val="auto"/>
                <w:sz w:val="26"/>
                <w:rtl/>
              </w:rPr>
            </w:pPr>
            <w:r w:rsidRPr="00B10549">
              <w:rPr>
                <w:rFonts w:hint="cs"/>
                <w:color w:val="auto"/>
                <w:sz w:val="26"/>
                <w:rtl/>
              </w:rPr>
              <w:t>1.</w:t>
            </w:r>
          </w:p>
        </w:tc>
        <w:tc>
          <w:tcPr>
            <w:tcW w:w="7145" w:type="dxa"/>
            <w:gridSpan w:val="6"/>
          </w:tcPr>
          <w:p w14:paraId="4EE256D8" w14:textId="7400530B" w:rsidR="00840CE5" w:rsidRPr="00B10549" w:rsidRDefault="00AD195A" w:rsidP="00A36B5A">
            <w:pPr>
              <w:pStyle w:val="TableBlock"/>
              <w:rPr>
                <w:color w:val="auto"/>
                <w:rtl/>
              </w:rPr>
            </w:pPr>
            <w:r w:rsidRPr="00B10549">
              <w:rPr>
                <w:rFonts w:hint="cs"/>
                <w:rtl/>
              </w:rPr>
              <w:t>מטרת חוק זה</w:t>
            </w:r>
            <w:r w:rsidR="00840CE5" w:rsidRPr="00B10549">
              <w:rPr>
                <w:rFonts w:hint="cs"/>
                <w:rtl/>
              </w:rPr>
              <w:t xml:space="preserve"> להבטיח את זכותו של כל אדם ל</w:t>
            </w:r>
            <w:r w:rsidRPr="00B10549">
              <w:rPr>
                <w:rFonts w:hint="cs"/>
                <w:rtl/>
              </w:rPr>
              <w:t xml:space="preserve">יהנות משטח ציבורי פתוח שימושי ונגיש </w:t>
            </w:r>
            <w:r w:rsidR="00840CE5" w:rsidRPr="00B10549">
              <w:rPr>
                <w:rFonts w:hint="cs"/>
                <w:rtl/>
              </w:rPr>
              <w:t>במרחק הליכה סביר ממקום מגוריו</w:t>
            </w:r>
            <w:r w:rsidR="00840CE5" w:rsidRPr="00B10549">
              <w:rPr>
                <w:rFonts w:hint="cs"/>
                <w:color w:val="auto"/>
                <w:rtl/>
              </w:rPr>
              <w:t>.</w:t>
            </w:r>
          </w:p>
        </w:tc>
      </w:tr>
      <w:tr w:rsidR="00486A75" w:rsidRPr="00B10549" w14:paraId="4FBA3B56" w14:textId="77777777" w:rsidTr="00A36B5A">
        <w:trPr>
          <w:cantSplit/>
        </w:trPr>
        <w:tc>
          <w:tcPr>
            <w:tcW w:w="1869" w:type="dxa"/>
          </w:tcPr>
          <w:p w14:paraId="58C55168" w14:textId="6C57235B" w:rsidR="00486A75" w:rsidRPr="00B10549" w:rsidRDefault="00F524B5" w:rsidP="00741DAD">
            <w:pPr>
              <w:pStyle w:val="TableSideHeading"/>
              <w:rPr>
                <w:sz w:val="26"/>
                <w:rtl/>
              </w:rPr>
            </w:pPr>
            <w:r>
              <w:rPr>
                <w:rFonts w:hint="cs"/>
                <w:sz w:val="26"/>
                <w:rtl/>
              </w:rPr>
              <w:t>הוספת סעיפים</w:t>
            </w:r>
            <w:r w:rsidR="00486A75" w:rsidRPr="00B10549">
              <w:rPr>
                <w:rFonts w:hint="cs"/>
                <w:sz w:val="26"/>
                <w:rtl/>
              </w:rPr>
              <w:t xml:space="preserve"> 83ד</w:t>
            </w:r>
            <w:r>
              <w:rPr>
                <w:rFonts w:hint="cs"/>
                <w:sz w:val="26"/>
                <w:rtl/>
              </w:rPr>
              <w:t xml:space="preserve"> ו-83ה</w:t>
            </w:r>
          </w:p>
        </w:tc>
        <w:tc>
          <w:tcPr>
            <w:tcW w:w="624" w:type="dxa"/>
          </w:tcPr>
          <w:p w14:paraId="24D0DAD3" w14:textId="7EF32C34" w:rsidR="00486A75" w:rsidRPr="00B10549" w:rsidRDefault="008673B4" w:rsidP="00486A75">
            <w:pPr>
              <w:pStyle w:val="TableText"/>
              <w:rPr>
                <w:rtl/>
              </w:rPr>
            </w:pPr>
            <w:r w:rsidRPr="00B10549">
              <w:rPr>
                <w:rFonts w:hint="cs"/>
                <w:rtl/>
              </w:rPr>
              <w:t>2</w:t>
            </w:r>
            <w:r w:rsidR="00486A75" w:rsidRPr="00B10549">
              <w:rPr>
                <w:rFonts w:hint="cs"/>
                <w:rtl/>
              </w:rPr>
              <w:t>.</w:t>
            </w:r>
          </w:p>
        </w:tc>
        <w:tc>
          <w:tcPr>
            <w:tcW w:w="7145" w:type="dxa"/>
            <w:gridSpan w:val="6"/>
          </w:tcPr>
          <w:p w14:paraId="7B679489" w14:textId="7377B4A9" w:rsidR="00486A75" w:rsidRPr="00B10549" w:rsidRDefault="008673B4" w:rsidP="00184F06">
            <w:pPr>
              <w:pStyle w:val="TableBlock"/>
              <w:rPr>
                <w:color w:val="auto"/>
                <w:rtl/>
              </w:rPr>
            </w:pPr>
            <w:r w:rsidRPr="00B10549">
              <w:rPr>
                <w:rFonts w:hint="cs"/>
                <w:color w:val="auto"/>
                <w:rtl/>
              </w:rPr>
              <w:t>בחוק התכנון והבנייה, התשכ"ה</w:t>
            </w:r>
            <w:r w:rsidRPr="00B10549">
              <w:rPr>
                <w:color w:val="auto"/>
                <w:rtl/>
              </w:rPr>
              <w:t>–</w:t>
            </w:r>
            <w:r w:rsidRPr="00B10549">
              <w:rPr>
                <w:rFonts w:hint="cs"/>
                <w:color w:val="auto"/>
                <w:rtl/>
              </w:rPr>
              <w:t>1965</w:t>
            </w:r>
            <w:r w:rsidRPr="00B10549">
              <w:rPr>
                <w:rStyle w:val="a5"/>
                <w:color w:val="auto"/>
                <w:rtl/>
              </w:rPr>
              <w:footnoteReference w:id="2"/>
            </w:r>
            <w:r w:rsidRPr="00B10549">
              <w:rPr>
                <w:rFonts w:hint="cs"/>
                <w:color w:val="auto"/>
                <w:rtl/>
              </w:rPr>
              <w:t xml:space="preserve">, </w:t>
            </w:r>
            <w:r w:rsidR="00486A75" w:rsidRPr="00B10549">
              <w:rPr>
                <w:rFonts w:hint="cs"/>
                <w:color w:val="auto"/>
                <w:rtl/>
              </w:rPr>
              <w:t>אחרי סעיף 83ג יבוא:</w:t>
            </w:r>
          </w:p>
        </w:tc>
      </w:tr>
      <w:tr w:rsidR="00AD195A" w:rsidRPr="00B10549" w14:paraId="7E88C728" w14:textId="77777777" w:rsidTr="00A36B5A">
        <w:trPr>
          <w:cantSplit/>
        </w:trPr>
        <w:tc>
          <w:tcPr>
            <w:tcW w:w="1869" w:type="dxa"/>
          </w:tcPr>
          <w:p w14:paraId="1855AF30" w14:textId="77777777" w:rsidR="00AD195A" w:rsidRPr="00B10549" w:rsidRDefault="00AD195A" w:rsidP="00741DAD">
            <w:pPr>
              <w:pStyle w:val="TableSideHeading"/>
              <w:rPr>
                <w:sz w:val="26"/>
                <w:rtl/>
              </w:rPr>
            </w:pPr>
          </w:p>
        </w:tc>
        <w:tc>
          <w:tcPr>
            <w:tcW w:w="624" w:type="dxa"/>
          </w:tcPr>
          <w:p w14:paraId="2A2E8D1F" w14:textId="77777777" w:rsidR="00AD195A" w:rsidRPr="00B10549" w:rsidRDefault="00AD195A" w:rsidP="00741DAD">
            <w:pPr>
              <w:pStyle w:val="TableText"/>
              <w:rPr>
                <w:sz w:val="26"/>
                <w:rtl/>
              </w:rPr>
            </w:pPr>
          </w:p>
        </w:tc>
        <w:tc>
          <w:tcPr>
            <w:tcW w:w="1872" w:type="dxa"/>
            <w:gridSpan w:val="3"/>
          </w:tcPr>
          <w:p w14:paraId="56E89914" w14:textId="77E51E2A" w:rsidR="00AD195A" w:rsidRPr="00B10549" w:rsidRDefault="00AD195A" w:rsidP="00946323">
            <w:pPr>
              <w:pStyle w:val="TableInnerSideHeading"/>
              <w:ind w:right="0"/>
              <w:rPr>
                <w:rtl/>
              </w:rPr>
            </w:pPr>
            <w:r w:rsidRPr="00B10549">
              <w:rPr>
                <w:rFonts w:hint="cs"/>
                <w:rtl/>
              </w:rPr>
              <w:t xml:space="preserve">"שטח ציבורי פתוח </w:t>
            </w:r>
            <w:r w:rsidR="00A70073" w:rsidRPr="00B10549">
              <w:rPr>
                <w:rFonts w:hint="cs"/>
                <w:rtl/>
              </w:rPr>
              <w:t>בתכנית</w:t>
            </w:r>
            <w:r w:rsidR="008E2D2D" w:rsidRPr="00B10549">
              <w:rPr>
                <w:rFonts w:hint="cs"/>
                <w:rtl/>
              </w:rPr>
              <w:t xml:space="preserve"> </w:t>
            </w:r>
            <w:r w:rsidR="00A70073" w:rsidRPr="00B10549">
              <w:rPr>
                <w:rFonts w:hint="cs"/>
                <w:rtl/>
              </w:rPr>
              <w:t>ל</w:t>
            </w:r>
            <w:r w:rsidRPr="00B10549">
              <w:rPr>
                <w:rFonts w:hint="cs"/>
                <w:rtl/>
              </w:rPr>
              <w:t>מגורים</w:t>
            </w:r>
          </w:p>
        </w:tc>
        <w:tc>
          <w:tcPr>
            <w:tcW w:w="624" w:type="dxa"/>
          </w:tcPr>
          <w:p w14:paraId="344584A9" w14:textId="77777777" w:rsidR="00AD195A" w:rsidRPr="00B10549" w:rsidRDefault="00AD195A" w:rsidP="00A36B5A">
            <w:pPr>
              <w:pStyle w:val="TableText"/>
              <w:ind w:right="0"/>
              <w:jc w:val="both"/>
              <w:rPr>
                <w:rtl/>
              </w:rPr>
            </w:pPr>
            <w:r w:rsidRPr="00B10549">
              <w:rPr>
                <w:rFonts w:hint="cs"/>
                <w:rtl/>
              </w:rPr>
              <w:t>83ד.</w:t>
            </w:r>
          </w:p>
        </w:tc>
        <w:tc>
          <w:tcPr>
            <w:tcW w:w="4649" w:type="dxa"/>
            <w:gridSpan w:val="2"/>
          </w:tcPr>
          <w:p w14:paraId="78917029" w14:textId="235DA3EF" w:rsidR="00AD195A" w:rsidRPr="00B10549" w:rsidRDefault="00AD195A" w:rsidP="005F4DF9">
            <w:pPr>
              <w:pStyle w:val="TableBlock"/>
              <w:rPr>
                <w:rtl/>
              </w:rPr>
            </w:pPr>
            <w:r w:rsidRPr="00B10549">
              <w:rPr>
                <w:rFonts w:hint="cs"/>
                <w:rtl/>
              </w:rPr>
              <w:t>(א)</w:t>
            </w:r>
            <w:r w:rsidRPr="00B10549">
              <w:rPr>
                <w:rtl/>
              </w:rPr>
              <w:tab/>
            </w:r>
            <w:r w:rsidR="005F4DF9" w:rsidRPr="00B10549">
              <w:rPr>
                <w:rFonts w:hint="cs"/>
                <w:rtl/>
              </w:rPr>
              <w:t xml:space="preserve">בסעיף זה </w:t>
            </w:r>
            <w:r w:rsidR="005F4DF9" w:rsidRPr="00B10549">
              <w:rPr>
                <w:rtl/>
              </w:rPr>
              <w:softHyphen/>
            </w:r>
            <w:r w:rsidR="005F4DF9" w:rsidRPr="00B10549">
              <w:rPr>
                <w:rFonts w:hint="cs"/>
                <w:rtl/>
              </w:rPr>
              <w:t>–</w:t>
            </w:r>
          </w:p>
        </w:tc>
      </w:tr>
      <w:tr w:rsidR="007A14A2" w:rsidRPr="00B10549" w14:paraId="438F018A" w14:textId="77777777" w:rsidTr="00225032">
        <w:tblPrEx>
          <w:tblLook w:val="01E0" w:firstRow="1" w:lastRow="1" w:firstColumn="1" w:lastColumn="1" w:noHBand="0" w:noVBand="0"/>
        </w:tblPrEx>
        <w:trPr>
          <w:cantSplit/>
          <w:trHeight w:val="60"/>
        </w:trPr>
        <w:tc>
          <w:tcPr>
            <w:tcW w:w="1869" w:type="dxa"/>
          </w:tcPr>
          <w:p w14:paraId="574AF10C" w14:textId="75EE4B8A" w:rsidR="007A14A2" w:rsidRPr="00B10549" w:rsidRDefault="007A14A2" w:rsidP="00CC092B">
            <w:pPr>
              <w:pStyle w:val="TableBlockOutdent"/>
            </w:pPr>
          </w:p>
        </w:tc>
        <w:tc>
          <w:tcPr>
            <w:tcW w:w="624" w:type="dxa"/>
          </w:tcPr>
          <w:p w14:paraId="710E2C61" w14:textId="77777777" w:rsidR="007A14A2" w:rsidRPr="00B10549" w:rsidRDefault="007A14A2">
            <w:pPr>
              <w:pStyle w:val="TableBlockOutdent"/>
            </w:pPr>
          </w:p>
        </w:tc>
        <w:tc>
          <w:tcPr>
            <w:tcW w:w="624" w:type="dxa"/>
          </w:tcPr>
          <w:p w14:paraId="47C968F8" w14:textId="77777777" w:rsidR="007A14A2" w:rsidRPr="00B10549" w:rsidRDefault="007A14A2">
            <w:pPr>
              <w:pStyle w:val="TableBlockOutdent"/>
            </w:pPr>
          </w:p>
        </w:tc>
        <w:tc>
          <w:tcPr>
            <w:tcW w:w="624" w:type="dxa"/>
          </w:tcPr>
          <w:p w14:paraId="14CCC2F2" w14:textId="77777777" w:rsidR="007A14A2" w:rsidRPr="00B10549" w:rsidRDefault="007A14A2">
            <w:pPr>
              <w:pStyle w:val="TableBlockOutdent"/>
            </w:pPr>
          </w:p>
        </w:tc>
        <w:tc>
          <w:tcPr>
            <w:tcW w:w="624" w:type="dxa"/>
          </w:tcPr>
          <w:p w14:paraId="0E5F7105" w14:textId="77777777" w:rsidR="007A14A2" w:rsidRPr="00B10549" w:rsidRDefault="007A14A2">
            <w:pPr>
              <w:pStyle w:val="TableBlockOutdent"/>
            </w:pPr>
          </w:p>
        </w:tc>
        <w:tc>
          <w:tcPr>
            <w:tcW w:w="624" w:type="dxa"/>
          </w:tcPr>
          <w:p w14:paraId="7E7F7BA5" w14:textId="77777777" w:rsidR="007A14A2" w:rsidRPr="00B10549" w:rsidRDefault="007A14A2">
            <w:pPr>
              <w:pStyle w:val="TableBlockOutdent"/>
            </w:pPr>
          </w:p>
        </w:tc>
        <w:tc>
          <w:tcPr>
            <w:tcW w:w="4649" w:type="dxa"/>
            <w:gridSpan w:val="2"/>
          </w:tcPr>
          <w:p w14:paraId="7BB756EF" w14:textId="7F0B66E7" w:rsidR="007A14A2" w:rsidRPr="00B10549" w:rsidRDefault="007A14A2" w:rsidP="00184F06">
            <w:pPr>
              <w:pStyle w:val="TableBlockOutdent"/>
              <w:rPr>
                <w:rtl/>
              </w:rPr>
            </w:pPr>
            <w:r w:rsidRPr="00B10549">
              <w:rPr>
                <w:rFonts w:hint="cs"/>
                <w:rtl/>
              </w:rPr>
              <w:t xml:space="preserve">"תכנית למגורים" </w:t>
            </w:r>
            <w:r w:rsidRPr="00B10549">
              <w:rPr>
                <w:rtl/>
              </w:rPr>
              <w:t>–</w:t>
            </w:r>
            <w:r w:rsidRPr="00B10549">
              <w:rPr>
                <w:rFonts w:hint="cs"/>
                <w:rtl/>
              </w:rPr>
              <w:t xml:space="preserve"> </w:t>
            </w:r>
            <w:r w:rsidRPr="00B10549">
              <w:rPr>
                <w:rtl/>
              </w:rPr>
              <w:t xml:space="preserve">תכנית הכוללת </w:t>
            </w:r>
            <w:r w:rsidRPr="00B10549">
              <w:rPr>
                <w:rFonts w:hint="cs"/>
                <w:rtl/>
              </w:rPr>
              <w:t xml:space="preserve">הוראות </w:t>
            </w:r>
            <w:r w:rsidRPr="009F2D7C">
              <w:rPr>
                <w:rFonts w:hint="cs"/>
                <w:rtl/>
              </w:rPr>
              <w:t>להקמת</w:t>
            </w:r>
            <w:r w:rsidRPr="00B10549">
              <w:rPr>
                <w:rFonts w:hint="cs"/>
                <w:rtl/>
              </w:rPr>
              <w:t xml:space="preserve"> </w:t>
            </w:r>
            <w:r w:rsidRPr="00B10549">
              <w:rPr>
                <w:rtl/>
              </w:rPr>
              <w:t>יחידות דיור למגורים</w:t>
            </w:r>
            <w:r w:rsidR="004360B4" w:rsidRPr="00B10549">
              <w:rPr>
                <w:rFonts w:hint="cs"/>
                <w:rtl/>
              </w:rPr>
              <w:t xml:space="preserve"> </w:t>
            </w:r>
            <w:r w:rsidR="004360B4" w:rsidRPr="00B10549">
              <w:rPr>
                <w:rFonts w:hint="eastAsia"/>
                <w:rtl/>
              </w:rPr>
              <w:t>ולמעט</w:t>
            </w:r>
            <w:r w:rsidR="004360B4" w:rsidRPr="00B10549">
              <w:rPr>
                <w:rtl/>
              </w:rPr>
              <w:t xml:space="preserve"> תכנית הכוללת </w:t>
            </w:r>
            <w:r w:rsidR="004360B4" w:rsidRPr="00B10549">
              <w:rPr>
                <w:rFonts w:hint="eastAsia"/>
                <w:rtl/>
              </w:rPr>
              <w:t>הוראות</w:t>
            </w:r>
            <w:r w:rsidR="004360B4" w:rsidRPr="00B10549">
              <w:rPr>
                <w:rtl/>
              </w:rPr>
              <w:t xml:space="preserve"> </w:t>
            </w:r>
            <w:r w:rsidR="004360B4" w:rsidRPr="00B10549">
              <w:rPr>
                <w:rFonts w:hint="eastAsia"/>
                <w:rtl/>
              </w:rPr>
              <w:t>הנוגעות</w:t>
            </w:r>
            <w:r w:rsidR="004360B4" w:rsidRPr="00B10549">
              <w:rPr>
                <w:rtl/>
              </w:rPr>
              <w:t xml:space="preserve"> </w:t>
            </w:r>
            <w:r w:rsidR="004360B4" w:rsidRPr="00B10549">
              <w:rPr>
                <w:rFonts w:hint="eastAsia"/>
                <w:rtl/>
              </w:rPr>
              <w:t>לתוספת</w:t>
            </w:r>
            <w:r w:rsidR="004360B4" w:rsidRPr="00B10549">
              <w:rPr>
                <w:rtl/>
              </w:rPr>
              <w:t xml:space="preserve"> </w:t>
            </w:r>
            <w:r w:rsidR="00CC092B" w:rsidRPr="00B10549">
              <w:rPr>
                <w:rFonts w:hint="cs"/>
                <w:rtl/>
              </w:rPr>
              <w:t>מספר הקומות</w:t>
            </w:r>
            <w:r w:rsidR="004360B4" w:rsidRPr="00B10549">
              <w:rPr>
                <w:rtl/>
              </w:rPr>
              <w:t xml:space="preserve"> </w:t>
            </w:r>
            <w:r w:rsidR="004360B4" w:rsidRPr="00B10549">
              <w:rPr>
                <w:rFonts w:hint="eastAsia"/>
                <w:rtl/>
              </w:rPr>
              <w:t>המותר</w:t>
            </w:r>
            <w:r w:rsidR="00CC092B" w:rsidRPr="00B10549">
              <w:rPr>
                <w:rFonts w:hint="cs"/>
                <w:rtl/>
              </w:rPr>
              <w:t>ות</w:t>
            </w:r>
            <w:r w:rsidR="004360B4" w:rsidRPr="00B10549">
              <w:rPr>
                <w:rtl/>
              </w:rPr>
              <w:t xml:space="preserve"> </w:t>
            </w:r>
            <w:r w:rsidR="004360B4" w:rsidRPr="00B10549">
              <w:rPr>
                <w:rFonts w:hint="eastAsia"/>
                <w:rtl/>
              </w:rPr>
              <w:t>לבנייה</w:t>
            </w:r>
            <w:r w:rsidR="004360B4" w:rsidRPr="00B10549">
              <w:rPr>
                <w:rtl/>
              </w:rPr>
              <w:t xml:space="preserve"> </w:t>
            </w:r>
            <w:r w:rsidR="004360B4" w:rsidRPr="00B10549">
              <w:rPr>
                <w:rFonts w:hint="eastAsia"/>
                <w:rtl/>
              </w:rPr>
              <w:t>בתחום</w:t>
            </w:r>
            <w:r w:rsidR="004360B4" w:rsidRPr="00B10549">
              <w:rPr>
                <w:rtl/>
              </w:rPr>
              <w:t xml:space="preserve"> </w:t>
            </w:r>
            <w:r w:rsidR="004360B4" w:rsidRPr="00B10549">
              <w:rPr>
                <w:rFonts w:hint="eastAsia"/>
                <w:rtl/>
              </w:rPr>
              <w:t>מגרש</w:t>
            </w:r>
            <w:r w:rsidR="004360B4" w:rsidRPr="00B10549">
              <w:rPr>
                <w:rtl/>
              </w:rPr>
              <w:t xml:space="preserve"> </w:t>
            </w:r>
            <w:r w:rsidR="004360B4" w:rsidRPr="00B10549">
              <w:rPr>
                <w:rFonts w:hint="eastAsia"/>
                <w:rtl/>
              </w:rPr>
              <w:t>המיועד</w:t>
            </w:r>
            <w:r w:rsidR="004360B4" w:rsidRPr="00B10549">
              <w:rPr>
                <w:rtl/>
              </w:rPr>
              <w:t xml:space="preserve"> </w:t>
            </w:r>
            <w:r w:rsidR="004360B4" w:rsidRPr="00B10549">
              <w:rPr>
                <w:rFonts w:hint="eastAsia"/>
                <w:rtl/>
              </w:rPr>
              <w:t>למגורים</w:t>
            </w:r>
            <w:r w:rsidR="00184F06">
              <w:rPr>
                <w:rFonts w:hint="cs"/>
                <w:rtl/>
              </w:rPr>
              <w:t xml:space="preserve"> בלבד</w:t>
            </w:r>
            <w:r w:rsidR="00DA78D6" w:rsidRPr="00B10549">
              <w:rPr>
                <w:rtl/>
              </w:rPr>
              <w:t>;</w:t>
            </w:r>
          </w:p>
        </w:tc>
      </w:tr>
      <w:tr w:rsidR="00DA78D6" w:rsidRPr="00B10549" w14:paraId="703C136F" w14:textId="77777777" w:rsidTr="00225032">
        <w:tblPrEx>
          <w:tblLook w:val="01E0" w:firstRow="1" w:lastRow="1" w:firstColumn="1" w:lastColumn="1" w:noHBand="0" w:noVBand="0"/>
        </w:tblPrEx>
        <w:trPr>
          <w:cantSplit/>
          <w:trHeight w:val="60"/>
        </w:trPr>
        <w:tc>
          <w:tcPr>
            <w:tcW w:w="1869" w:type="dxa"/>
          </w:tcPr>
          <w:p w14:paraId="1FCACF8F" w14:textId="77777777" w:rsidR="00DA78D6" w:rsidRPr="00B10549" w:rsidRDefault="00DA78D6">
            <w:pPr>
              <w:pStyle w:val="TableBlockOutdent"/>
            </w:pPr>
          </w:p>
        </w:tc>
        <w:tc>
          <w:tcPr>
            <w:tcW w:w="624" w:type="dxa"/>
          </w:tcPr>
          <w:p w14:paraId="428971CC" w14:textId="77777777" w:rsidR="00DA78D6" w:rsidRPr="00B10549" w:rsidRDefault="00DA78D6" w:rsidP="00CC092B">
            <w:pPr>
              <w:pStyle w:val="TableText"/>
            </w:pPr>
          </w:p>
        </w:tc>
        <w:tc>
          <w:tcPr>
            <w:tcW w:w="624" w:type="dxa"/>
          </w:tcPr>
          <w:p w14:paraId="2DDF7893" w14:textId="77777777" w:rsidR="00DA78D6" w:rsidRPr="00B10549" w:rsidRDefault="00DA78D6">
            <w:pPr>
              <w:pStyle w:val="TableBlockOutdent"/>
            </w:pPr>
          </w:p>
        </w:tc>
        <w:tc>
          <w:tcPr>
            <w:tcW w:w="624" w:type="dxa"/>
          </w:tcPr>
          <w:p w14:paraId="71217498" w14:textId="77777777" w:rsidR="00DA78D6" w:rsidRPr="00B10549" w:rsidRDefault="00DA78D6">
            <w:pPr>
              <w:pStyle w:val="TableBlockOutdent"/>
            </w:pPr>
          </w:p>
        </w:tc>
        <w:tc>
          <w:tcPr>
            <w:tcW w:w="624" w:type="dxa"/>
          </w:tcPr>
          <w:p w14:paraId="2B82D937" w14:textId="77777777" w:rsidR="00DA78D6" w:rsidRPr="00B10549" w:rsidRDefault="00DA78D6">
            <w:pPr>
              <w:pStyle w:val="TableBlockOutdent"/>
            </w:pPr>
          </w:p>
        </w:tc>
        <w:tc>
          <w:tcPr>
            <w:tcW w:w="624" w:type="dxa"/>
          </w:tcPr>
          <w:p w14:paraId="55D3DF55" w14:textId="77777777" w:rsidR="00DA78D6" w:rsidRPr="00B10549" w:rsidRDefault="00DA78D6">
            <w:pPr>
              <w:pStyle w:val="TableBlockOutdent"/>
            </w:pPr>
          </w:p>
        </w:tc>
        <w:tc>
          <w:tcPr>
            <w:tcW w:w="4649" w:type="dxa"/>
            <w:gridSpan w:val="2"/>
          </w:tcPr>
          <w:p w14:paraId="3C2B9D3D" w14:textId="77D33153" w:rsidR="00DA78D6" w:rsidRPr="00B10549" w:rsidRDefault="00DA78D6" w:rsidP="00184F06">
            <w:pPr>
              <w:pStyle w:val="TableBlockOutdent"/>
              <w:rPr>
                <w:rtl/>
              </w:rPr>
            </w:pPr>
            <w:r w:rsidRPr="00B10549">
              <w:rPr>
                <w:rtl/>
              </w:rPr>
              <w:t>"</w:t>
            </w:r>
            <w:r w:rsidR="00B10549">
              <w:rPr>
                <w:rFonts w:hint="cs"/>
                <w:rtl/>
              </w:rPr>
              <w:t>סקר</w:t>
            </w:r>
            <w:r w:rsidRPr="00B10549">
              <w:rPr>
                <w:rtl/>
              </w:rPr>
              <w:t xml:space="preserve"> </w:t>
            </w:r>
            <w:r w:rsidRPr="00B10549">
              <w:rPr>
                <w:rFonts w:hint="eastAsia"/>
                <w:rtl/>
              </w:rPr>
              <w:t>שטח</w:t>
            </w:r>
            <w:r w:rsidRPr="00B10549">
              <w:rPr>
                <w:rtl/>
              </w:rPr>
              <w:t xml:space="preserve"> </w:t>
            </w:r>
            <w:r w:rsidRPr="00B10549">
              <w:rPr>
                <w:rFonts w:hint="eastAsia"/>
                <w:rtl/>
              </w:rPr>
              <w:t>ציבורי</w:t>
            </w:r>
            <w:r w:rsidRPr="00B10549">
              <w:rPr>
                <w:rtl/>
              </w:rPr>
              <w:t xml:space="preserve"> פתוח" – </w:t>
            </w:r>
            <w:r w:rsidRPr="00B10549">
              <w:rPr>
                <w:rFonts w:hint="eastAsia"/>
                <w:rtl/>
              </w:rPr>
              <w:t>מסמך</w:t>
            </w:r>
            <w:r w:rsidRPr="00B10549">
              <w:rPr>
                <w:rtl/>
              </w:rPr>
              <w:t xml:space="preserve"> הסוקר את </w:t>
            </w:r>
            <w:r w:rsidR="00184F06">
              <w:rPr>
                <w:rFonts w:hint="cs"/>
                <w:rtl/>
              </w:rPr>
              <w:t xml:space="preserve">היחס בין </w:t>
            </w:r>
            <w:r w:rsidR="008A27C9" w:rsidRPr="00B10549">
              <w:rPr>
                <w:rFonts w:hint="eastAsia"/>
                <w:rtl/>
              </w:rPr>
              <w:t>מלאי</w:t>
            </w:r>
            <w:r w:rsidR="008A27C9" w:rsidRPr="00B10549">
              <w:rPr>
                <w:rtl/>
              </w:rPr>
              <w:t xml:space="preserve"> </w:t>
            </w:r>
            <w:r w:rsidRPr="00B10549">
              <w:rPr>
                <w:rFonts w:hint="eastAsia"/>
                <w:rtl/>
              </w:rPr>
              <w:t>השטח</w:t>
            </w:r>
            <w:r w:rsidRPr="00B10549">
              <w:rPr>
                <w:rtl/>
              </w:rPr>
              <w:t xml:space="preserve"> </w:t>
            </w:r>
            <w:r w:rsidRPr="00B10549">
              <w:rPr>
                <w:rFonts w:hint="eastAsia"/>
                <w:rtl/>
              </w:rPr>
              <w:t>הציבורי</w:t>
            </w:r>
            <w:r w:rsidRPr="00B10549">
              <w:rPr>
                <w:rtl/>
              </w:rPr>
              <w:t xml:space="preserve"> </w:t>
            </w:r>
            <w:r w:rsidRPr="00B10549">
              <w:rPr>
                <w:rFonts w:hint="eastAsia"/>
                <w:rtl/>
              </w:rPr>
              <w:t>הפתוח</w:t>
            </w:r>
            <w:r w:rsidRPr="00B10549">
              <w:rPr>
                <w:rtl/>
              </w:rPr>
              <w:t xml:space="preserve"> </w:t>
            </w:r>
            <w:r w:rsidRPr="00B10549">
              <w:rPr>
                <w:rFonts w:hint="eastAsia"/>
                <w:rtl/>
              </w:rPr>
              <w:t>הכלול</w:t>
            </w:r>
            <w:r w:rsidRPr="00B10549">
              <w:rPr>
                <w:rtl/>
              </w:rPr>
              <w:t xml:space="preserve"> בתחום תכנית מאושרת ובתחום תכנית </w:t>
            </w:r>
            <w:r w:rsidR="007A5C5F" w:rsidRPr="00B10549">
              <w:rPr>
                <w:rFonts w:hint="eastAsia"/>
                <w:rtl/>
              </w:rPr>
              <w:t>למגורים</w:t>
            </w:r>
            <w:r w:rsidR="007A5C5F" w:rsidRPr="00B10549">
              <w:rPr>
                <w:rtl/>
              </w:rPr>
              <w:t xml:space="preserve"> </w:t>
            </w:r>
            <w:r w:rsidRPr="00B10549">
              <w:rPr>
                <w:rtl/>
              </w:rPr>
              <w:t xml:space="preserve">מוצעת החלה על אותו שטח, </w:t>
            </w:r>
            <w:r w:rsidRPr="00B10549">
              <w:rPr>
                <w:rFonts w:hint="eastAsia"/>
                <w:rtl/>
              </w:rPr>
              <w:t>לבין</w:t>
            </w:r>
            <w:r w:rsidRPr="00B10549">
              <w:rPr>
                <w:rtl/>
              </w:rPr>
              <w:t xml:space="preserve"> </w:t>
            </w:r>
            <w:r w:rsidR="00184F06">
              <w:rPr>
                <w:rFonts w:hint="cs"/>
                <w:rtl/>
              </w:rPr>
              <w:t>ה</w:t>
            </w:r>
            <w:r w:rsidRPr="00B10549">
              <w:rPr>
                <w:rFonts w:hint="eastAsia"/>
                <w:rtl/>
              </w:rPr>
              <w:t>אוכלוסייה</w:t>
            </w:r>
            <w:r w:rsidRPr="00B10549">
              <w:rPr>
                <w:rtl/>
              </w:rPr>
              <w:t xml:space="preserve"> </w:t>
            </w:r>
            <w:r w:rsidRPr="00B10549">
              <w:rPr>
                <w:rFonts w:hint="eastAsia"/>
                <w:rtl/>
              </w:rPr>
              <w:t>המתגוררת</w:t>
            </w:r>
            <w:r w:rsidRPr="00B10549">
              <w:rPr>
                <w:rtl/>
              </w:rPr>
              <w:t xml:space="preserve"> </w:t>
            </w:r>
            <w:r w:rsidRPr="009F2D7C">
              <w:rPr>
                <w:rFonts w:hint="eastAsia"/>
                <w:rtl/>
              </w:rPr>
              <w:t>והצפויה</w:t>
            </w:r>
            <w:r w:rsidRPr="00B10549">
              <w:rPr>
                <w:rtl/>
              </w:rPr>
              <w:t xml:space="preserve"> להתגורר </w:t>
            </w:r>
            <w:r w:rsidRPr="00B10549">
              <w:rPr>
                <w:rFonts w:hint="eastAsia"/>
                <w:rtl/>
              </w:rPr>
              <w:t>בסביבה</w:t>
            </w:r>
            <w:r w:rsidRPr="00B10549">
              <w:rPr>
                <w:rtl/>
              </w:rPr>
              <w:t xml:space="preserve"> שבה </w:t>
            </w:r>
            <w:r w:rsidRPr="00B10549">
              <w:rPr>
                <w:rFonts w:hint="eastAsia"/>
                <w:rtl/>
              </w:rPr>
              <w:t>תכנית</w:t>
            </w:r>
            <w:r w:rsidRPr="00B10549">
              <w:rPr>
                <w:rtl/>
              </w:rPr>
              <w:t xml:space="preserve"> </w:t>
            </w:r>
            <w:r w:rsidR="00F37115" w:rsidRPr="00B10549">
              <w:rPr>
                <w:rFonts w:hint="eastAsia"/>
                <w:rtl/>
              </w:rPr>
              <w:t>למגורים</w:t>
            </w:r>
            <w:r w:rsidR="00F37115" w:rsidRPr="00B10549">
              <w:rPr>
                <w:rtl/>
              </w:rPr>
              <w:t xml:space="preserve"> </w:t>
            </w:r>
            <w:r w:rsidRPr="00B10549">
              <w:rPr>
                <w:rFonts w:hint="eastAsia"/>
                <w:rtl/>
              </w:rPr>
              <w:t>כאמור</w:t>
            </w:r>
            <w:r w:rsidRPr="00B10549">
              <w:rPr>
                <w:rtl/>
              </w:rPr>
              <w:t xml:space="preserve"> </w:t>
            </w:r>
            <w:r w:rsidRPr="00B10549">
              <w:rPr>
                <w:rFonts w:hint="eastAsia"/>
                <w:rtl/>
              </w:rPr>
              <w:t>מיועדת</w:t>
            </w:r>
            <w:r w:rsidRPr="00B10549">
              <w:rPr>
                <w:rtl/>
              </w:rPr>
              <w:t xml:space="preserve"> </w:t>
            </w:r>
            <w:r w:rsidRPr="00B10549">
              <w:rPr>
                <w:rFonts w:hint="eastAsia"/>
                <w:rtl/>
              </w:rPr>
              <w:t>להתבצע</w:t>
            </w:r>
            <w:r w:rsidRPr="00B10549">
              <w:rPr>
                <w:rtl/>
              </w:rPr>
              <w:t xml:space="preserve">, וכן, את </w:t>
            </w:r>
            <w:r w:rsidR="008A27C9" w:rsidRPr="00B10549">
              <w:rPr>
                <w:rFonts w:hint="eastAsia"/>
                <w:rtl/>
              </w:rPr>
              <w:t>מלאי</w:t>
            </w:r>
            <w:r w:rsidR="008A27C9" w:rsidRPr="00B10549">
              <w:rPr>
                <w:rtl/>
              </w:rPr>
              <w:t xml:space="preserve"> </w:t>
            </w:r>
            <w:r w:rsidRPr="00B10549">
              <w:rPr>
                <w:rtl/>
              </w:rPr>
              <w:t xml:space="preserve">השטח הציבורי הפתוח הקיים בפועל </w:t>
            </w:r>
            <w:r w:rsidRPr="00B10549">
              <w:rPr>
                <w:rFonts w:hint="eastAsia"/>
                <w:rtl/>
              </w:rPr>
              <w:t>בתחום</w:t>
            </w:r>
            <w:r w:rsidRPr="00B10549">
              <w:rPr>
                <w:rtl/>
              </w:rPr>
              <w:t xml:space="preserve"> </w:t>
            </w:r>
            <w:r w:rsidRPr="00B10549">
              <w:rPr>
                <w:rFonts w:hint="eastAsia"/>
                <w:rtl/>
              </w:rPr>
              <w:t>התכנית</w:t>
            </w:r>
            <w:r w:rsidR="005C060F" w:rsidRPr="00B10549">
              <w:rPr>
                <w:rtl/>
              </w:rPr>
              <w:t xml:space="preserve"> המאושרת</w:t>
            </w:r>
            <w:r w:rsidRPr="00B10549">
              <w:rPr>
                <w:rtl/>
              </w:rPr>
              <w:t xml:space="preserve"> </w:t>
            </w:r>
            <w:r w:rsidRPr="00B10549">
              <w:rPr>
                <w:rFonts w:hint="eastAsia"/>
                <w:rtl/>
              </w:rPr>
              <w:t>כאמור</w:t>
            </w:r>
            <w:r w:rsidRPr="00B10549">
              <w:rPr>
                <w:rtl/>
              </w:rPr>
              <w:t xml:space="preserve">.  </w:t>
            </w:r>
          </w:p>
        </w:tc>
      </w:tr>
      <w:tr w:rsidR="005F4DF9" w:rsidRPr="00B10549" w14:paraId="25084A87" w14:textId="77777777" w:rsidTr="008E2D2D">
        <w:tblPrEx>
          <w:tblLook w:val="01E0" w:firstRow="1" w:lastRow="1" w:firstColumn="1" w:lastColumn="1" w:noHBand="0" w:noVBand="0"/>
        </w:tblPrEx>
        <w:trPr>
          <w:cantSplit/>
          <w:trHeight w:val="60"/>
        </w:trPr>
        <w:tc>
          <w:tcPr>
            <w:tcW w:w="1869" w:type="dxa"/>
          </w:tcPr>
          <w:p w14:paraId="4A9CFD24" w14:textId="77777777" w:rsidR="005F4DF9" w:rsidRPr="00B10549" w:rsidRDefault="005F4DF9">
            <w:pPr>
              <w:pStyle w:val="TableSideHeading"/>
            </w:pPr>
          </w:p>
        </w:tc>
        <w:tc>
          <w:tcPr>
            <w:tcW w:w="624" w:type="dxa"/>
          </w:tcPr>
          <w:p w14:paraId="03A83D6D" w14:textId="77777777" w:rsidR="005F4DF9" w:rsidRPr="00B10549" w:rsidRDefault="005F4DF9">
            <w:pPr>
              <w:pStyle w:val="TableText"/>
            </w:pPr>
          </w:p>
        </w:tc>
        <w:tc>
          <w:tcPr>
            <w:tcW w:w="624" w:type="dxa"/>
          </w:tcPr>
          <w:p w14:paraId="68492EED" w14:textId="77777777" w:rsidR="005F4DF9" w:rsidRPr="00B10549" w:rsidRDefault="005F4DF9">
            <w:pPr>
              <w:pStyle w:val="TableText"/>
            </w:pPr>
          </w:p>
        </w:tc>
        <w:tc>
          <w:tcPr>
            <w:tcW w:w="624" w:type="dxa"/>
          </w:tcPr>
          <w:p w14:paraId="5A9A1A01" w14:textId="77777777" w:rsidR="005F4DF9" w:rsidRPr="00B10549" w:rsidRDefault="005F4DF9">
            <w:pPr>
              <w:pStyle w:val="TableText"/>
            </w:pPr>
          </w:p>
        </w:tc>
        <w:tc>
          <w:tcPr>
            <w:tcW w:w="624" w:type="dxa"/>
          </w:tcPr>
          <w:p w14:paraId="64E48562" w14:textId="77777777" w:rsidR="005F4DF9" w:rsidRPr="00B10549" w:rsidRDefault="005F4DF9">
            <w:pPr>
              <w:pStyle w:val="TableText"/>
            </w:pPr>
          </w:p>
        </w:tc>
        <w:tc>
          <w:tcPr>
            <w:tcW w:w="624" w:type="dxa"/>
          </w:tcPr>
          <w:p w14:paraId="2DDDE575" w14:textId="77777777" w:rsidR="005F4DF9" w:rsidRPr="00B10549" w:rsidRDefault="005F4DF9">
            <w:pPr>
              <w:pStyle w:val="TableText"/>
            </w:pPr>
          </w:p>
        </w:tc>
        <w:tc>
          <w:tcPr>
            <w:tcW w:w="4649" w:type="dxa"/>
            <w:gridSpan w:val="2"/>
          </w:tcPr>
          <w:p w14:paraId="34B87FB6" w14:textId="1BD64053" w:rsidR="005F4DF9" w:rsidRPr="00B10549" w:rsidRDefault="005F4DF9" w:rsidP="00E82C14">
            <w:pPr>
              <w:pStyle w:val="TableBlock"/>
            </w:pPr>
            <w:r w:rsidRPr="00B10549">
              <w:rPr>
                <w:rFonts w:hint="cs"/>
                <w:rtl/>
              </w:rPr>
              <w:t>(ב)</w:t>
            </w:r>
            <w:r w:rsidRPr="00B10549">
              <w:rPr>
                <w:rtl/>
              </w:rPr>
              <w:tab/>
            </w:r>
            <w:r w:rsidRPr="00B10549">
              <w:rPr>
                <w:rFonts w:hint="eastAsia"/>
                <w:rtl/>
              </w:rPr>
              <w:t>תכנית</w:t>
            </w:r>
            <w:r w:rsidRPr="00B10549">
              <w:rPr>
                <w:rtl/>
              </w:rPr>
              <w:t xml:space="preserve"> </w:t>
            </w:r>
            <w:r w:rsidRPr="00B10549">
              <w:rPr>
                <w:rFonts w:hint="eastAsia"/>
                <w:rtl/>
              </w:rPr>
              <w:t>למגורים</w:t>
            </w:r>
            <w:r w:rsidRPr="00B10549">
              <w:rPr>
                <w:rFonts w:hint="cs"/>
                <w:rtl/>
              </w:rPr>
              <w:t>, תקבע בתחומה שטח ציבורי פתוח שיחושב לפי 7 מ"ר לנפש</w:t>
            </w:r>
            <w:r w:rsidR="006003B7" w:rsidRPr="00B10549">
              <w:rPr>
                <w:rFonts w:hint="cs"/>
                <w:rtl/>
              </w:rPr>
              <w:t xml:space="preserve"> לכל הפחות</w:t>
            </w:r>
            <w:r w:rsidR="007A14A2" w:rsidRPr="00B10549">
              <w:rPr>
                <w:rFonts w:hint="cs"/>
                <w:rtl/>
              </w:rPr>
              <w:t>,</w:t>
            </w:r>
            <w:r w:rsidR="001C54F9" w:rsidRPr="00B10549">
              <w:rPr>
                <w:rFonts w:hint="cs"/>
                <w:rtl/>
              </w:rPr>
              <w:t xml:space="preserve"> במרחק</w:t>
            </w:r>
            <w:r w:rsidR="000072C4" w:rsidRPr="00B10549">
              <w:rPr>
                <w:rFonts w:hint="cs"/>
                <w:rtl/>
              </w:rPr>
              <w:t xml:space="preserve"> שאינו עולה על</w:t>
            </w:r>
            <w:r w:rsidR="001C54F9" w:rsidRPr="00B10549">
              <w:rPr>
                <w:rFonts w:hint="cs"/>
                <w:rtl/>
              </w:rPr>
              <w:t xml:space="preserve"> 500 מטרים</w:t>
            </w:r>
            <w:r w:rsidR="000072C4" w:rsidRPr="00B10549">
              <w:rPr>
                <w:rFonts w:hint="cs"/>
                <w:rtl/>
              </w:rPr>
              <w:t xml:space="preserve"> </w:t>
            </w:r>
            <w:r w:rsidR="0087354C" w:rsidRPr="00B10549">
              <w:rPr>
                <w:rFonts w:hint="eastAsia"/>
                <w:rtl/>
              </w:rPr>
              <w:t>מ</w:t>
            </w:r>
            <w:r w:rsidR="00E82C14" w:rsidRPr="00B10549">
              <w:rPr>
                <w:rFonts w:hint="eastAsia"/>
                <w:rtl/>
              </w:rPr>
              <w:t>כל</w:t>
            </w:r>
            <w:r w:rsidR="00E82C14" w:rsidRPr="00B10549">
              <w:rPr>
                <w:rFonts w:hint="cs"/>
                <w:rtl/>
              </w:rPr>
              <w:t xml:space="preserve"> יחידת </w:t>
            </w:r>
            <w:r w:rsidR="0087354C" w:rsidRPr="00B10549">
              <w:rPr>
                <w:rFonts w:hint="cs"/>
                <w:rtl/>
              </w:rPr>
              <w:t>דיור</w:t>
            </w:r>
            <w:r w:rsidR="00E82C14" w:rsidRPr="00B10549">
              <w:rPr>
                <w:rFonts w:hint="cs"/>
                <w:rtl/>
              </w:rPr>
              <w:t xml:space="preserve"> הכלולה </w:t>
            </w:r>
            <w:r w:rsidR="0087354C" w:rsidRPr="00B10549">
              <w:rPr>
                <w:rFonts w:hint="cs"/>
                <w:rtl/>
              </w:rPr>
              <w:t xml:space="preserve">בתכנית </w:t>
            </w:r>
            <w:r w:rsidR="00E82C14" w:rsidRPr="00B10549">
              <w:rPr>
                <w:rFonts w:hint="cs"/>
                <w:rtl/>
              </w:rPr>
              <w:t xml:space="preserve">כאמור </w:t>
            </w:r>
            <w:r w:rsidR="0087354C" w:rsidRPr="00B10549">
              <w:rPr>
                <w:rFonts w:hint="cs"/>
                <w:rtl/>
              </w:rPr>
              <w:t>ו</w:t>
            </w:r>
            <w:r w:rsidR="006003B7" w:rsidRPr="00B10549">
              <w:rPr>
                <w:rFonts w:hint="cs"/>
                <w:rtl/>
              </w:rPr>
              <w:t xml:space="preserve">בשים לב </w:t>
            </w:r>
            <w:r w:rsidR="006003B7" w:rsidRPr="00B10549">
              <w:rPr>
                <w:rFonts w:hint="eastAsia"/>
                <w:rtl/>
              </w:rPr>
              <w:t>לתנאי</w:t>
            </w:r>
            <w:r w:rsidR="006003B7" w:rsidRPr="00B10549">
              <w:rPr>
                <w:rtl/>
              </w:rPr>
              <w:t xml:space="preserve"> </w:t>
            </w:r>
            <w:r w:rsidR="006003B7" w:rsidRPr="00B10549">
              <w:rPr>
                <w:rFonts w:hint="eastAsia"/>
                <w:rtl/>
              </w:rPr>
              <w:t>השטח</w:t>
            </w:r>
            <w:r w:rsidR="006003B7" w:rsidRPr="00B10549">
              <w:rPr>
                <w:rtl/>
              </w:rPr>
              <w:t xml:space="preserve"> </w:t>
            </w:r>
            <w:r w:rsidR="006003B7" w:rsidRPr="00B10549">
              <w:rPr>
                <w:rFonts w:hint="eastAsia"/>
                <w:rtl/>
              </w:rPr>
              <w:t>והתנאים</w:t>
            </w:r>
            <w:r w:rsidR="006003B7" w:rsidRPr="00B10549">
              <w:rPr>
                <w:rtl/>
              </w:rPr>
              <w:t xml:space="preserve"> </w:t>
            </w:r>
            <w:r w:rsidR="006003B7" w:rsidRPr="00B10549">
              <w:rPr>
                <w:rFonts w:hint="eastAsia"/>
                <w:rtl/>
              </w:rPr>
              <w:t>הטופוגרפיים</w:t>
            </w:r>
            <w:r w:rsidR="006003B7" w:rsidRPr="00B10549">
              <w:rPr>
                <w:rFonts w:hint="cs"/>
                <w:rtl/>
              </w:rPr>
              <w:t xml:space="preserve"> שבתחום התכנית. </w:t>
            </w:r>
          </w:p>
        </w:tc>
      </w:tr>
      <w:tr w:rsidR="000072C4" w:rsidRPr="00B10549" w14:paraId="4D9264A6" w14:textId="77777777" w:rsidTr="008E2D2D">
        <w:tblPrEx>
          <w:tblLook w:val="01E0" w:firstRow="1" w:lastRow="1" w:firstColumn="1" w:lastColumn="1" w:noHBand="0" w:noVBand="0"/>
        </w:tblPrEx>
        <w:trPr>
          <w:cantSplit/>
          <w:trHeight w:val="60"/>
        </w:trPr>
        <w:tc>
          <w:tcPr>
            <w:tcW w:w="1869" w:type="dxa"/>
          </w:tcPr>
          <w:p w14:paraId="4F791820" w14:textId="6346F188" w:rsidR="000072C4" w:rsidRPr="00B10549" w:rsidRDefault="000072C4">
            <w:pPr>
              <w:pStyle w:val="TableSideHeading"/>
            </w:pPr>
          </w:p>
        </w:tc>
        <w:tc>
          <w:tcPr>
            <w:tcW w:w="624" w:type="dxa"/>
          </w:tcPr>
          <w:p w14:paraId="739F676D" w14:textId="77777777" w:rsidR="000072C4" w:rsidRPr="00B10549" w:rsidRDefault="000072C4" w:rsidP="000072C4">
            <w:pPr>
              <w:pStyle w:val="TableText"/>
            </w:pPr>
          </w:p>
        </w:tc>
        <w:tc>
          <w:tcPr>
            <w:tcW w:w="624" w:type="dxa"/>
          </w:tcPr>
          <w:p w14:paraId="454FBEB4" w14:textId="77777777" w:rsidR="000072C4" w:rsidRPr="00B10549" w:rsidRDefault="000072C4">
            <w:pPr>
              <w:pStyle w:val="TableText"/>
            </w:pPr>
          </w:p>
        </w:tc>
        <w:tc>
          <w:tcPr>
            <w:tcW w:w="624" w:type="dxa"/>
          </w:tcPr>
          <w:p w14:paraId="1F53CDD8" w14:textId="77777777" w:rsidR="000072C4" w:rsidRPr="00B10549" w:rsidRDefault="000072C4">
            <w:pPr>
              <w:pStyle w:val="TableText"/>
            </w:pPr>
          </w:p>
        </w:tc>
        <w:tc>
          <w:tcPr>
            <w:tcW w:w="624" w:type="dxa"/>
          </w:tcPr>
          <w:p w14:paraId="6D0C91C3" w14:textId="77777777" w:rsidR="000072C4" w:rsidRPr="00B10549" w:rsidRDefault="000072C4">
            <w:pPr>
              <w:pStyle w:val="TableText"/>
            </w:pPr>
          </w:p>
        </w:tc>
        <w:tc>
          <w:tcPr>
            <w:tcW w:w="624" w:type="dxa"/>
          </w:tcPr>
          <w:p w14:paraId="1640CBD2" w14:textId="77777777" w:rsidR="000072C4" w:rsidRPr="00B10549" w:rsidRDefault="000072C4">
            <w:pPr>
              <w:pStyle w:val="TableText"/>
            </w:pPr>
          </w:p>
        </w:tc>
        <w:tc>
          <w:tcPr>
            <w:tcW w:w="4649" w:type="dxa"/>
            <w:gridSpan w:val="2"/>
          </w:tcPr>
          <w:p w14:paraId="4ED7F302" w14:textId="38B5866F" w:rsidR="000072C4" w:rsidRPr="00B10549" w:rsidRDefault="000072C4" w:rsidP="008A27C9">
            <w:pPr>
              <w:pStyle w:val="TableBlock"/>
              <w:rPr>
                <w:rtl/>
              </w:rPr>
            </w:pPr>
            <w:r w:rsidRPr="00B10549">
              <w:rPr>
                <w:rFonts w:hint="cs"/>
                <w:rtl/>
              </w:rPr>
              <w:t>(ג)</w:t>
            </w:r>
            <w:r w:rsidRPr="00B10549">
              <w:rPr>
                <w:rtl/>
              </w:rPr>
              <w:tab/>
            </w:r>
            <w:r w:rsidR="004A30F3" w:rsidRPr="00B10549">
              <w:rPr>
                <w:rFonts w:hint="cs"/>
                <w:rtl/>
              </w:rPr>
              <w:t xml:space="preserve">על אף האמור בסעיף קטן (ב), מוסד תכנון רשאי, </w:t>
            </w:r>
            <w:r w:rsidR="00946323" w:rsidRPr="00B10549">
              <w:rPr>
                <w:rFonts w:hint="cs"/>
                <w:rtl/>
              </w:rPr>
              <w:t xml:space="preserve">לבקשת מגיש תכנית למגורים, </w:t>
            </w:r>
            <w:r w:rsidR="004A30F3" w:rsidRPr="00B10549">
              <w:rPr>
                <w:rFonts w:hint="cs"/>
                <w:rtl/>
              </w:rPr>
              <w:t>לאשר תכנית</w:t>
            </w:r>
            <w:r w:rsidR="00946323" w:rsidRPr="00B10549">
              <w:rPr>
                <w:rFonts w:hint="cs"/>
                <w:rtl/>
              </w:rPr>
              <w:t xml:space="preserve"> </w:t>
            </w:r>
            <w:r w:rsidR="00D66A8A" w:rsidRPr="00B10549">
              <w:rPr>
                <w:rFonts w:hint="cs"/>
                <w:rtl/>
              </w:rPr>
              <w:t>למגורים</w:t>
            </w:r>
            <w:r w:rsidR="00946323" w:rsidRPr="00B10549">
              <w:rPr>
                <w:rFonts w:hint="cs"/>
                <w:rtl/>
              </w:rPr>
              <w:t xml:space="preserve"> </w:t>
            </w:r>
            <w:r w:rsidR="004A30F3" w:rsidRPr="00B10549">
              <w:rPr>
                <w:rFonts w:hint="cs"/>
                <w:rtl/>
              </w:rPr>
              <w:t>אף אם לא נקבע בתחומה שטח ציבורי פתוח</w:t>
            </w:r>
            <w:r w:rsidR="00125FD0" w:rsidRPr="00B10549">
              <w:rPr>
                <w:rFonts w:hint="cs"/>
                <w:rtl/>
              </w:rPr>
              <w:t xml:space="preserve"> כאמור באותו סעיף</w:t>
            </w:r>
            <w:r w:rsidR="00CC69E6">
              <w:rPr>
                <w:rFonts w:hint="cs"/>
                <w:rtl/>
              </w:rPr>
              <w:t xml:space="preserve"> קטן</w:t>
            </w:r>
            <w:r w:rsidR="004A30F3" w:rsidRPr="00B10549">
              <w:rPr>
                <w:rFonts w:hint="cs"/>
                <w:rtl/>
              </w:rPr>
              <w:t xml:space="preserve">, אם </w:t>
            </w:r>
            <w:r w:rsidR="002D4AD4" w:rsidRPr="00B10549">
              <w:rPr>
                <w:rFonts w:hint="cs"/>
                <w:rtl/>
              </w:rPr>
              <w:t xml:space="preserve">הוכח להנחת דעתו, </w:t>
            </w:r>
            <w:r w:rsidR="002D4AD4" w:rsidRPr="00B10549">
              <w:rPr>
                <w:rFonts w:hint="eastAsia"/>
                <w:rtl/>
              </w:rPr>
              <w:t>לפי</w:t>
            </w:r>
            <w:r w:rsidR="002D4AD4" w:rsidRPr="00B10549">
              <w:rPr>
                <w:rtl/>
              </w:rPr>
              <w:t xml:space="preserve"> חוות דעת </w:t>
            </w:r>
            <w:r w:rsidR="00DA3F15" w:rsidRPr="00B10549">
              <w:rPr>
                <w:rFonts w:hint="eastAsia"/>
                <w:rtl/>
              </w:rPr>
              <w:t>של</w:t>
            </w:r>
            <w:r w:rsidR="00DA3F15" w:rsidRPr="00B10549">
              <w:rPr>
                <w:rtl/>
              </w:rPr>
              <w:t xml:space="preserve"> </w:t>
            </w:r>
            <w:r w:rsidR="00DA3F15" w:rsidRPr="00B10549">
              <w:rPr>
                <w:rFonts w:hint="eastAsia"/>
                <w:rtl/>
              </w:rPr>
              <w:t>מהנדס</w:t>
            </w:r>
            <w:r w:rsidR="00DA3F15" w:rsidRPr="00B10549">
              <w:rPr>
                <w:rtl/>
              </w:rPr>
              <w:t xml:space="preserve"> </w:t>
            </w:r>
            <w:r w:rsidR="00DA3F15" w:rsidRPr="00B10549">
              <w:rPr>
                <w:rFonts w:hint="eastAsia"/>
                <w:rtl/>
              </w:rPr>
              <w:t>מוסד</w:t>
            </w:r>
            <w:r w:rsidR="00DA3F15" w:rsidRPr="00B10549">
              <w:rPr>
                <w:rtl/>
              </w:rPr>
              <w:t xml:space="preserve"> </w:t>
            </w:r>
            <w:r w:rsidR="00DA3F15" w:rsidRPr="00B10549">
              <w:rPr>
                <w:rFonts w:hint="eastAsia"/>
                <w:rtl/>
              </w:rPr>
              <w:t>התכנון</w:t>
            </w:r>
            <w:r w:rsidR="00946323" w:rsidRPr="00B10549">
              <w:rPr>
                <w:rtl/>
              </w:rPr>
              <w:t xml:space="preserve"> כי הוראות הסעיף האמור אינן ניתנות לביצוע בנסיבות העניין</w:t>
            </w:r>
            <w:r w:rsidR="00C51FEB" w:rsidRPr="00B10549">
              <w:rPr>
                <w:rtl/>
              </w:rPr>
              <w:t>.</w:t>
            </w:r>
            <w:r w:rsidR="00C51FEB" w:rsidRPr="00B10549">
              <w:rPr>
                <w:rFonts w:hint="cs"/>
                <w:rtl/>
              </w:rPr>
              <w:t xml:space="preserve"> </w:t>
            </w:r>
          </w:p>
        </w:tc>
      </w:tr>
      <w:tr w:rsidR="00CE5912" w:rsidRPr="00B10549" w14:paraId="23D15289" w14:textId="396E417A" w:rsidTr="00CE5912">
        <w:tblPrEx>
          <w:tblLook w:val="01E0" w:firstRow="1" w:lastRow="1" w:firstColumn="1" w:lastColumn="1" w:noHBand="0" w:noVBand="0"/>
        </w:tblPrEx>
        <w:trPr>
          <w:cantSplit/>
          <w:trHeight w:val="60"/>
        </w:trPr>
        <w:tc>
          <w:tcPr>
            <w:tcW w:w="1869" w:type="dxa"/>
          </w:tcPr>
          <w:p w14:paraId="7535C7BE" w14:textId="201E65BA" w:rsidR="00CE5912" w:rsidRPr="00B10549" w:rsidRDefault="00CE5912" w:rsidP="00CE5912">
            <w:pPr>
              <w:pStyle w:val="TableSideHeading"/>
              <w:ind w:right="0"/>
            </w:pPr>
          </w:p>
        </w:tc>
        <w:tc>
          <w:tcPr>
            <w:tcW w:w="624" w:type="dxa"/>
          </w:tcPr>
          <w:p w14:paraId="2B3CAECC" w14:textId="77777777" w:rsidR="00CE5912" w:rsidRPr="00B10549" w:rsidRDefault="00CE5912" w:rsidP="00CE5912">
            <w:pPr>
              <w:pStyle w:val="TableText"/>
              <w:ind w:right="0"/>
              <w:jc w:val="both"/>
            </w:pPr>
          </w:p>
        </w:tc>
        <w:tc>
          <w:tcPr>
            <w:tcW w:w="624" w:type="dxa"/>
          </w:tcPr>
          <w:p w14:paraId="520A9BCE" w14:textId="77777777" w:rsidR="00CE5912" w:rsidRPr="00B10549" w:rsidRDefault="00CE5912" w:rsidP="00CE5912">
            <w:pPr>
              <w:pStyle w:val="TableText"/>
              <w:ind w:right="0"/>
              <w:jc w:val="both"/>
            </w:pPr>
          </w:p>
        </w:tc>
        <w:tc>
          <w:tcPr>
            <w:tcW w:w="624" w:type="dxa"/>
          </w:tcPr>
          <w:p w14:paraId="7C08038D" w14:textId="77777777" w:rsidR="00CE5912" w:rsidRPr="00B10549" w:rsidRDefault="00CE5912" w:rsidP="00CE5912">
            <w:pPr>
              <w:pStyle w:val="TableText"/>
              <w:ind w:right="0"/>
              <w:jc w:val="both"/>
            </w:pPr>
          </w:p>
        </w:tc>
        <w:tc>
          <w:tcPr>
            <w:tcW w:w="624" w:type="dxa"/>
          </w:tcPr>
          <w:p w14:paraId="5A7D30A2" w14:textId="77777777" w:rsidR="00CE5912" w:rsidRPr="00B10549" w:rsidRDefault="00CE5912" w:rsidP="00CE5912">
            <w:pPr>
              <w:pStyle w:val="TableText"/>
              <w:ind w:right="0"/>
              <w:jc w:val="both"/>
            </w:pPr>
          </w:p>
        </w:tc>
        <w:tc>
          <w:tcPr>
            <w:tcW w:w="624" w:type="dxa"/>
          </w:tcPr>
          <w:p w14:paraId="0FBF8CCC" w14:textId="77777777" w:rsidR="00CE5912" w:rsidRPr="00B10549" w:rsidRDefault="00CE5912" w:rsidP="00CE5912">
            <w:pPr>
              <w:pStyle w:val="TableText"/>
              <w:ind w:right="0"/>
              <w:jc w:val="both"/>
            </w:pPr>
          </w:p>
        </w:tc>
        <w:tc>
          <w:tcPr>
            <w:tcW w:w="624" w:type="dxa"/>
          </w:tcPr>
          <w:p w14:paraId="42892EB3" w14:textId="4BAA0521" w:rsidR="00CE5912" w:rsidRPr="00B10549" w:rsidRDefault="00CE5912" w:rsidP="00CE5912">
            <w:pPr>
              <w:pStyle w:val="TableBlock"/>
            </w:pPr>
            <w:r w:rsidRPr="00B10549">
              <w:rPr>
                <w:rFonts w:hint="cs"/>
                <w:rtl/>
              </w:rPr>
              <w:t>(ד)</w:t>
            </w:r>
          </w:p>
        </w:tc>
        <w:tc>
          <w:tcPr>
            <w:tcW w:w="4025" w:type="dxa"/>
          </w:tcPr>
          <w:p w14:paraId="55D2C3CE" w14:textId="602FC8FF" w:rsidR="00CE5912" w:rsidRPr="00B10549" w:rsidRDefault="00CE5912" w:rsidP="009C442B">
            <w:pPr>
              <w:pStyle w:val="TableText"/>
              <w:ind w:right="0"/>
              <w:jc w:val="both"/>
            </w:pPr>
            <w:r w:rsidRPr="00B10549">
              <w:rPr>
                <w:rtl/>
              </w:rPr>
              <w:t>(1)</w:t>
            </w:r>
            <w:r w:rsidRPr="00B10549">
              <w:rPr>
                <w:rtl/>
              </w:rPr>
              <w:tab/>
            </w:r>
            <w:r w:rsidRPr="00B10549">
              <w:rPr>
                <w:rFonts w:hint="eastAsia"/>
                <w:rtl/>
              </w:rPr>
              <w:t>בטרם</w:t>
            </w:r>
            <w:r w:rsidRPr="00B10549">
              <w:rPr>
                <w:rtl/>
              </w:rPr>
              <w:t xml:space="preserve"> תוגש תכנית למגורים למוסד התכנון, יכין </w:t>
            </w:r>
            <w:r w:rsidRPr="00B10549">
              <w:rPr>
                <w:rFonts w:hint="eastAsia"/>
                <w:rtl/>
              </w:rPr>
              <w:t>מגיש</w:t>
            </w:r>
            <w:r w:rsidRPr="00B10549">
              <w:rPr>
                <w:rtl/>
              </w:rPr>
              <w:t xml:space="preserve"> </w:t>
            </w:r>
            <w:r w:rsidRPr="00B10549">
              <w:rPr>
                <w:rFonts w:hint="eastAsia"/>
                <w:rtl/>
              </w:rPr>
              <w:t>התכנית</w:t>
            </w:r>
            <w:r w:rsidRPr="00B10549">
              <w:rPr>
                <w:rtl/>
              </w:rPr>
              <w:t xml:space="preserve"> </w:t>
            </w:r>
            <w:r w:rsidR="009C442B">
              <w:rPr>
                <w:rFonts w:hint="cs"/>
                <w:rtl/>
              </w:rPr>
              <w:t>סקר</w:t>
            </w:r>
            <w:r w:rsidRPr="00B10549">
              <w:rPr>
                <w:rtl/>
              </w:rPr>
              <w:t xml:space="preserve"> </w:t>
            </w:r>
            <w:r w:rsidRPr="00B10549">
              <w:rPr>
                <w:rFonts w:hint="eastAsia"/>
                <w:rtl/>
              </w:rPr>
              <w:t>שטח</w:t>
            </w:r>
            <w:r w:rsidRPr="00B10549">
              <w:rPr>
                <w:rtl/>
              </w:rPr>
              <w:t xml:space="preserve"> </w:t>
            </w:r>
            <w:r w:rsidRPr="00B10549">
              <w:rPr>
                <w:rFonts w:hint="eastAsia"/>
                <w:rtl/>
              </w:rPr>
              <w:t>ציבורי</w:t>
            </w:r>
            <w:r w:rsidRPr="00B10549">
              <w:rPr>
                <w:rtl/>
              </w:rPr>
              <w:t xml:space="preserve"> </w:t>
            </w:r>
            <w:r w:rsidRPr="00B10549">
              <w:rPr>
                <w:rFonts w:hint="eastAsia"/>
                <w:rtl/>
              </w:rPr>
              <w:t>פתוח</w:t>
            </w:r>
            <w:r w:rsidR="000E3CD9" w:rsidRPr="00B10549">
              <w:rPr>
                <w:rtl/>
              </w:rPr>
              <w:t xml:space="preserve"> ויגישו למוסד התכנון עם התכנית</w:t>
            </w:r>
            <w:r w:rsidRPr="00B10549">
              <w:rPr>
                <w:rtl/>
              </w:rPr>
              <w:t xml:space="preserve">; </w:t>
            </w:r>
            <w:r w:rsidR="009C442B">
              <w:rPr>
                <w:rFonts w:hint="cs"/>
                <w:rtl/>
              </w:rPr>
              <w:t>סקר</w:t>
            </w:r>
            <w:r w:rsidRPr="00B10549">
              <w:rPr>
                <w:rtl/>
              </w:rPr>
              <w:t xml:space="preserve"> </w:t>
            </w:r>
            <w:r w:rsidRPr="00B10549">
              <w:rPr>
                <w:rFonts w:hint="eastAsia"/>
                <w:rtl/>
              </w:rPr>
              <w:t>כאמור</w:t>
            </w:r>
            <w:r w:rsidRPr="00B10549">
              <w:rPr>
                <w:rtl/>
              </w:rPr>
              <w:t xml:space="preserve"> </w:t>
            </w:r>
            <w:r w:rsidRPr="00B10549">
              <w:rPr>
                <w:rFonts w:hint="eastAsia"/>
                <w:rtl/>
              </w:rPr>
              <w:t>יערך</w:t>
            </w:r>
            <w:r w:rsidRPr="00B10549">
              <w:rPr>
                <w:rtl/>
              </w:rPr>
              <w:t xml:space="preserve"> </w:t>
            </w:r>
            <w:r w:rsidRPr="00B10549">
              <w:rPr>
                <w:rFonts w:hint="eastAsia"/>
                <w:rtl/>
              </w:rPr>
              <w:t>וייחתם</w:t>
            </w:r>
            <w:r w:rsidRPr="00B10549">
              <w:rPr>
                <w:rtl/>
              </w:rPr>
              <w:t xml:space="preserve"> </w:t>
            </w:r>
            <w:r w:rsidRPr="00B10549">
              <w:rPr>
                <w:rFonts w:hint="eastAsia"/>
                <w:rtl/>
              </w:rPr>
              <w:t>בידי</w:t>
            </w:r>
            <w:r w:rsidRPr="00B10549">
              <w:rPr>
                <w:rtl/>
              </w:rPr>
              <w:t xml:space="preserve"> </w:t>
            </w:r>
            <w:r w:rsidRPr="00B10549">
              <w:rPr>
                <w:rFonts w:hint="eastAsia"/>
                <w:rtl/>
              </w:rPr>
              <w:t>בעל</w:t>
            </w:r>
            <w:r w:rsidRPr="00B10549">
              <w:rPr>
                <w:rtl/>
              </w:rPr>
              <w:t xml:space="preserve"> </w:t>
            </w:r>
            <w:r w:rsidRPr="00B10549">
              <w:rPr>
                <w:rFonts w:hint="eastAsia"/>
                <w:rtl/>
              </w:rPr>
              <w:t>מקצוע</w:t>
            </w:r>
            <w:r w:rsidR="00B27D8C">
              <w:rPr>
                <w:rFonts w:hint="cs"/>
                <w:rtl/>
              </w:rPr>
              <w:t>.</w:t>
            </w:r>
          </w:p>
        </w:tc>
      </w:tr>
      <w:tr w:rsidR="00CE5912" w:rsidRPr="00B10549" w14:paraId="51225911" w14:textId="77777777" w:rsidTr="00CE5912">
        <w:tblPrEx>
          <w:tblLook w:val="01E0" w:firstRow="1" w:lastRow="1" w:firstColumn="1" w:lastColumn="1" w:noHBand="0" w:noVBand="0"/>
        </w:tblPrEx>
        <w:trPr>
          <w:cantSplit/>
          <w:trHeight w:val="60"/>
        </w:trPr>
        <w:tc>
          <w:tcPr>
            <w:tcW w:w="1869" w:type="dxa"/>
          </w:tcPr>
          <w:p w14:paraId="75DDF762" w14:textId="4B3C0D64" w:rsidR="00CE5912" w:rsidRPr="00B10549" w:rsidRDefault="00CE5912" w:rsidP="00CE5912">
            <w:pPr>
              <w:pStyle w:val="TableSideHeading"/>
              <w:ind w:right="0"/>
              <w:rPr>
                <w:rtl/>
              </w:rPr>
            </w:pPr>
          </w:p>
        </w:tc>
        <w:tc>
          <w:tcPr>
            <w:tcW w:w="624" w:type="dxa"/>
          </w:tcPr>
          <w:p w14:paraId="5F685599" w14:textId="77777777" w:rsidR="00CE5912" w:rsidRPr="00B10549" w:rsidRDefault="00CE5912" w:rsidP="005C2CE8">
            <w:pPr>
              <w:pStyle w:val="TableText"/>
            </w:pPr>
          </w:p>
        </w:tc>
        <w:tc>
          <w:tcPr>
            <w:tcW w:w="624" w:type="dxa"/>
          </w:tcPr>
          <w:p w14:paraId="40A8B71B" w14:textId="77777777" w:rsidR="00CE5912" w:rsidRPr="00B10549" w:rsidRDefault="00CE5912" w:rsidP="00CE5912">
            <w:pPr>
              <w:pStyle w:val="TableText"/>
              <w:ind w:right="0"/>
              <w:jc w:val="both"/>
            </w:pPr>
          </w:p>
        </w:tc>
        <w:tc>
          <w:tcPr>
            <w:tcW w:w="624" w:type="dxa"/>
          </w:tcPr>
          <w:p w14:paraId="23856F8F" w14:textId="77777777" w:rsidR="00CE5912" w:rsidRPr="00B10549" w:rsidRDefault="00CE5912" w:rsidP="00CE5912">
            <w:pPr>
              <w:pStyle w:val="TableText"/>
              <w:ind w:right="0"/>
              <w:jc w:val="both"/>
            </w:pPr>
          </w:p>
        </w:tc>
        <w:tc>
          <w:tcPr>
            <w:tcW w:w="624" w:type="dxa"/>
          </w:tcPr>
          <w:p w14:paraId="5115983D" w14:textId="77777777" w:rsidR="00CE5912" w:rsidRPr="00B10549" w:rsidRDefault="00CE5912" w:rsidP="00CE5912">
            <w:pPr>
              <w:pStyle w:val="TableText"/>
              <w:ind w:right="0"/>
              <w:jc w:val="both"/>
            </w:pPr>
          </w:p>
        </w:tc>
        <w:tc>
          <w:tcPr>
            <w:tcW w:w="624" w:type="dxa"/>
          </w:tcPr>
          <w:p w14:paraId="447E4D74" w14:textId="77777777" w:rsidR="00CE5912" w:rsidRPr="00B10549" w:rsidRDefault="00CE5912" w:rsidP="00CE5912">
            <w:pPr>
              <w:pStyle w:val="TableText"/>
              <w:ind w:right="0"/>
              <w:jc w:val="both"/>
            </w:pPr>
          </w:p>
        </w:tc>
        <w:tc>
          <w:tcPr>
            <w:tcW w:w="624" w:type="dxa"/>
          </w:tcPr>
          <w:p w14:paraId="3C6E2732" w14:textId="77777777" w:rsidR="00CE5912" w:rsidRPr="00B10549" w:rsidRDefault="00CE5912" w:rsidP="00CE5912">
            <w:pPr>
              <w:pStyle w:val="TableBlock"/>
              <w:rPr>
                <w:rtl/>
              </w:rPr>
            </w:pPr>
          </w:p>
        </w:tc>
        <w:tc>
          <w:tcPr>
            <w:tcW w:w="4025" w:type="dxa"/>
          </w:tcPr>
          <w:p w14:paraId="68E26AA6" w14:textId="355C0A90" w:rsidR="00CE5912" w:rsidRPr="00B10549" w:rsidRDefault="00CE5912" w:rsidP="00CE5912">
            <w:pPr>
              <w:pStyle w:val="TableText"/>
              <w:ind w:right="0"/>
              <w:jc w:val="both"/>
              <w:rPr>
                <w:rtl/>
              </w:rPr>
            </w:pPr>
            <w:r w:rsidRPr="00B10549">
              <w:rPr>
                <w:rFonts w:hint="cs"/>
                <w:rtl/>
              </w:rPr>
              <w:t>(</w:t>
            </w:r>
            <w:r w:rsidRPr="00B10549">
              <w:rPr>
                <w:rtl/>
              </w:rPr>
              <w:t>2)</w:t>
            </w:r>
            <w:r w:rsidRPr="00B10549">
              <w:rPr>
                <w:rtl/>
              </w:rPr>
              <w:tab/>
            </w:r>
            <w:r w:rsidRPr="00B10549">
              <w:rPr>
                <w:rFonts w:hint="eastAsia"/>
                <w:rtl/>
              </w:rPr>
              <w:t>שר</w:t>
            </w:r>
            <w:r w:rsidRPr="00B10549">
              <w:rPr>
                <w:rtl/>
              </w:rPr>
              <w:t xml:space="preserve"> האוצר יקבע את המקצועות, ההשכלה וההכשרה המקצועית, הכישורים והניסיון המקצועי הנדרשים מבעל מקצוע, כאמור בפסקה (1).</w:t>
            </w:r>
          </w:p>
        </w:tc>
      </w:tr>
      <w:tr w:rsidR="00A36B5A" w:rsidRPr="00B10549" w14:paraId="68F1B258" w14:textId="77777777" w:rsidTr="00A36B5A">
        <w:tblPrEx>
          <w:tblLook w:val="01E0" w:firstRow="1" w:lastRow="1" w:firstColumn="1" w:lastColumn="1" w:noHBand="0" w:noVBand="0"/>
        </w:tblPrEx>
        <w:trPr>
          <w:cantSplit/>
          <w:trHeight w:val="60"/>
        </w:trPr>
        <w:tc>
          <w:tcPr>
            <w:tcW w:w="1869" w:type="dxa"/>
          </w:tcPr>
          <w:p w14:paraId="0658E747" w14:textId="77777777" w:rsidR="00A36B5A" w:rsidRPr="00B10549" w:rsidRDefault="00A36B5A">
            <w:pPr>
              <w:pStyle w:val="TableSideHeading"/>
            </w:pPr>
          </w:p>
        </w:tc>
        <w:tc>
          <w:tcPr>
            <w:tcW w:w="624" w:type="dxa"/>
          </w:tcPr>
          <w:p w14:paraId="1BAD5275" w14:textId="77777777" w:rsidR="00A36B5A" w:rsidRPr="00B10549" w:rsidRDefault="00A36B5A">
            <w:pPr>
              <w:pStyle w:val="TableText"/>
            </w:pPr>
          </w:p>
        </w:tc>
        <w:tc>
          <w:tcPr>
            <w:tcW w:w="624" w:type="dxa"/>
          </w:tcPr>
          <w:p w14:paraId="634106CD" w14:textId="77777777" w:rsidR="00A36B5A" w:rsidRPr="00B10549" w:rsidRDefault="00A36B5A">
            <w:pPr>
              <w:pStyle w:val="TableText"/>
            </w:pPr>
          </w:p>
        </w:tc>
        <w:tc>
          <w:tcPr>
            <w:tcW w:w="624" w:type="dxa"/>
          </w:tcPr>
          <w:p w14:paraId="50AEDE6F" w14:textId="77777777" w:rsidR="00A36B5A" w:rsidRPr="00B10549" w:rsidRDefault="00A36B5A">
            <w:pPr>
              <w:pStyle w:val="TableText"/>
            </w:pPr>
          </w:p>
        </w:tc>
        <w:tc>
          <w:tcPr>
            <w:tcW w:w="624" w:type="dxa"/>
          </w:tcPr>
          <w:p w14:paraId="5F981ABE" w14:textId="77777777" w:rsidR="00A36B5A" w:rsidRPr="00B10549" w:rsidRDefault="00A36B5A">
            <w:pPr>
              <w:pStyle w:val="TableText"/>
            </w:pPr>
          </w:p>
        </w:tc>
        <w:tc>
          <w:tcPr>
            <w:tcW w:w="624" w:type="dxa"/>
          </w:tcPr>
          <w:p w14:paraId="6946E3BB" w14:textId="77777777" w:rsidR="00A36B5A" w:rsidRPr="00B10549" w:rsidRDefault="00A36B5A">
            <w:pPr>
              <w:pStyle w:val="TableText"/>
            </w:pPr>
          </w:p>
        </w:tc>
        <w:tc>
          <w:tcPr>
            <w:tcW w:w="4649" w:type="dxa"/>
            <w:gridSpan w:val="2"/>
          </w:tcPr>
          <w:p w14:paraId="5F9B6EAC" w14:textId="3A655B0E" w:rsidR="00A36B5A" w:rsidRPr="00B10549" w:rsidRDefault="00A36B5A" w:rsidP="007C33F3">
            <w:pPr>
              <w:pStyle w:val="TableBlock"/>
            </w:pPr>
            <w:r w:rsidRPr="00B10549">
              <w:rPr>
                <w:rFonts w:hint="cs"/>
                <w:rtl/>
              </w:rPr>
              <w:t>(</w:t>
            </w:r>
            <w:r w:rsidR="007C33F3" w:rsidRPr="00B10549">
              <w:rPr>
                <w:rFonts w:hint="cs"/>
                <w:rtl/>
              </w:rPr>
              <w:t>ה</w:t>
            </w:r>
            <w:r w:rsidRPr="00B10549">
              <w:rPr>
                <w:rFonts w:hint="cs"/>
                <w:rtl/>
              </w:rPr>
              <w:t>)</w:t>
            </w:r>
            <w:r w:rsidRPr="00B10549">
              <w:rPr>
                <w:rtl/>
              </w:rPr>
              <w:tab/>
            </w:r>
            <w:r w:rsidR="008133DF" w:rsidRPr="00B10549">
              <w:rPr>
                <w:rFonts w:hint="cs"/>
                <w:rtl/>
              </w:rPr>
              <w:t>אין בסעיף זה כדי לגרוע מסמכותו של מוסד התכנון להתנות מתן היתר</w:t>
            </w:r>
            <w:r w:rsidR="00C12E68" w:rsidRPr="00B10549">
              <w:rPr>
                <w:rFonts w:hint="cs"/>
                <w:rtl/>
              </w:rPr>
              <w:t xml:space="preserve"> לפי חוק זה</w:t>
            </w:r>
            <w:r w:rsidR="00184F06">
              <w:rPr>
                <w:rFonts w:hint="cs"/>
                <w:rtl/>
              </w:rPr>
              <w:t xml:space="preserve"> בתנאים הנוגעים להקצא</w:t>
            </w:r>
            <w:r w:rsidR="008133DF" w:rsidRPr="00B10549">
              <w:rPr>
                <w:rFonts w:hint="cs"/>
                <w:rtl/>
              </w:rPr>
              <w:t>ת שטח ציבורי פתוח</w:t>
            </w:r>
            <w:r w:rsidR="00126850" w:rsidRPr="00B10549">
              <w:rPr>
                <w:rFonts w:hint="cs"/>
                <w:rtl/>
              </w:rPr>
              <w:t xml:space="preserve"> או לקבוע את השלבים לביצוע התכנית</w:t>
            </w:r>
            <w:r w:rsidR="008133DF" w:rsidRPr="00B10549">
              <w:rPr>
                <w:rFonts w:hint="cs"/>
                <w:rtl/>
              </w:rPr>
              <w:t xml:space="preserve">. </w:t>
            </w:r>
          </w:p>
        </w:tc>
      </w:tr>
      <w:tr w:rsidR="00A36B5A" w:rsidRPr="00B10549" w14:paraId="5F87DD4E" w14:textId="77777777" w:rsidTr="00A36B5A">
        <w:tblPrEx>
          <w:tblLook w:val="01E0" w:firstRow="1" w:lastRow="1" w:firstColumn="1" w:lastColumn="1" w:noHBand="0" w:noVBand="0"/>
        </w:tblPrEx>
        <w:trPr>
          <w:cantSplit/>
          <w:trHeight w:val="60"/>
        </w:trPr>
        <w:tc>
          <w:tcPr>
            <w:tcW w:w="1869" w:type="dxa"/>
          </w:tcPr>
          <w:p w14:paraId="54CDC401" w14:textId="03E67CA8" w:rsidR="00A36B5A" w:rsidRPr="00B10549" w:rsidRDefault="00A36B5A">
            <w:pPr>
              <w:pStyle w:val="TableSideHeading"/>
              <w:rPr>
                <w:rtl/>
              </w:rPr>
            </w:pPr>
          </w:p>
        </w:tc>
        <w:tc>
          <w:tcPr>
            <w:tcW w:w="624" w:type="dxa"/>
          </w:tcPr>
          <w:p w14:paraId="74E53240" w14:textId="77777777" w:rsidR="00A36B5A" w:rsidRPr="00B10549" w:rsidRDefault="00A36B5A" w:rsidP="00A36B5A">
            <w:pPr>
              <w:pStyle w:val="TableText"/>
            </w:pPr>
          </w:p>
        </w:tc>
        <w:tc>
          <w:tcPr>
            <w:tcW w:w="624" w:type="dxa"/>
          </w:tcPr>
          <w:p w14:paraId="17C5C3ED" w14:textId="77777777" w:rsidR="00A36B5A" w:rsidRPr="00B10549" w:rsidRDefault="00A36B5A">
            <w:pPr>
              <w:pStyle w:val="TableText"/>
            </w:pPr>
          </w:p>
        </w:tc>
        <w:tc>
          <w:tcPr>
            <w:tcW w:w="624" w:type="dxa"/>
          </w:tcPr>
          <w:p w14:paraId="18FA2C8C" w14:textId="77777777" w:rsidR="00A36B5A" w:rsidRPr="00B10549" w:rsidRDefault="00A36B5A">
            <w:pPr>
              <w:pStyle w:val="TableText"/>
            </w:pPr>
          </w:p>
        </w:tc>
        <w:tc>
          <w:tcPr>
            <w:tcW w:w="624" w:type="dxa"/>
          </w:tcPr>
          <w:p w14:paraId="508BBB58" w14:textId="77777777" w:rsidR="00A36B5A" w:rsidRPr="00B10549" w:rsidRDefault="00A36B5A">
            <w:pPr>
              <w:pStyle w:val="TableText"/>
            </w:pPr>
          </w:p>
        </w:tc>
        <w:tc>
          <w:tcPr>
            <w:tcW w:w="624" w:type="dxa"/>
          </w:tcPr>
          <w:p w14:paraId="1B9EF98F" w14:textId="77777777" w:rsidR="00A36B5A" w:rsidRPr="00B10549" w:rsidRDefault="00A36B5A">
            <w:pPr>
              <w:pStyle w:val="TableText"/>
            </w:pPr>
          </w:p>
        </w:tc>
        <w:tc>
          <w:tcPr>
            <w:tcW w:w="4649" w:type="dxa"/>
            <w:gridSpan w:val="2"/>
          </w:tcPr>
          <w:p w14:paraId="3CD8AD94" w14:textId="6BBC7A16" w:rsidR="00A36B5A" w:rsidRPr="00B10549" w:rsidRDefault="00A36B5A" w:rsidP="00184F06">
            <w:pPr>
              <w:pStyle w:val="TableBlock"/>
              <w:rPr>
                <w:rtl/>
              </w:rPr>
            </w:pPr>
            <w:r w:rsidRPr="00B10549">
              <w:rPr>
                <w:rFonts w:hint="cs"/>
                <w:rtl/>
              </w:rPr>
              <w:t>(</w:t>
            </w:r>
            <w:r w:rsidR="007C33F3" w:rsidRPr="00B10549">
              <w:rPr>
                <w:rFonts w:hint="cs"/>
                <w:rtl/>
              </w:rPr>
              <w:t>ו</w:t>
            </w:r>
            <w:r w:rsidRPr="00B10549">
              <w:rPr>
                <w:rFonts w:hint="cs"/>
                <w:rtl/>
              </w:rPr>
              <w:t>)</w:t>
            </w:r>
            <w:r w:rsidRPr="00B10549">
              <w:rPr>
                <w:rtl/>
              </w:rPr>
              <w:tab/>
            </w:r>
            <w:r w:rsidR="006B0A93" w:rsidRPr="00B10549">
              <w:rPr>
                <w:rFonts w:hint="cs"/>
                <w:rtl/>
              </w:rPr>
              <w:t xml:space="preserve">על החלטת </w:t>
            </w:r>
            <w:r w:rsidR="002E58E8" w:rsidRPr="00B10549">
              <w:rPr>
                <w:rFonts w:hint="cs"/>
                <w:rtl/>
              </w:rPr>
              <w:t xml:space="preserve">מוסד תכנון </w:t>
            </w:r>
            <w:r w:rsidR="00CC092B" w:rsidRPr="00B10549">
              <w:rPr>
                <w:rFonts w:hint="cs"/>
                <w:rtl/>
              </w:rPr>
              <w:t xml:space="preserve">לפי </w:t>
            </w:r>
            <w:r w:rsidR="006B0A93" w:rsidRPr="00B10549">
              <w:rPr>
                <w:rFonts w:hint="cs"/>
                <w:rtl/>
              </w:rPr>
              <w:t>סעיף קטן (ג), רשאי</w:t>
            </w:r>
            <w:r w:rsidR="002E58E8" w:rsidRPr="00B10549">
              <w:rPr>
                <w:rFonts w:hint="cs"/>
                <w:rtl/>
              </w:rPr>
              <w:t xml:space="preserve"> לערור </w:t>
            </w:r>
            <w:r w:rsidR="00184F06">
              <w:rPr>
                <w:rFonts w:hint="cs"/>
                <w:rtl/>
              </w:rPr>
              <w:t>כל מי שרשאי לערור</w:t>
            </w:r>
            <w:r w:rsidR="00C76D0A">
              <w:rPr>
                <w:rFonts w:hint="cs"/>
                <w:rtl/>
              </w:rPr>
              <w:t xml:space="preserve"> או להגיש </w:t>
            </w:r>
            <w:r w:rsidR="00C76D0A" w:rsidRPr="00C76D0A">
              <w:rPr>
                <w:rtl/>
              </w:rPr>
              <w:t>בקשת רשות לערור</w:t>
            </w:r>
            <w:r w:rsidR="00184F06">
              <w:rPr>
                <w:rFonts w:hint="cs"/>
                <w:rtl/>
              </w:rPr>
              <w:t xml:space="preserve"> לפי סעיף 110.</w:t>
            </w:r>
          </w:p>
        </w:tc>
      </w:tr>
      <w:tr w:rsidR="00CF5AFC" w:rsidRPr="00B10549" w14:paraId="2B28D125" w14:textId="77777777" w:rsidTr="00A36B5A">
        <w:tblPrEx>
          <w:tblLook w:val="01E0" w:firstRow="1" w:lastRow="1" w:firstColumn="1" w:lastColumn="1" w:noHBand="0" w:noVBand="0"/>
        </w:tblPrEx>
        <w:trPr>
          <w:cantSplit/>
          <w:trHeight w:val="60"/>
        </w:trPr>
        <w:tc>
          <w:tcPr>
            <w:tcW w:w="1869" w:type="dxa"/>
          </w:tcPr>
          <w:p w14:paraId="19BE6187" w14:textId="6F943B91" w:rsidR="00CF5AFC" w:rsidRPr="00B10549" w:rsidRDefault="00CF5AFC" w:rsidP="00BC3412">
            <w:pPr>
              <w:pStyle w:val="TableSideHeading"/>
              <w:rPr>
                <w:rtl/>
              </w:rPr>
            </w:pPr>
          </w:p>
        </w:tc>
        <w:tc>
          <w:tcPr>
            <w:tcW w:w="624" w:type="dxa"/>
          </w:tcPr>
          <w:p w14:paraId="37B04332" w14:textId="77777777" w:rsidR="00CF5AFC" w:rsidRPr="00B10549" w:rsidRDefault="00CF5AFC" w:rsidP="00CF5AFC">
            <w:pPr>
              <w:pStyle w:val="TableText"/>
            </w:pPr>
          </w:p>
        </w:tc>
        <w:tc>
          <w:tcPr>
            <w:tcW w:w="624" w:type="dxa"/>
          </w:tcPr>
          <w:p w14:paraId="000EB620" w14:textId="77777777" w:rsidR="00CF5AFC" w:rsidRPr="00B10549" w:rsidRDefault="00CF5AFC">
            <w:pPr>
              <w:pStyle w:val="TableText"/>
            </w:pPr>
          </w:p>
        </w:tc>
        <w:tc>
          <w:tcPr>
            <w:tcW w:w="624" w:type="dxa"/>
          </w:tcPr>
          <w:p w14:paraId="4F6D9EC0" w14:textId="77777777" w:rsidR="00CF5AFC" w:rsidRPr="00B10549" w:rsidRDefault="00CF5AFC">
            <w:pPr>
              <w:pStyle w:val="TableText"/>
            </w:pPr>
          </w:p>
        </w:tc>
        <w:tc>
          <w:tcPr>
            <w:tcW w:w="624" w:type="dxa"/>
          </w:tcPr>
          <w:p w14:paraId="3B6FFD46" w14:textId="77777777" w:rsidR="00CF5AFC" w:rsidRPr="00B10549" w:rsidRDefault="00CF5AFC">
            <w:pPr>
              <w:pStyle w:val="TableText"/>
            </w:pPr>
          </w:p>
        </w:tc>
        <w:tc>
          <w:tcPr>
            <w:tcW w:w="624" w:type="dxa"/>
          </w:tcPr>
          <w:p w14:paraId="52543F85" w14:textId="77777777" w:rsidR="00CF5AFC" w:rsidRPr="00B10549" w:rsidRDefault="00CF5AFC">
            <w:pPr>
              <w:pStyle w:val="TableText"/>
            </w:pPr>
          </w:p>
        </w:tc>
        <w:tc>
          <w:tcPr>
            <w:tcW w:w="4649" w:type="dxa"/>
            <w:gridSpan w:val="2"/>
          </w:tcPr>
          <w:p w14:paraId="0515AA09" w14:textId="7BD79994" w:rsidR="00CF5AFC" w:rsidRPr="00B10549" w:rsidRDefault="00CF5AFC" w:rsidP="00F94A32">
            <w:pPr>
              <w:pStyle w:val="TableBlock"/>
              <w:rPr>
                <w:rtl/>
              </w:rPr>
            </w:pPr>
            <w:r w:rsidRPr="00B10549">
              <w:rPr>
                <w:rFonts w:hint="cs"/>
                <w:rtl/>
              </w:rPr>
              <w:t>(ז)</w:t>
            </w:r>
            <w:r w:rsidRPr="00B10549">
              <w:rPr>
                <w:rtl/>
              </w:rPr>
              <w:tab/>
            </w:r>
            <w:r w:rsidR="00F94A32">
              <w:rPr>
                <w:rFonts w:hint="cs"/>
                <w:rtl/>
              </w:rPr>
              <w:t>מוסד תכנון י</w:t>
            </w:r>
            <w:r w:rsidR="00225032" w:rsidRPr="00B10549">
              <w:rPr>
                <w:rFonts w:hint="cs"/>
                <w:rtl/>
              </w:rPr>
              <w:t xml:space="preserve">דווח לשר האוצר, אחת לשנה, על יישומן של הוראות סעיף זה, לגבי השנה שקדמה למועד הדיווח, וכן </w:t>
            </w:r>
            <w:r w:rsidR="00F94A32">
              <w:rPr>
                <w:rFonts w:hint="cs"/>
                <w:rtl/>
              </w:rPr>
              <w:t>י</w:t>
            </w:r>
            <w:r w:rsidR="00225032" w:rsidRPr="00B10549">
              <w:rPr>
                <w:rFonts w:hint="eastAsia"/>
                <w:rtl/>
              </w:rPr>
              <w:t>דווח</w:t>
            </w:r>
            <w:r w:rsidR="00225032" w:rsidRPr="00B10549">
              <w:rPr>
                <w:rtl/>
              </w:rPr>
              <w:t xml:space="preserve"> </w:t>
            </w:r>
            <w:r w:rsidR="00225032" w:rsidRPr="00B10549">
              <w:rPr>
                <w:rFonts w:hint="eastAsia"/>
                <w:rtl/>
              </w:rPr>
              <w:t>על</w:t>
            </w:r>
            <w:r w:rsidR="00225032" w:rsidRPr="00B10549">
              <w:rPr>
                <w:rtl/>
              </w:rPr>
              <w:t xml:space="preserve"> </w:t>
            </w:r>
            <w:r w:rsidR="005C060F" w:rsidRPr="00B10549">
              <w:rPr>
                <w:rFonts w:hint="cs"/>
                <w:rtl/>
              </w:rPr>
              <w:t>מלאי</w:t>
            </w:r>
            <w:r w:rsidR="00225032" w:rsidRPr="00B10549">
              <w:rPr>
                <w:rtl/>
              </w:rPr>
              <w:t xml:space="preserve"> </w:t>
            </w:r>
            <w:r w:rsidR="00225032" w:rsidRPr="00B10549">
              <w:rPr>
                <w:rFonts w:hint="eastAsia"/>
                <w:rtl/>
              </w:rPr>
              <w:t>השטחים</w:t>
            </w:r>
            <w:r w:rsidR="00225032" w:rsidRPr="00B10549">
              <w:rPr>
                <w:rtl/>
              </w:rPr>
              <w:t xml:space="preserve"> </w:t>
            </w:r>
            <w:r w:rsidR="00225032" w:rsidRPr="00B10549">
              <w:rPr>
                <w:rFonts w:hint="eastAsia"/>
                <w:rtl/>
              </w:rPr>
              <w:t>הציבוריים</w:t>
            </w:r>
            <w:r w:rsidR="00225032" w:rsidRPr="00B10549">
              <w:rPr>
                <w:rtl/>
              </w:rPr>
              <w:t xml:space="preserve"> </w:t>
            </w:r>
            <w:r w:rsidR="00225032" w:rsidRPr="00B10549">
              <w:rPr>
                <w:rFonts w:hint="eastAsia"/>
                <w:rtl/>
              </w:rPr>
              <w:t>הפתוחים</w:t>
            </w:r>
            <w:r w:rsidR="00225032" w:rsidRPr="00B10549">
              <w:rPr>
                <w:rtl/>
              </w:rPr>
              <w:t xml:space="preserve"> </w:t>
            </w:r>
            <w:r w:rsidR="005C060F" w:rsidRPr="00B10549">
              <w:rPr>
                <w:rFonts w:hint="cs"/>
                <w:rtl/>
              </w:rPr>
              <w:t xml:space="preserve">הקיים </w:t>
            </w:r>
            <w:r w:rsidR="00225032" w:rsidRPr="00B10549">
              <w:rPr>
                <w:rFonts w:hint="eastAsia"/>
                <w:rtl/>
              </w:rPr>
              <w:t>בתחום</w:t>
            </w:r>
            <w:r w:rsidR="00225032" w:rsidRPr="00B10549">
              <w:rPr>
                <w:rtl/>
              </w:rPr>
              <w:t xml:space="preserve"> </w:t>
            </w:r>
            <w:r w:rsidR="00225032" w:rsidRPr="00B10549">
              <w:rPr>
                <w:rFonts w:hint="eastAsia"/>
                <w:rtl/>
              </w:rPr>
              <w:t>מרחב</w:t>
            </w:r>
            <w:r w:rsidR="00225032" w:rsidRPr="00B10549">
              <w:rPr>
                <w:rtl/>
              </w:rPr>
              <w:t xml:space="preserve"> </w:t>
            </w:r>
            <w:r w:rsidR="00225032" w:rsidRPr="00B10549">
              <w:rPr>
                <w:rFonts w:hint="eastAsia"/>
                <w:rtl/>
              </w:rPr>
              <w:t>התכנון</w:t>
            </w:r>
            <w:r w:rsidR="00225032" w:rsidRPr="00B10549">
              <w:rPr>
                <w:rtl/>
              </w:rPr>
              <w:t xml:space="preserve"> </w:t>
            </w:r>
            <w:r w:rsidR="00225032" w:rsidRPr="00B10549">
              <w:rPr>
                <w:rFonts w:hint="eastAsia"/>
                <w:rtl/>
              </w:rPr>
              <w:t>של</w:t>
            </w:r>
            <w:r w:rsidR="00F94A32">
              <w:rPr>
                <w:rFonts w:hint="cs"/>
                <w:rtl/>
              </w:rPr>
              <w:t>ו</w:t>
            </w:r>
            <w:r w:rsidR="00225032" w:rsidRPr="00B10549">
              <w:rPr>
                <w:rtl/>
              </w:rPr>
              <w:t>.</w:t>
            </w:r>
          </w:p>
        </w:tc>
      </w:tr>
      <w:tr w:rsidR="00CC092B" w:rsidRPr="00B10549" w14:paraId="06E1AA18" w14:textId="77777777" w:rsidTr="00B10549">
        <w:tblPrEx>
          <w:tblLook w:val="01E0" w:firstRow="1" w:lastRow="1" w:firstColumn="1" w:lastColumn="1" w:noHBand="0" w:noVBand="0"/>
        </w:tblPrEx>
        <w:trPr>
          <w:cantSplit/>
          <w:trHeight w:val="60"/>
        </w:trPr>
        <w:tc>
          <w:tcPr>
            <w:tcW w:w="1869" w:type="dxa"/>
          </w:tcPr>
          <w:p w14:paraId="34A84AC2" w14:textId="77777777" w:rsidR="00CC092B" w:rsidRPr="00B10549" w:rsidRDefault="00CC092B">
            <w:pPr>
              <w:pStyle w:val="TableSideHeading"/>
              <w:keepLines w:val="0"/>
            </w:pPr>
          </w:p>
        </w:tc>
        <w:tc>
          <w:tcPr>
            <w:tcW w:w="624" w:type="dxa"/>
          </w:tcPr>
          <w:p w14:paraId="3748B9DC" w14:textId="77777777" w:rsidR="00CC092B" w:rsidRPr="00B10549" w:rsidRDefault="00CC092B">
            <w:pPr>
              <w:pStyle w:val="TableText"/>
              <w:keepLines w:val="0"/>
            </w:pPr>
          </w:p>
        </w:tc>
        <w:tc>
          <w:tcPr>
            <w:tcW w:w="1872" w:type="dxa"/>
            <w:gridSpan w:val="3"/>
          </w:tcPr>
          <w:p w14:paraId="7C0F0E66" w14:textId="156C70B6" w:rsidR="00CC092B" w:rsidRPr="00B10549" w:rsidRDefault="00CC092B">
            <w:pPr>
              <w:pStyle w:val="TableInnerSideHeading"/>
            </w:pPr>
            <w:r w:rsidRPr="00B10549">
              <w:rPr>
                <w:rFonts w:hint="cs"/>
                <w:rtl/>
              </w:rPr>
              <w:t>שינוי ייעוד של שטח ציבורי פתוח</w:t>
            </w:r>
          </w:p>
        </w:tc>
        <w:tc>
          <w:tcPr>
            <w:tcW w:w="624" w:type="dxa"/>
          </w:tcPr>
          <w:p w14:paraId="68A86B51" w14:textId="3E1302A8" w:rsidR="00CC092B" w:rsidRPr="00B10549" w:rsidRDefault="00CC092B">
            <w:pPr>
              <w:pStyle w:val="TableText"/>
            </w:pPr>
            <w:r w:rsidRPr="00B10549">
              <w:rPr>
                <w:rFonts w:hint="cs"/>
                <w:rtl/>
              </w:rPr>
              <w:t>83ה.</w:t>
            </w:r>
          </w:p>
        </w:tc>
        <w:tc>
          <w:tcPr>
            <w:tcW w:w="4649" w:type="dxa"/>
            <w:gridSpan w:val="2"/>
          </w:tcPr>
          <w:p w14:paraId="202A03D4" w14:textId="53D5756E" w:rsidR="00CC092B" w:rsidRPr="00B10549" w:rsidRDefault="00CC092B" w:rsidP="00CC092B">
            <w:pPr>
              <w:pStyle w:val="TableBlock"/>
            </w:pPr>
            <w:r w:rsidRPr="00B10549">
              <w:rPr>
                <w:rFonts w:hint="eastAsia"/>
                <w:rtl/>
              </w:rPr>
              <w:t>מוסד</w:t>
            </w:r>
            <w:r w:rsidRPr="00B10549">
              <w:rPr>
                <w:rtl/>
              </w:rPr>
              <w:t xml:space="preserve"> </w:t>
            </w:r>
            <w:r w:rsidRPr="00B10549">
              <w:rPr>
                <w:rFonts w:hint="eastAsia"/>
                <w:rtl/>
              </w:rPr>
              <w:t>תכנון</w:t>
            </w:r>
            <w:r w:rsidRPr="00B10549">
              <w:rPr>
                <w:rtl/>
              </w:rPr>
              <w:t xml:space="preserve"> לא </w:t>
            </w:r>
            <w:r w:rsidRPr="00B10549">
              <w:rPr>
                <w:rFonts w:hint="eastAsia"/>
                <w:rtl/>
              </w:rPr>
              <w:t>יאשר</w:t>
            </w:r>
            <w:r w:rsidRPr="00B10549">
              <w:rPr>
                <w:rtl/>
              </w:rPr>
              <w:t xml:space="preserve"> הוראה בתכנית המשנה את </w:t>
            </w:r>
            <w:r w:rsidRPr="00B10549">
              <w:rPr>
                <w:rFonts w:hint="eastAsia"/>
                <w:rtl/>
              </w:rPr>
              <w:t>הייעוד</w:t>
            </w:r>
            <w:r w:rsidRPr="00B10549">
              <w:rPr>
                <w:rtl/>
              </w:rPr>
              <w:t xml:space="preserve"> של </w:t>
            </w:r>
            <w:r w:rsidRPr="00B10549">
              <w:rPr>
                <w:rFonts w:hint="eastAsia"/>
                <w:rtl/>
              </w:rPr>
              <w:t>שטח</w:t>
            </w:r>
            <w:r w:rsidRPr="00B10549">
              <w:rPr>
                <w:rtl/>
              </w:rPr>
              <w:t xml:space="preserve"> </w:t>
            </w:r>
            <w:r w:rsidRPr="00B10549">
              <w:rPr>
                <w:rFonts w:hint="eastAsia"/>
                <w:rtl/>
              </w:rPr>
              <w:t>ציבורי</w:t>
            </w:r>
            <w:r w:rsidRPr="00B10549">
              <w:rPr>
                <w:rtl/>
              </w:rPr>
              <w:t xml:space="preserve"> </w:t>
            </w:r>
            <w:r w:rsidRPr="00B10549">
              <w:rPr>
                <w:rFonts w:hint="eastAsia"/>
                <w:rtl/>
              </w:rPr>
              <w:t>פתוח</w:t>
            </w:r>
            <w:r w:rsidRPr="00B10549">
              <w:rPr>
                <w:rtl/>
              </w:rPr>
              <w:t xml:space="preserve">, אלא </w:t>
            </w:r>
            <w:r w:rsidRPr="00B10549">
              <w:rPr>
                <w:rFonts w:hint="eastAsia"/>
                <w:rtl/>
              </w:rPr>
              <w:t>אם</w:t>
            </w:r>
            <w:r w:rsidRPr="00B10549">
              <w:rPr>
                <w:rtl/>
              </w:rPr>
              <w:t xml:space="preserve"> </w:t>
            </w:r>
            <w:r w:rsidR="00B27D8C">
              <w:rPr>
                <w:rFonts w:hint="cs"/>
                <w:rtl/>
              </w:rPr>
              <w:t xml:space="preserve">כן </w:t>
            </w:r>
            <w:r w:rsidRPr="00B10549">
              <w:rPr>
                <w:rtl/>
              </w:rPr>
              <w:t xml:space="preserve">שוכנע </w:t>
            </w:r>
            <w:r w:rsidRPr="00B10549">
              <w:rPr>
                <w:rFonts w:hint="eastAsia"/>
                <w:rtl/>
              </w:rPr>
              <w:t>כי</w:t>
            </w:r>
            <w:r w:rsidRPr="00B10549">
              <w:rPr>
                <w:rtl/>
              </w:rPr>
              <w:t xml:space="preserve"> </w:t>
            </w:r>
            <w:r w:rsidRPr="00B10549">
              <w:rPr>
                <w:rFonts w:hint="eastAsia"/>
                <w:rtl/>
              </w:rPr>
              <w:t>בתחום</w:t>
            </w:r>
            <w:r w:rsidRPr="00B10549">
              <w:rPr>
                <w:rtl/>
              </w:rPr>
              <w:t xml:space="preserve"> התכנית המוצעת </w:t>
            </w:r>
            <w:r w:rsidRPr="00B10549">
              <w:rPr>
                <w:rFonts w:hint="eastAsia"/>
                <w:rtl/>
              </w:rPr>
              <w:t>קיים</w:t>
            </w:r>
            <w:r w:rsidRPr="00B10549">
              <w:rPr>
                <w:rtl/>
              </w:rPr>
              <w:t xml:space="preserve"> מלאי מספיק של שטח ציבורי פתוח</w:t>
            </w:r>
            <w:r w:rsidRPr="00B10549">
              <w:rPr>
                <w:rFonts w:hint="cs"/>
                <w:rtl/>
              </w:rPr>
              <w:t>, כאמור בסעיף 83ד(ב).</w:t>
            </w:r>
            <w:r w:rsidR="00B10549">
              <w:rPr>
                <w:rFonts w:hint="cs"/>
                <w:rtl/>
              </w:rPr>
              <w:t>"</w:t>
            </w:r>
          </w:p>
        </w:tc>
      </w:tr>
    </w:tbl>
    <w:p w14:paraId="13374657" w14:textId="77777777" w:rsidR="00840CE5" w:rsidRPr="00B10549" w:rsidRDefault="00840CE5" w:rsidP="00840CE5">
      <w:pPr>
        <w:pStyle w:val="HeadDivreiHesber"/>
        <w:rPr>
          <w:sz w:val="26"/>
          <w:rtl/>
        </w:rPr>
      </w:pPr>
      <w:r w:rsidRPr="00B10549">
        <w:rPr>
          <w:sz w:val="26"/>
          <w:rtl/>
        </w:rPr>
        <w:t>דברי הסבר</w:t>
      </w:r>
    </w:p>
    <w:p w14:paraId="68D18AB2" w14:textId="77777777" w:rsidR="00643AAB" w:rsidRDefault="007E171F" w:rsidP="00BA47E7">
      <w:pPr>
        <w:spacing w:line="360" w:lineRule="auto"/>
        <w:rPr>
          <w:rFonts w:ascii="David" w:hAnsi="David" w:cs="David"/>
          <w:sz w:val="26"/>
          <w:szCs w:val="26"/>
          <w:rtl/>
        </w:rPr>
      </w:pPr>
      <w:r w:rsidRPr="00B10549">
        <w:rPr>
          <w:rFonts w:ascii="David" w:hAnsi="David" w:cs="David" w:hint="cs"/>
          <w:sz w:val="26"/>
          <w:szCs w:val="26"/>
          <w:rtl/>
        </w:rPr>
        <w:t>לשטחים ירוקים יש</w:t>
      </w:r>
      <w:r w:rsidR="00BA47E7">
        <w:rPr>
          <w:rFonts w:ascii="David" w:hAnsi="David" w:cs="David" w:hint="cs"/>
          <w:sz w:val="26"/>
          <w:szCs w:val="26"/>
          <w:rtl/>
        </w:rPr>
        <w:t>נה</w:t>
      </w:r>
      <w:r w:rsidRPr="00B10549">
        <w:rPr>
          <w:rFonts w:ascii="David" w:hAnsi="David" w:cs="David" w:hint="cs"/>
          <w:sz w:val="26"/>
          <w:szCs w:val="26"/>
          <w:rtl/>
        </w:rPr>
        <w:t xml:space="preserve"> חשיבות רבה הן מבחינת איכות הסביבה והן מבחינה חברתית</w:t>
      </w:r>
      <w:r w:rsidR="00C35E1D">
        <w:rPr>
          <w:rFonts w:ascii="David" w:hAnsi="David" w:cs="David" w:hint="cs"/>
          <w:sz w:val="26"/>
          <w:szCs w:val="26"/>
          <w:rtl/>
        </w:rPr>
        <w:t>.</w:t>
      </w:r>
      <w:r w:rsidRPr="00B10549">
        <w:rPr>
          <w:rFonts w:ascii="David" w:hAnsi="David" w:cs="David" w:hint="cs"/>
          <w:sz w:val="26"/>
          <w:szCs w:val="26"/>
          <w:rtl/>
        </w:rPr>
        <w:t xml:space="preserve"> באזורי מגורים יש ל</w:t>
      </w:r>
      <w:r w:rsidR="00C35E1D">
        <w:rPr>
          <w:rFonts w:ascii="David" w:hAnsi="David" w:cs="David" w:hint="cs"/>
          <w:sz w:val="26"/>
          <w:szCs w:val="26"/>
          <w:rtl/>
        </w:rPr>
        <w:t>שטחים ירוקים</w:t>
      </w:r>
      <w:r w:rsidRPr="00B10549">
        <w:rPr>
          <w:rFonts w:ascii="David" w:hAnsi="David" w:cs="David" w:hint="cs"/>
          <w:sz w:val="26"/>
          <w:szCs w:val="26"/>
          <w:rtl/>
        </w:rPr>
        <w:t xml:space="preserve"> חשיבות כפולה. הצמחייה קולטת את הזיהום (</w:t>
      </w:r>
      <w:r w:rsidRPr="00B10549">
        <w:rPr>
          <w:rFonts w:ascii="David" w:hAnsi="David" w:cs="David" w:hint="cs"/>
          <w:sz w:val="26"/>
          <w:szCs w:val="26"/>
        </w:rPr>
        <w:t>CO2</w:t>
      </w:r>
      <w:r w:rsidRPr="00B10549">
        <w:rPr>
          <w:rFonts w:ascii="David" w:hAnsi="David" w:cs="David" w:hint="cs"/>
          <w:sz w:val="26"/>
          <w:szCs w:val="26"/>
          <w:rtl/>
        </w:rPr>
        <w:t>) ופולטת חמצן</w:t>
      </w:r>
      <w:r w:rsidR="00BA47E7">
        <w:rPr>
          <w:rFonts w:ascii="David" w:hAnsi="David" w:cs="David" w:hint="cs"/>
          <w:sz w:val="26"/>
          <w:szCs w:val="26"/>
          <w:rtl/>
        </w:rPr>
        <w:t>.</w:t>
      </w:r>
      <w:r w:rsidRPr="00B10549">
        <w:rPr>
          <w:rFonts w:ascii="David" w:hAnsi="David" w:cs="David" w:hint="cs"/>
          <w:sz w:val="26"/>
          <w:szCs w:val="26"/>
          <w:rtl/>
        </w:rPr>
        <w:t xml:space="preserve"> בכך</w:t>
      </w:r>
      <w:r w:rsidR="00BA47E7">
        <w:rPr>
          <w:rFonts w:ascii="David" w:hAnsi="David" w:cs="David" w:hint="cs"/>
          <w:sz w:val="26"/>
          <w:szCs w:val="26"/>
          <w:rtl/>
        </w:rPr>
        <w:t>,</w:t>
      </w:r>
      <w:r w:rsidRPr="00B10549">
        <w:rPr>
          <w:rFonts w:ascii="David" w:hAnsi="David" w:cs="David" w:hint="cs"/>
          <w:sz w:val="26"/>
          <w:szCs w:val="26"/>
          <w:rtl/>
        </w:rPr>
        <w:t xml:space="preserve"> </w:t>
      </w:r>
      <w:r w:rsidR="00BA47E7">
        <w:rPr>
          <w:rFonts w:ascii="David" w:hAnsi="David" w:cs="David" w:hint="cs"/>
          <w:sz w:val="26"/>
          <w:szCs w:val="26"/>
          <w:rtl/>
        </w:rPr>
        <w:t>הצמחייה</w:t>
      </w:r>
      <w:r w:rsidRPr="00B10549">
        <w:rPr>
          <w:rFonts w:ascii="David" w:hAnsi="David" w:cs="David" w:hint="cs"/>
          <w:sz w:val="26"/>
          <w:szCs w:val="26"/>
          <w:rtl/>
        </w:rPr>
        <w:t xml:space="preserve"> מסייעת להפחתת זיהום האווי</w:t>
      </w:r>
      <w:r w:rsidRPr="00B10549">
        <w:rPr>
          <w:rFonts w:ascii="David" w:hAnsi="David" w:cs="David"/>
          <w:sz w:val="26"/>
          <w:szCs w:val="26"/>
          <w:rtl/>
        </w:rPr>
        <w:t>ר</w:t>
      </w:r>
      <w:r w:rsidR="00BA47E7">
        <w:rPr>
          <w:rFonts w:ascii="David" w:hAnsi="David" w:cs="David" w:hint="cs"/>
          <w:sz w:val="26"/>
          <w:szCs w:val="26"/>
          <w:rtl/>
        </w:rPr>
        <w:t xml:space="preserve">, </w:t>
      </w:r>
      <w:r w:rsidRPr="00B10549">
        <w:rPr>
          <w:rFonts w:ascii="David" w:hAnsi="David" w:cs="David" w:hint="cs"/>
          <w:sz w:val="26"/>
          <w:szCs w:val="26"/>
          <w:rtl/>
        </w:rPr>
        <w:t>משמשת להצללה ו</w:t>
      </w:r>
      <w:r w:rsidR="00BA47E7">
        <w:rPr>
          <w:rFonts w:ascii="David" w:hAnsi="David" w:cs="David" w:hint="cs"/>
          <w:sz w:val="26"/>
          <w:szCs w:val="26"/>
          <w:rtl/>
        </w:rPr>
        <w:t>מסייעת בהורדת</w:t>
      </w:r>
      <w:r w:rsidRPr="00B10549">
        <w:rPr>
          <w:rFonts w:ascii="David" w:hAnsi="David" w:cs="David" w:hint="cs"/>
          <w:sz w:val="26"/>
          <w:szCs w:val="26"/>
          <w:rtl/>
        </w:rPr>
        <w:t xml:space="preserve"> הטמפרטורה באזור</w:t>
      </w:r>
      <w:r w:rsidR="00C35E1D">
        <w:rPr>
          <w:rFonts w:ascii="David" w:hAnsi="David" w:cs="David" w:hint="cs"/>
          <w:sz w:val="26"/>
          <w:szCs w:val="26"/>
          <w:rtl/>
        </w:rPr>
        <w:t>.</w:t>
      </w:r>
      <w:r w:rsidRPr="00B10549">
        <w:rPr>
          <w:rFonts w:ascii="David" w:hAnsi="David" w:cs="David" w:hint="cs"/>
          <w:sz w:val="26"/>
          <w:szCs w:val="26"/>
          <w:rtl/>
        </w:rPr>
        <w:t xml:space="preserve"> </w:t>
      </w:r>
    </w:p>
    <w:p w14:paraId="587AE378" w14:textId="6B587C1D" w:rsidR="00C35E1D" w:rsidRDefault="00C35E1D" w:rsidP="003F29DC">
      <w:pPr>
        <w:spacing w:line="360" w:lineRule="auto"/>
        <w:rPr>
          <w:rFonts w:ascii="David" w:hAnsi="David" w:cs="David"/>
          <w:sz w:val="26"/>
          <w:szCs w:val="26"/>
          <w:rtl/>
        </w:rPr>
      </w:pPr>
      <w:r>
        <w:rPr>
          <w:rFonts w:ascii="David" w:hAnsi="David" w:cs="David" w:hint="cs"/>
          <w:sz w:val="26"/>
          <w:szCs w:val="26"/>
          <w:rtl/>
        </w:rPr>
        <w:t xml:space="preserve">השטחים הפתוחים </w:t>
      </w:r>
      <w:r w:rsidR="007E171F" w:rsidRPr="00B10549">
        <w:rPr>
          <w:rFonts w:ascii="David" w:hAnsi="David" w:cs="David" w:hint="cs"/>
          <w:sz w:val="26"/>
          <w:szCs w:val="26"/>
          <w:rtl/>
        </w:rPr>
        <w:t>משמשים לפנאי ולנופש</w:t>
      </w:r>
      <w:r w:rsidR="007E171F" w:rsidRPr="00B10549">
        <w:rPr>
          <w:rFonts w:ascii="David" w:hAnsi="David" w:cs="David"/>
          <w:sz w:val="26"/>
          <w:szCs w:val="26"/>
          <w:rtl/>
        </w:rPr>
        <w:t xml:space="preserve"> ולמעשה </w:t>
      </w:r>
      <w:r w:rsidR="007E171F" w:rsidRPr="00B10549">
        <w:rPr>
          <w:rFonts w:ascii="David" w:hAnsi="David" w:cs="David" w:hint="cs"/>
          <w:sz w:val="26"/>
          <w:szCs w:val="26"/>
          <w:rtl/>
        </w:rPr>
        <w:t xml:space="preserve">מהווים </w:t>
      </w:r>
      <w:r w:rsidR="007E171F" w:rsidRPr="00B10549">
        <w:rPr>
          <w:rFonts w:ascii="David" w:hAnsi="David" w:cs="David"/>
          <w:sz w:val="26"/>
          <w:szCs w:val="26"/>
          <w:rtl/>
        </w:rPr>
        <w:t xml:space="preserve">הזדמנות כמעט יחידה למנוחה ומרגוע </w:t>
      </w:r>
      <w:r>
        <w:rPr>
          <w:rFonts w:ascii="David" w:hAnsi="David" w:cs="David" w:hint="cs"/>
          <w:sz w:val="26"/>
          <w:szCs w:val="26"/>
          <w:rtl/>
        </w:rPr>
        <w:t>בק</w:t>
      </w:r>
      <w:r w:rsidR="007E171F" w:rsidRPr="00B10549">
        <w:rPr>
          <w:rFonts w:ascii="David" w:hAnsi="David" w:cs="David" w:hint="cs"/>
          <w:sz w:val="26"/>
          <w:szCs w:val="26"/>
          <w:rtl/>
        </w:rPr>
        <w:t>רבה</w:t>
      </w:r>
      <w:r w:rsidR="003F29DC">
        <w:rPr>
          <w:rFonts w:ascii="David" w:hAnsi="David" w:cs="David"/>
          <w:sz w:val="26"/>
          <w:szCs w:val="26"/>
          <w:rtl/>
        </w:rPr>
        <w:t xml:space="preserve"> </w:t>
      </w:r>
      <w:r w:rsidR="007E171F" w:rsidRPr="00B10549">
        <w:rPr>
          <w:rFonts w:ascii="David" w:hAnsi="David" w:cs="David"/>
          <w:sz w:val="26"/>
          <w:szCs w:val="26"/>
          <w:rtl/>
        </w:rPr>
        <w:t xml:space="preserve">לאזורי המגורים, ההולכים ונעשים צפופים יותר, כפי שמחייבת המגמה הקבועה של גידול </w:t>
      </w:r>
      <w:r w:rsidR="007E171F" w:rsidRPr="00B10549">
        <w:rPr>
          <w:rFonts w:ascii="David" w:hAnsi="David" w:cs="David" w:hint="cs"/>
          <w:sz w:val="26"/>
          <w:szCs w:val="26"/>
          <w:rtl/>
        </w:rPr>
        <w:t>האוכלוסיי</w:t>
      </w:r>
      <w:r w:rsidR="007E171F" w:rsidRPr="00B10549">
        <w:rPr>
          <w:rFonts w:ascii="David" w:hAnsi="David" w:cs="David"/>
          <w:sz w:val="26"/>
          <w:szCs w:val="26"/>
          <w:rtl/>
        </w:rPr>
        <w:t xml:space="preserve">ה בישראל. </w:t>
      </w:r>
    </w:p>
    <w:p w14:paraId="4042DF2E" w14:textId="61527A33" w:rsidR="00C35E1D" w:rsidRDefault="007E171F" w:rsidP="00C35E1D">
      <w:pPr>
        <w:spacing w:line="360" w:lineRule="auto"/>
        <w:rPr>
          <w:rFonts w:ascii="David" w:hAnsi="David" w:cs="David"/>
          <w:sz w:val="26"/>
          <w:szCs w:val="26"/>
          <w:rtl/>
        </w:rPr>
      </w:pPr>
      <w:r w:rsidRPr="00B10549">
        <w:rPr>
          <w:rFonts w:ascii="David" w:hAnsi="David" w:cs="David" w:hint="cs"/>
          <w:sz w:val="26"/>
          <w:szCs w:val="26"/>
          <w:rtl/>
        </w:rPr>
        <w:t>בנוסף,</w:t>
      </w:r>
      <w:r w:rsidRPr="00B10549">
        <w:rPr>
          <w:rFonts w:ascii="David" w:hAnsi="David" w:cs="David"/>
          <w:sz w:val="26"/>
          <w:szCs w:val="26"/>
          <w:rtl/>
        </w:rPr>
        <w:t xml:space="preserve"> </w:t>
      </w:r>
      <w:r w:rsidRPr="00B10549">
        <w:rPr>
          <w:rFonts w:ascii="David" w:hAnsi="David" w:cs="David" w:hint="cs"/>
          <w:sz w:val="26"/>
          <w:szCs w:val="26"/>
          <w:rtl/>
        </w:rPr>
        <w:t>יש</w:t>
      </w:r>
      <w:r w:rsidR="00694C6D">
        <w:rPr>
          <w:rFonts w:ascii="David" w:hAnsi="David" w:cs="David" w:hint="cs"/>
          <w:sz w:val="26"/>
          <w:szCs w:val="26"/>
          <w:rtl/>
        </w:rPr>
        <w:t>נו</w:t>
      </w:r>
      <w:r w:rsidRPr="00B10549">
        <w:rPr>
          <w:rFonts w:ascii="David" w:hAnsi="David" w:cs="David"/>
          <w:sz w:val="26"/>
          <w:szCs w:val="26"/>
          <w:rtl/>
        </w:rPr>
        <w:t xml:space="preserve"> צורך בשטחי </w:t>
      </w:r>
      <w:r w:rsidR="00C35E1D" w:rsidRPr="00B10549">
        <w:rPr>
          <w:rFonts w:ascii="David" w:hAnsi="David" w:cs="David" w:hint="cs"/>
          <w:sz w:val="26"/>
          <w:szCs w:val="26"/>
          <w:rtl/>
        </w:rPr>
        <w:t>חלחול</w:t>
      </w:r>
      <w:r w:rsidRPr="00B10549">
        <w:rPr>
          <w:rFonts w:ascii="David" w:hAnsi="David" w:cs="David"/>
          <w:sz w:val="26"/>
          <w:szCs w:val="26"/>
          <w:rtl/>
        </w:rPr>
        <w:t xml:space="preserve"> כדי למנוע הצפות </w:t>
      </w:r>
      <w:r w:rsidRPr="00B10549">
        <w:rPr>
          <w:rFonts w:ascii="David" w:hAnsi="David" w:cs="David" w:hint="cs"/>
          <w:sz w:val="26"/>
          <w:szCs w:val="26"/>
          <w:rtl/>
        </w:rPr>
        <w:t>באירוע</w:t>
      </w:r>
      <w:r w:rsidRPr="00B10549">
        <w:rPr>
          <w:rFonts w:ascii="David" w:hAnsi="David" w:cs="David"/>
          <w:sz w:val="26"/>
          <w:szCs w:val="26"/>
          <w:rtl/>
        </w:rPr>
        <w:t>י הגשם, ההולכים ונעשים קיצוניים בשנים האחרונ</w:t>
      </w:r>
      <w:r w:rsidR="00C35E1D">
        <w:rPr>
          <w:rFonts w:ascii="David" w:hAnsi="David" w:cs="David"/>
          <w:sz w:val="26"/>
          <w:szCs w:val="26"/>
          <w:rtl/>
        </w:rPr>
        <w:t>ות</w:t>
      </w:r>
      <w:r w:rsidR="00C35E1D">
        <w:rPr>
          <w:rFonts w:ascii="David" w:hAnsi="David" w:cs="David" w:hint="cs"/>
          <w:sz w:val="26"/>
          <w:szCs w:val="26"/>
          <w:rtl/>
        </w:rPr>
        <w:t>.</w:t>
      </w:r>
      <w:r w:rsidRPr="00B10549">
        <w:rPr>
          <w:rFonts w:ascii="David" w:hAnsi="David" w:cs="David"/>
          <w:sz w:val="26"/>
          <w:szCs w:val="26"/>
          <w:rtl/>
        </w:rPr>
        <w:t xml:space="preserve"> לשם כך יש צורך בשמירת שטחים ירוקים בין האספלט והבטון. </w:t>
      </w:r>
    </w:p>
    <w:p w14:paraId="7CA06CAD" w14:textId="07B4A37E" w:rsidR="007E171F" w:rsidRPr="00B10549" w:rsidRDefault="007E171F" w:rsidP="00532CC2">
      <w:pPr>
        <w:spacing w:line="360" w:lineRule="auto"/>
        <w:rPr>
          <w:rFonts w:ascii="David" w:hAnsi="David" w:cs="David"/>
          <w:sz w:val="26"/>
          <w:szCs w:val="26"/>
          <w:rtl/>
        </w:rPr>
      </w:pPr>
      <w:r w:rsidRPr="00B10549">
        <w:rPr>
          <w:rFonts w:ascii="David" w:hAnsi="David" w:cs="David"/>
          <w:sz w:val="26"/>
          <w:szCs w:val="26"/>
          <w:rtl/>
        </w:rPr>
        <w:t>מבחינה נופית וויזואלית, קיום שטחים ירוקים בתוך הבטון חיוני לשמירת איכות חיים ראויה בשטחים העירוניים של ישראל.</w:t>
      </w:r>
      <w:r w:rsidRPr="00B10549">
        <w:rPr>
          <w:rFonts w:ascii="David" w:hAnsi="David" w:cs="David" w:hint="cs"/>
          <w:sz w:val="26"/>
          <w:szCs w:val="26"/>
          <w:rtl/>
        </w:rPr>
        <w:t xml:space="preserve"> מבחינה חברתית, משמשים השטחים הפתוחים פיצוי מעט לפערים החברתיים המתבטאים בתנאי הדיור, כאשר יש כאלה הנהנים מגינות פרטיות צמודות ואחרים הגרים בדירות צפופות שאינן מאפשרות את הבילוי הנינוח של יציאה לפיקניק, ספורט ובילוי בטבע. כיום מוסכם על הכל שיש צורך בעידוד ילדים לצאת ולשחק מחוץ לבית, אך הדבר אינו אפשרי ללא קיום שטחים ציבוריים פתוחים בקרבת מקום.</w:t>
      </w:r>
    </w:p>
    <w:p w14:paraId="350907F9" w14:textId="3F06DCA5" w:rsidR="00356618" w:rsidRDefault="00840CE5" w:rsidP="00356618">
      <w:pPr>
        <w:spacing w:line="360" w:lineRule="auto"/>
        <w:rPr>
          <w:rFonts w:ascii="David" w:hAnsi="David" w:cs="David"/>
          <w:sz w:val="26"/>
          <w:szCs w:val="26"/>
          <w:rtl/>
        </w:rPr>
      </w:pPr>
      <w:r w:rsidRPr="00B10549">
        <w:rPr>
          <w:rFonts w:ascii="David" w:hAnsi="David" w:cs="David"/>
          <w:sz w:val="26"/>
          <w:szCs w:val="26"/>
          <w:rtl/>
        </w:rPr>
        <w:t>למר</w:t>
      </w:r>
      <w:r w:rsidR="00785FCE">
        <w:rPr>
          <w:rFonts w:ascii="David" w:hAnsi="David" w:cs="David"/>
          <w:sz w:val="26"/>
          <w:szCs w:val="26"/>
          <w:rtl/>
        </w:rPr>
        <w:t>ות</w:t>
      </w:r>
      <w:r w:rsidR="00785FCE">
        <w:rPr>
          <w:rFonts w:ascii="David" w:hAnsi="David" w:cs="David" w:hint="cs"/>
          <w:sz w:val="26"/>
          <w:szCs w:val="26"/>
          <w:rtl/>
        </w:rPr>
        <w:t xml:space="preserve"> החשיבות של שטחים ציבוריים פתוחים</w:t>
      </w:r>
      <w:r w:rsidR="00356618">
        <w:rPr>
          <w:rFonts w:ascii="David" w:hAnsi="David" w:cs="David"/>
          <w:sz w:val="26"/>
          <w:szCs w:val="26"/>
          <w:rtl/>
        </w:rPr>
        <w:t>, מעולם לא נקבעו בישראל מ</w:t>
      </w:r>
      <w:r w:rsidRPr="00B10549">
        <w:rPr>
          <w:rFonts w:ascii="David" w:hAnsi="David" w:cs="David"/>
          <w:sz w:val="26"/>
          <w:szCs w:val="26"/>
          <w:rtl/>
        </w:rPr>
        <w:t xml:space="preserve">כסות מחייבות של שטח </w:t>
      </w:r>
      <w:r w:rsidR="00356618">
        <w:rPr>
          <w:rFonts w:ascii="David" w:hAnsi="David" w:cs="David" w:hint="cs"/>
          <w:sz w:val="26"/>
          <w:szCs w:val="26"/>
          <w:rtl/>
        </w:rPr>
        <w:t xml:space="preserve">ציבורי פתוח </w:t>
      </w:r>
      <w:r w:rsidRPr="00B10549">
        <w:rPr>
          <w:rFonts w:ascii="David" w:hAnsi="David" w:cs="David"/>
          <w:sz w:val="26"/>
          <w:szCs w:val="26"/>
          <w:rtl/>
        </w:rPr>
        <w:t>לנפש. בשנים האחרונות נהגו מוסדות התכנון לרוב על פי התדריך לצ</w:t>
      </w:r>
      <w:r w:rsidR="00B27D8C">
        <w:rPr>
          <w:rFonts w:ascii="David" w:hAnsi="David" w:cs="David" w:hint="cs"/>
          <w:sz w:val="26"/>
          <w:szCs w:val="26"/>
          <w:rtl/>
        </w:rPr>
        <w:t>ו</w:t>
      </w:r>
      <w:r w:rsidRPr="00B10549">
        <w:rPr>
          <w:rFonts w:ascii="David" w:hAnsi="David" w:cs="David"/>
          <w:sz w:val="26"/>
          <w:szCs w:val="26"/>
          <w:rtl/>
        </w:rPr>
        <w:t xml:space="preserve">רכי ציבור שנכנס לתוקף מכח החלטת </w:t>
      </w:r>
      <w:r w:rsidR="00FC7D6E">
        <w:rPr>
          <w:rFonts w:ascii="David" w:hAnsi="David" w:cs="David" w:hint="cs"/>
          <w:sz w:val="26"/>
          <w:szCs w:val="26"/>
          <w:rtl/>
        </w:rPr>
        <w:t>ה</w:t>
      </w:r>
      <w:r w:rsidRPr="00B10549">
        <w:rPr>
          <w:rFonts w:ascii="David" w:hAnsi="David" w:cs="David"/>
          <w:sz w:val="26"/>
          <w:szCs w:val="26"/>
          <w:rtl/>
        </w:rPr>
        <w:t xml:space="preserve">ממשלה מס' 2873 ב-28.1.2001, </w:t>
      </w:r>
      <w:r w:rsidR="00356618">
        <w:rPr>
          <w:rFonts w:ascii="David" w:hAnsi="David" w:cs="David" w:hint="cs"/>
          <w:sz w:val="26"/>
          <w:szCs w:val="26"/>
          <w:rtl/>
        </w:rPr>
        <w:t xml:space="preserve">אולם </w:t>
      </w:r>
      <w:r w:rsidRPr="00B10549">
        <w:rPr>
          <w:rFonts w:ascii="David" w:hAnsi="David" w:cs="David"/>
          <w:sz w:val="26"/>
          <w:szCs w:val="26"/>
          <w:rtl/>
        </w:rPr>
        <w:t xml:space="preserve">לאחרונה הוחלט על ביטולו וקביעת הוראות חלופיות מקלות, שמאפשרות לראות בכל מיני אלמנטים, כמו תעלות ניקוז, כשטחים פתוחים, ושבמקרים מסוימים (כמו תכניות פינוי-בינוי) אף מתירות הקמת אזורי מגורים ללא שטחים ירוקים בכלל. </w:t>
      </w:r>
    </w:p>
    <w:p w14:paraId="67969340" w14:textId="59A99BD0" w:rsidR="00840CE5" w:rsidRPr="00B10549" w:rsidRDefault="00840CE5" w:rsidP="00200188">
      <w:pPr>
        <w:spacing w:line="360" w:lineRule="auto"/>
        <w:rPr>
          <w:rFonts w:ascii="David" w:hAnsi="David" w:cs="David"/>
          <w:sz w:val="26"/>
          <w:szCs w:val="26"/>
          <w:rtl/>
        </w:rPr>
      </w:pPr>
      <w:r w:rsidRPr="00B10549">
        <w:rPr>
          <w:rFonts w:ascii="David" w:hAnsi="David" w:cs="David"/>
          <w:sz w:val="26"/>
          <w:szCs w:val="26"/>
          <w:rtl/>
        </w:rPr>
        <w:t xml:space="preserve">זהו מצב בלתי ראוי, שכן בישראל, דווקא משום הצפיפות ההולכת וגדלה, חשוב במיוחד להתאמץ יותר ולהקפיד גם על איכות החיים. אחרת, חלק גדול מאוכלוסיית המדינה, </w:t>
      </w:r>
      <w:r w:rsidR="00200188">
        <w:rPr>
          <w:rFonts w:ascii="David" w:hAnsi="David" w:cs="David" w:hint="cs"/>
          <w:sz w:val="26"/>
          <w:szCs w:val="26"/>
          <w:rtl/>
        </w:rPr>
        <w:t xml:space="preserve">במיוחד </w:t>
      </w:r>
      <w:r w:rsidRPr="00B10549">
        <w:rPr>
          <w:rFonts w:ascii="David" w:hAnsi="David" w:cs="David"/>
          <w:sz w:val="26"/>
          <w:szCs w:val="26"/>
          <w:rtl/>
        </w:rPr>
        <w:t xml:space="preserve">אלו שאינם בעלי </w:t>
      </w:r>
      <w:r w:rsidRPr="00B10549">
        <w:rPr>
          <w:rFonts w:ascii="David" w:hAnsi="David" w:cs="David"/>
          <w:sz w:val="26"/>
          <w:szCs w:val="26"/>
          <w:rtl/>
        </w:rPr>
        <w:lastRenderedPageBreak/>
        <w:t>אמצעים, עלולים למצוא עצמם חיים באזורים עם איכות חיים ירודה.</w:t>
      </w:r>
    </w:p>
    <w:p w14:paraId="1A52B31E" w14:textId="56D81E50" w:rsidR="00B842BB" w:rsidRDefault="00840CE5" w:rsidP="00BE5230">
      <w:pPr>
        <w:spacing w:line="360" w:lineRule="auto"/>
        <w:rPr>
          <w:rStyle w:val="default"/>
          <w:rFonts w:ascii="David" w:hAnsi="David" w:cs="David"/>
          <w:sz w:val="26"/>
          <w:szCs w:val="26"/>
          <w:rtl/>
        </w:rPr>
      </w:pPr>
      <w:r w:rsidRPr="00B10549">
        <w:rPr>
          <w:rFonts w:ascii="David" w:hAnsi="David" w:cs="David"/>
          <w:sz w:val="26"/>
          <w:szCs w:val="26"/>
          <w:rtl/>
        </w:rPr>
        <w:t>בס</w:t>
      </w:r>
      <w:r w:rsidRPr="00B10549">
        <w:rPr>
          <w:rFonts w:ascii="David" w:hAnsi="David" w:cs="David" w:hint="cs"/>
          <w:sz w:val="26"/>
          <w:szCs w:val="26"/>
          <w:rtl/>
        </w:rPr>
        <w:t>ע</w:t>
      </w:r>
      <w:r w:rsidR="006E453B">
        <w:rPr>
          <w:rFonts w:ascii="David" w:hAnsi="David" w:cs="David" w:hint="cs"/>
          <w:sz w:val="26"/>
          <w:szCs w:val="26"/>
          <w:rtl/>
        </w:rPr>
        <w:t>יף</w:t>
      </w:r>
      <w:r w:rsidRPr="00B10549">
        <w:rPr>
          <w:rFonts w:ascii="David" w:hAnsi="David" w:cs="David"/>
          <w:sz w:val="26"/>
          <w:szCs w:val="26"/>
          <w:rtl/>
        </w:rPr>
        <w:t xml:space="preserve"> 61(5) לחוק התכנון והבני</w:t>
      </w:r>
      <w:r w:rsidR="006E453B">
        <w:rPr>
          <w:rFonts w:ascii="David" w:hAnsi="David" w:cs="David" w:hint="cs"/>
          <w:sz w:val="26"/>
          <w:szCs w:val="26"/>
          <w:rtl/>
        </w:rPr>
        <w:t>י</w:t>
      </w:r>
      <w:r w:rsidRPr="00B10549">
        <w:rPr>
          <w:rFonts w:ascii="David" w:hAnsi="David" w:cs="David"/>
          <w:sz w:val="26"/>
          <w:szCs w:val="26"/>
          <w:rtl/>
        </w:rPr>
        <w:t>ה</w:t>
      </w:r>
      <w:r w:rsidR="006E453B">
        <w:rPr>
          <w:rFonts w:ascii="David" w:hAnsi="David" w:cs="David" w:hint="cs"/>
          <w:sz w:val="26"/>
          <w:szCs w:val="26"/>
          <w:rtl/>
        </w:rPr>
        <w:t>, התשכ"ה</w:t>
      </w:r>
      <w:r w:rsidR="006E453B">
        <w:rPr>
          <w:rFonts w:asciiTheme="minorHAnsi" w:hAnsiTheme="minorHAnsi" w:cs="David" w:hint="eastAsia"/>
          <w:sz w:val="26"/>
          <w:szCs w:val="26"/>
          <w:rtl/>
        </w:rPr>
        <w:t>–1965</w:t>
      </w:r>
      <w:r w:rsidR="00B27D8C">
        <w:rPr>
          <w:rFonts w:ascii="David" w:hAnsi="David" w:cs="David" w:hint="cs"/>
          <w:sz w:val="26"/>
          <w:szCs w:val="26"/>
          <w:rtl/>
        </w:rPr>
        <w:t xml:space="preserve">, </w:t>
      </w:r>
      <w:r w:rsidRPr="00B10549">
        <w:rPr>
          <w:rFonts w:ascii="David" w:hAnsi="David" w:cs="David"/>
          <w:sz w:val="26"/>
          <w:szCs w:val="26"/>
          <w:rtl/>
        </w:rPr>
        <w:t>נקבע כי אחת ממטרותיה של תכנית מיתאר מקומית</w:t>
      </w:r>
      <w:r w:rsidRPr="00B10549">
        <w:rPr>
          <w:rFonts w:ascii="David" w:hAnsi="David" w:cs="David" w:hint="cs"/>
          <w:sz w:val="26"/>
          <w:szCs w:val="26"/>
          <w:rtl/>
        </w:rPr>
        <w:t xml:space="preserve"> </w:t>
      </w:r>
      <w:r w:rsidR="00B842BB">
        <w:rPr>
          <w:rFonts w:ascii="David" w:hAnsi="David" w:cs="David"/>
          <w:sz w:val="26"/>
          <w:szCs w:val="26"/>
          <w:rtl/>
        </w:rPr>
        <w:t>הי</w:t>
      </w:r>
      <w:r w:rsidR="00B842BB">
        <w:rPr>
          <w:rFonts w:ascii="David" w:hAnsi="David" w:cs="David" w:hint="cs"/>
          <w:sz w:val="26"/>
          <w:szCs w:val="26"/>
          <w:rtl/>
        </w:rPr>
        <w:t>א</w:t>
      </w:r>
      <w:r w:rsidRPr="00B10549">
        <w:rPr>
          <w:rFonts w:ascii="David" w:hAnsi="David" w:cs="David"/>
          <w:sz w:val="26"/>
          <w:szCs w:val="26"/>
          <w:rtl/>
        </w:rPr>
        <w:t xml:space="preserve"> "</w:t>
      </w:r>
      <w:r w:rsidR="00BE5230" w:rsidRPr="00BE5230">
        <w:rPr>
          <w:rStyle w:val="default"/>
          <w:rFonts w:ascii="David" w:eastAsia="Calibri" w:hAnsi="David" w:cs="David"/>
          <w:sz w:val="26"/>
          <w:szCs w:val="26"/>
          <w:rtl/>
        </w:rPr>
        <w:t>ייחוד שטחים ציבוריים פתוחים, לרבות לפארקים, לגנים ולגינות, הנותנים מענה לצורכי האוכלוסי</w:t>
      </w:r>
      <w:r w:rsidR="00BE5230">
        <w:rPr>
          <w:rStyle w:val="default"/>
          <w:rFonts w:ascii="David" w:eastAsia="Calibri" w:hAnsi="David" w:cs="David" w:hint="cs"/>
          <w:sz w:val="26"/>
          <w:szCs w:val="26"/>
          <w:rtl/>
        </w:rPr>
        <w:t>י</w:t>
      </w:r>
      <w:r w:rsidR="00BE5230" w:rsidRPr="00BE5230">
        <w:rPr>
          <w:rStyle w:val="default"/>
          <w:rFonts w:ascii="David" w:eastAsia="Calibri" w:hAnsi="David" w:cs="David"/>
          <w:sz w:val="26"/>
          <w:szCs w:val="26"/>
          <w:rtl/>
        </w:rPr>
        <w:t>ה החזויה</w:t>
      </w:r>
      <w:r w:rsidR="000A319B">
        <w:rPr>
          <w:rStyle w:val="default"/>
          <w:rFonts w:ascii="David" w:eastAsia="Calibri" w:hAnsi="David" w:cs="David"/>
          <w:sz w:val="26"/>
          <w:szCs w:val="26"/>
          <w:rtl/>
        </w:rPr>
        <w:t xml:space="preserve"> במרחב התכנון המקומי באופן הולם</w:t>
      </w:r>
      <w:r w:rsidRPr="00B10549">
        <w:rPr>
          <w:rStyle w:val="default"/>
          <w:rFonts w:ascii="David" w:eastAsia="Calibri" w:hAnsi="David" w:cs="David" w:hint="cs"/>
          <w:sz w:val="26"/>
          <w:szCs w:val="26"/>
          <w:rtl/>
        </w:rPr>
        <w:t>"</w:t>
      </w:r>
      <w:r w:rsidRPr="00B10549">
        <w:rPr>
          <w:rStyle w:val="default"/>
          <w:rFonts w:ascii="David" w:eastAsia="Calibri" w:hAnsi="David" w:cs="David"/>
          <w:sz w:val="26"/>
          <w:szCs w:val="26"/>
          <w:rtl/>
        </w:rPr>
        <w:t>.</w:t>
      </w:r>
      <w:r w:rsidRPr="00B10549">
        <w:rPr>
          <w:rStyle w:val="default"/>
          <w:rFonts w:ascii="David" w:hAnsi="David" w:cs="David" w:hint="cs"/>
          <w:sz w:val="26"/>
          <w:szCs w:val="26"/>
          <w:rtl/>
        </w:rPr>
        <w:t xml:space="preserve"> </w:t>
      </w:r>
    </w:p>
    <w:p w14:paraId="54208E20" w14:textId="670D3BA9" w:rsidR="00B842BB" w:rsidRDefault="00840CE5" w:rsidP="00B27D8C">
      <w:pPr>
        <w:spacing w:line="360" w:lineRule="auto"/>
        <w:rPr>
          <w:rStyle w:val="default"/>
          <w:rFonts w:ascii="David" w:hAnsi="David" w:cs="David"/>
          <w:sz w:val="26"/>
          <w:szCs w:val="26"/>
          <w:rtl/>
        </w:rPr>
      </w:pPr>
      <w:r w:rsidRPr="00B10549">
        <w:rPr>
          <w:rStyle w:val="default"/>
          <w:rFonts w:ascii="David" w:hAnsi="David" w:cs="David" w:hint="cs"/>
          <w:sz w:val="26"/>
          <w:szCs w:val="26"/>
          <w:rtl/>
        </w:rPr>
        <w:t>התיקון</w:t>
      </w:r>
      <w:r w:rsidR="00553972">
        <w:rPr>
          <w:rStyle w:val="default"/>
          <w:rFonts w:ascii="David" w:hAnsi="David" w:cs="David"/>
          <w:sz w:val="26"/>
          <w:szCs w:val="26"/>
          <w:rtl/>
        </w:rPr>
        <w:t xml:space="preserve"> המוצע בא ליישם </w:t>
      </w:r>
      <w:r w:rsidR="00B27D8C">
        <w:rPr>
          <w:rStyle w:val="default"/>
          <w:rFonts w:ascii="David" w:hAnsi="David" w:cs="David"/>
          <w:sz w:val="26"/>
          <w:szCs w:val="26"/>
          <w:rtl/>
        </w:rPr>
        <w:t xml:space="preserve">הוראת </w:t>
      </w:r>
      <w:r w:rsidR="00553972">
        <w:rPr>
          <w:rStyle w:val="default"/>
          <w:rFonts w:ascii="David" w:hAnsi="David" w:cs="David"/>
          <w:sz w:val="26"/>
          <w:szCs w:val="26"/>
          <w:rtl/>
        </w:rPr>
        <w:t xml:space="preserve">חוק </w:t>
      </w:r>
      <w:r w:rsidRPr="00B10549">
        <w:rPr>
          <w:rStyle w:val="default"/>
          <w:rFonts w:ascii="David" w:hAnsi="David" w:cs="David"/>
          <w:sz w:val="26"/>
          <w:szCs w:val="26"/>
          <w:rtl/>
        </w:rPr>
        <w:t xml:space="preserve">זו </w:t>
      </w:r>
      <w:r w:rsidR="00B842BB">
        <w:rPr>
          <w:rStyle w:val="default"/>
          <w:rFonts w:ascii="David" w:hAnsi="David" w:cs="David" w:hint="cs"/>
          <w:sz w:val="26"/>
          <w:szCs w:val="26"/>
          <w:rtl/>
        </w:rPr>
        <w:t xml:space="preserve">ולקבוע הוראות </w:t>
      </w:r>
      <w:r w:rsidR="00B27D8C">
        <w:rPr>
          <w:rStyle w:val="default"/>
          <w:rFonts w:ascii="David" w:hAnsi="David" w:cs="David" w:hint="cs"/>
          <w:sz w:val="26"/>
          <w:szCs w:val="26"/>
          <w:rtl/>
        </w:rPr>
        <w:t>שתכליתן</w:t>
      </w:r>
      <w:r w:rsidR="00B842BB">
        <w:rPr>
          <w:rStyle w:val="default"/>
          <w:rFonts w:ascii="David" w:hAnsi="David" w:cs="David" w:hint="cs"/>
          <w:sz w:val="26"/>
          <w:szCs w:val="26"/>
          <w:rtl/>
        </w:rPr>
        <w:t xml:space="preserve"> להבטיח כי תכניות למגורים יקבעו </w:t>
      </w:r>
      <w:r w:rsidR="00B842BB">
        <w:rPr>
          <w:rStyle w:val="default"/>
          <w:rFonts w:ascii="David" w:hAnsi="David" w:cs="David"/>
          <w:sz w:val="26"/>
          <w:szCs w:val="26"/>
          <w:rtl/>
        </w:rPr>
        <w:t>בתחומ</w:t>
      </w:r>
      <w:r w:rsidR="00B842BB">
        <w:rPr>
          <w:rStyle w:val="default"/>
          <w:rFonts w:ascii="David" w:hAnsi="David" w:cs="David" w:hint="cs"/>
          <w:sz w:val="26"/>
          <w:szCs w:val="26"/>
          <w:rtl/>
        </w:rPr>
        <w:t>ן</w:t>
      </w:r>
      <w:r w:rsidR="00B842BB">
        <w:rPr>
          <w:rStyle w:val="default"/>
          <w:rFonts w:ascii="David" w:hAnsi="David" w:cs="David"/>
          <w:sz w:val="26"/>
          <w:szCs w:val="26"/>
          <w:rtl/>
        </w:rPr>
        <w:t xml:space="preserve"> שטח ציבורי פתוח</w:t>
      </w:r>
      <w:r w:rsidR="00B842BB">
        <w:rPr>
          <w:rStyle w:val="default"/>
          <w:rFonts w:ascii="David" w:hAnsi="David" w:cs="David" w:hint="cs"/>
          <w:sz w:val="26"/>
          <w:szCs w:val="26"/>
          <w:rtl/>
        </w:rPr>
        <w:t xml:space="preserve">. </w:t>
      </w:r>
    </w:p>
    <w:p w14:paraId="78C861F5" w14:textId="01B6BEDB" w:rsidR="00840CE5" w:rsidRPr="00B10549" w:rsidRDefault="00840CE5" w:rsidP="00B842BB">
      <w:pPr>
        <w:spacing w:line="360" w:lineRule="auto"/>
        <w:rPr>
          <w:rFonts w:ascii="David" w:hAnsi="David" w:cs="David"/>
          <w:sz w:val="26"/>
          <w:szCs w:val="26"/>
          <w:rtl/>
        </w:rPr>
      </w:pPr>
      <w:r w:rsidRPr="00B10549">
        <w:rPr>
          <w:rFonts w:ascii="David" w:hAnsi="David" w:cs="David"/>
          <w:sz w:val="26"/>
          <w:szCs w:val="26"/>
          <w:rtl/>
        </w:rPr>
        <w:t xml:space="preserve">מכסות </w:t>
      </w:r>
      <w:r w:rsidR="00B842BB">
        <w:rPr>
          <w:rFonts w:ascii="David" w:hAnsi="David" w:cs="David" w:hint="cs"/>
          <w:sz w:val="26"/>
          <w:szCs w:val="26"/>
          <w:rtl/>
        </w:rPr>
        <w:t xml:space="preserve">השטחים הציבוריים הפתוחים </w:t>
      </w:r>
      <w:r w:rsidRPr="00B10549">
        <w:rPr>
          <w:rFonts w:ascii="David" w:hAnsi="David" w:cs="David"/>
          <w:sz w:val="26"/>
          <w:szCs w:val="26"/>
          <w:rtl/>
        </w:rPr>
        <w:t xml:space="preserve">המקובלות לנפש במדינות שונות במערב, הן גדולות בהרבה מהנהוג בישראל, ומגיעות גם עד 20 מ"ר לנפש. כדי להבטיח לאזרחי ישראל לפחות את המינימום, מוצע לקבוע </w:t>
      </w:r>
      <w:r w:rsidR="00B842BB">
        <w:rPr>
          <w:rFonts w:ascii="David" w:hAnsi="David" w:cs="David" w:hint="cs"/>
          <w:sz w:val="26"/>
          <w:szCs w:val="26"/>
          <w:rtl/>
        </w:rPr>
        <w:t xml:space="preserve">כי תכניות למגורים יקבעו בתחומן </w:t>
      </w:r>
      <w:r w:rsidRPr="00B10549">
        <w:rPr>
          <w:rFonts w:ascii="David" w:hAnsi="David" w:cs="David"/>
          <w:sz w:val="26"/>
          <w:szCs w:val="26"/>
          <w:rtl/>
        </w:rPr>
        <w:t>מכסת ש</w:t>
      </w:r>
      <w:r w:rsidR="00B842BB">
        <w:rPr>
          <w:rFonts w:ascii="David" w:hAnsi="David" w:cs="David" w:hint="cs"/>
          <w:sz w:val="26"/>
          <w:szCs w:val="26"/>
          <w:rtl/>
        </w:rPr>
        <w:t xml:space="preserve">טח ציבורי פתוח שתחושב לפי </w:t>
      </w:r>
      <w:r w:rsidRPr="00B10549">
        <w:rPr>
          <w:rFonts w:ascii="David" w:hAnsi="David" w:cs="David"/>
          <w:sz w:val="26"/>
          <w:szCs w:val="26"/>
          <w:rtl/>
        </w:rPr>
        <w:t>7 מ"ר</w:t>
      </w:r>
      <w:r w:rsidR="00B842BB">
        <w:rPr>
          <w:rFonts w:ascii="David" w:hAnsi="David" w:cs="David" w:hint="cs"/>
          <w:sz w:val="26"/>
          <w:szCs w:val="26"/>
          <w:rtl/>
        </w:rPr>
        <w:t xml:space="preserve"> לנפש</w:t>
      </w:r>
      <w:r w:rsidRPr="00B10549">
        <w:rPr>
          <w:rFonts w:ascii="David" w:hAnsi="David" w:cs="David"/>
          <w:sz w:val="26"/>
          <w:szCs w:val="26"/>
          <w:rtl/>
        </w:rPr>
        <w:t>, שהיא גם המכסה שה</w:t>
      </w:r>
      <w:r w:rsidR="00B842BB">
        <w:rPr>
          <w:rFonts w:ascii="David" w:hAnsi="David" w:cs="David" w:hint="cs"/>
          <w:sz w:val="26"/>
          <w:szCs w:val="26"/>
          <w:rtl/>
        </w:rPr>
        <w:t>י</w:t>
      </w:r>
      <w:r w:rsidRPr="00B10549">
        <w:rPr>
          <w:rFonts w:ascii="David" w:hAnsi="David" w:cs="David"/>
          <w:sz w:val="26"/>
          <w:szCs w:val="26"/>
          <w:rtl/>
        </w:rPr>
        <w:t>יתה נהוגה בעשור האחר</w:t>
      </w:r>
      <w:r w:rsidR="00B842BB">
        <w:rPr>
          <w:rFonts w:ascii="David" w:hAnsi="David" w:cs="David"/>
          <w:sz w:val="26"/>
          <w:szCs w:val="26"/>
          <w:rtl/>
        </w:rPr>
        <w:t>ון על פי התדריך לצ</w:t>
      </w:r>
      <w:r w:rsidR="00B27D8C">
        <w:rPr>
          <w:rFonts w:ascii="David" w:hAnsi="David" w:cs="David" w:hint="cs"/>
          <w:sz w:val="26"/>
          <w:szCs w:val="26"/>
          <w:rtl/>
        </w:rPr>
        <w:t>ו</w:t>
      </w:r>
      <w:r w:rsidR="00B842BB">
        <w:rPr>
          <w:rFonts w:ascii="David" w:hAnsi="David" w:cs="David"/>
          <w:sz w:val="26"/>
          <w:szCs w:val="26"/>
          <w:rtl/>
        </w:rPr>
        <w:t>רכי ציבור שה</w:t>
      </w:r>
      <w:r w:rsidR="00B842BB">
        <w:rPr>
          <w:rFonts w:ascii="David" w:hAnsi="David" w:cs="David" w:hint="cs"/>
          <w:sz w:val="26"/>
          <w:szCs w:val="26"/>
          <w:rtl/>
        </w:rPr>
        <w:t>נ</w:t>
      </w:r>
      <w:r w:rsidRPr="00B10549">
        <w:rPr>
          <w:rFonts w:ascii="David" w:hAnsi="David" w:cs="David"/>
          <w:sz w:val="26"/>
          <w:szCs w:val="26"/>
          <w:rtl/>
        </w:rPr>
        <w:t>חה את מוסדות התכנון בעבודתם.</w:t>
      </w:r>
    </w:p>
    <w:p w14:paraId="3A62EAD7" w14:textId="44BBFFB7" w:rsidR="00840CE5" w:rsidRPr="00B10549" w:rsidRDefault="00840CE5" w:rsidP="00FD7EC5">
      <w:pPr>
        <w:spacing w:line="360" w:lineRule="auto"/>
        <w:rPr>
          <w:rFonts w:ascii="David" w:hAnsi="David" w:cs="David"/>
          <w:sz w:val="26"/>
          <w:szCs w:val="26"/>
          <w:rtl/>
        </w:rPr>
      </w:pPr>
      <w:r w:rsidRPr="00B10549">
        <w:rPr>
          <w:rFonts w:ascii="David" w:hAnsi="David" w:cs="David"/>
          <w:sz w:val="26"/>
          <w:szCs w:val="26"/>
          <w:rtl/>
        </w:rPr>
        <w:t xml:space="preserve">כדי ליישם את </w:t>
      </w:r>
      <w:r w:rsidR="009C442B">
        <w:rPr>
          <w:rFonts w:ascii="David" w:hAnsi="David" w:cs="David" w:hint="cs"/>
          <w:sz w:val="26"/>
          <w:szCs w:val="26"/>
          <w:rtl/>
        </w:rPr>
        <w:t xml:space="preserve">ההוראה כאמור, </w:t>
      </w:r>
      <w:r w:rsidRPr="00B10549">
        <w:rPr>
          <w:rFonts w:ascii="David" w:hAnsi="David" w:cs="David"/>
          <w:sz w:val="26"/>
          <w:szCs w:val="26"/>
          <w:rtl/>
        </w:rPr>
        <w:t xml:space="preserve">נדרשת תשתית מידע. </w:t>
      </w:r>
      <w:r w:rsidR="009C442B">
        <w:rPr>
          <w:rFonts w:ascii="David" w:hAnsi="David" w:cs="David" w:hint="cs"/>
          <w:sz w:val="26"/>
          <w:szCs w:val="26"/>
          <w:rtl/>
        </w:rPr>
        <w:t>לפיכך, מוצע כי בטרם יגיש מכין התכנית</w:t>
      </w:r>
      <w:r w:rsidR="00B27D8C">
        <w:rPr>
          <w:rFonts w:ascii="David" w:hAnsi="David" w:cs="David" w:hint="cs"/>
          <w:sz w:val="26"/>
          <w:szCs w:val="26"/>
          <w:rtl/>
        </w:rPr>
        <w:t xml:space="preserve"> את התכנית למוסד התכנון, הוא יכין</w:t>
      </w:r>
      <w:r w:rsidR="009C442B">
        <w:rPr>
          <w:rFonts w:ascii="David" w:hAnsi="David" w:cs="David" w:hint="cs"/>
          <w:sz w:val="26"/>
          <w:szCs w:val="26"/>
          <w:rtl/>
        </w:rPr>
        <w:t xml:space="preserve"> </w:t>
      </w:r>
      <w:r w:rsidR="009C442B" w:rsidRPr="009C442B">
        <w:rPr>
          <w:rFonts w:ascii="David" w:hAnsi="David" w:cs="David"/>
          <w:sz w:val="26"/>
          <w:szCs w:val="26"/>
          <w:rtl/>
        </w:rPr>
        <w:t>סקר שטח ציבורי פתו</w:t>
      </w:r>
      <w:r w:rsidR="009C442B">
        <w:rPr>
          <w:rFonts w:ascii="David" w:hAnsi="David" w:cs="David"/>
          <w:sz w:val="26"/>
          <w:szCs w:val="26"/>
          <w:rtl/>
        </w:rPr>
        <w:t>ח ויגישו למוסד התכנון עם התכנית</w:t>
      </w:r>
      <w:r w:rsidR="009C442B">
        <w:rPr>
          <w:rFonts w:ascii="David" w:hAnsi="David" w:cs="David" w:hint="cs"/>
          <w:sz w:val="26"/>
          <w:szCs w:val="26"/>
          <w:rtl/>
        </w:rPr>
        <w:t xml:space="preserve">. </w:t>
      </w:r>
      <w:r w:rsidRPr="00B10549">
        <w:rPr>
          <w:rFonts w:ascii="David" w:hAnsi="David" w:cs="David"/>
          <w:sz w:val="26"/>
          <w:szCs w:val="26"/>
          <w:rtl/>
        </w:rPr>
        <w:t xml:space="preserve">מדובר בבדיקה שמחייבת מדידת שטחים וחישוב של </w:t>
      </w:r>
      <w:r w:rsidR="00FD7EC5">
        <w:rPr>
          <w:rFonts w:ascii="David" w:hAnsi="David" w:cs="David" w:hint="cs"/>
          <w:sz w:val="26"/>
          <w:szCs w:val="26"/>
          <w:rtl/>
        </w:rPr>
        <w:t>היחס בין השטחים הציבוריים הפתוחים לבין האוכלוסייה המתגוררת והצפויה להתגורר באזור</w:t>
      </w:r>
      <w:r w:rsidRPr="00B10549">
        <w:rPr>
          <w:rFonts w:ascii="David" w:hAnsi="David" w:cs="David"/>
          <w:sz w:val="26"/>
          <w:szCs w:val="26"/>
          <w:rtl/>
        </w:rPr>
        <w:t xml:space="preserve">. את החישוב הזה יש לבצע כחלק מהתכנית, כדי שבפני אנשי מוסד התכנון, שאמור להחליט ביחס לתכנית, תהיה תמונה מדויקת </w:t>
      </w:r>
      <w:r w:rsidR="0031025E">
        <w:rPr>
          <w:rFonts w:ascii="David" w:hAnsi="David" w:cs="David" w:hint="cs"/>
          <w:sz w:val="26"/>
          <w:szCs w:val="26"/>
          <w:rtl/>
        </w:rPr>
        <w:t>ביחס למלאי השטח הציבורי הפתוח</w:t>
      </w:r>
      <w:r w:rsidRPr="00B10549">
        <w:rPr>
          <w:rFonts w:ascii="David" w:hAnsi="David" w:cs="David"/>
          <w:sz w:val="26"/>
          <w:szCs w:val="26"/>
          <w:rtl/>
        </w:rPr>
        <w:t xml:space="preserve"> הקיים</w:t>
      </w:r>
      <w:r w:rsidR="0031025E">
        <w:rPr>
          <w:rFonts w:ascii="David" w:hAnsi="David" w:cs="David" w:hint="cs"/>
          <w:sz w:val="26"/>
          <w:szCs w:val="26"/>
          <w:rtl/>
        </w:rPr>
        <w:t xml:space="preserve"> בפועל</w:t>
      </w:r>
      <w:r w:rsidRPr="00B10549">
        <w:rPr>
          <w:rFonts w:ascii="David" w:hAnsi="David" w:cs="David"/>
          <w:sz w:val="26"/>
          <w:szCs w:val="26"/>
          <w:rtl/>
        </w:rPr>
        <w:t xml:space="preserve">, </w:t>
      </w:r>
      <w:r w:rsidR="0031025E">
        <w:rPr>
          <w:rFonts w:ascii="David" w:hAnsi="David" w:cs="David" w:hint="cs"/>
          <w:sz w:val="26"/>
          <w:szCs w:val="26"/>
          <w:rtl/>
        </w:rPr>
        <w:t xml:space="preserve">למלאי השטח </w:t>
      </w:r>
      <w:r w:rsidRPr="00B10549">
        <w:rPr>
          <w:rFonts w:ascii="David" w:hAnsi="David" w:cs="David"/>
          <w:sz w:val="26"/>
          <w:szCs w:val="26"/>
          <w:rtl/>
        </w:rPr>
        <w:t>המאושר</w:t>
      </w:r>
      <w:r w:rsidR="0031025E">
        <w:rPr>
          <w:rFonts w:ascii="David" w:hAnsi="David" w:cs="David" w:hint="cs"/>
          <w:sz w:val="26"/>
          <w:szCs w:val="26"/>
          <w:rtl/>
        </w:rPr>
        <w:t xml:space="preserve"> בתכנית קיים</w:t>
      </w:r>
      <w:r w:rsidRPr="00B10549">
        <w:rPr>
          <w:rFonts w:ascii="David" w:hAnsi="David" w:cs="David"/>
          <w:sz w:val="26"/>
          <w:szCs w:val="26"/>
          <w:rtl/>
        </w:rPr>
        <w:t xml:space="preserve"> ו</w:t>
      </w:r>
      <w:r w:rsidR="0031025E">
        <w:rPr>
          <w:rFonts w:ascii="David" w:hAnsi="David" w:cs="David" w:hint="cs"/>
          <w:sz w:val="26"/>
          <w:szCs w:val="26"/>
          <w:rtl/>
        </w:rPr>
        <w:t xml:space="preserve">למלאי השטח </w:t>
      </w:r>
      <w:r w:rsidRPr="00B10549">
        <w:rPr>
          <w:rFonts w:ascii="David" w:hAnsi="David" w:cs="David"/>
          <w:sz w:val="26"/>
          <w:szCs w:val="26"/>
          <w:rtl/>
        </w:rPr>
        <w:t>המוצע</w:t>
      </w:r>
      <w:r w:rsidR="0031025E">
        <w:rPr>
          <w:rFonts w:ascii="David" w:hAnsi="David" w:cs="David" w:hint="cs"/>
          <w:sz w:val="26"/>
          <w:szCs w:val="26"/>
          <w:rtl/>
        </w:rPr>
        <w:t xml:space="preserve"> בתכנית</w:t>
      </w:r>
      <w:r w:rsidRPr="00B10549">
        <w:rPr>
          <w:rFonts w:ascii="David" w:hAnsi="David" w:cs="David"/>
          <w:sz w:val="26"/>
          <w:szCs w:val="26"/>
          <w:rtl/>
        </w:rPr>
        <w:t>.</w:t>
      </w:r>
    </w:p>
    <w:p w14:paraId="4CDE1338" w14:textId="7477FB58" w:rsidR="00840CE5" w:rsidRDefault="00B27D8C" w:rsidP="000A67E6">
      <w:pPr>
        <w:spacing w:line="360" w:lineRule="auto"/>
        <w:rPr>
          <w:rFonts w:ascii="David" w:hAnsi="David" w:cs="David"/>
          <w:sz w:val="26"/>
          <w:szCs w:val="26"/>
          <w:rtl/>
        </w:rPr>
      </w:pPr>
      <w:r>
        <w:rPr>
          <w:rFonts w:ascii="David" w:hAnsi="David" w:cs="David" w:hint="cs"/>
          <w:sz w:val="26"/>
          <w:szCs w:val="26"/>
          <w:rtl/>
        </w:rPr>
        <w:t>מאחר ש</w:t>
      </w:r>
      <w:r w:rsidR="00840CE5" w:rsidRPr="00B10549">
        <w:rPr>
          <w:rFonts w:ascii="David" w:hAnsi="David" w:cs="David"/>
          <w:sz w:val="26"/>
          <w:szCs w:val="26"/>
          <w:rtl/>
        </w:rPr>
        <w:t xml:space="preserve">לא תמיד ניתן לעמוד במימוש הוראות החוק </w:t>
      </w:r>
      <w:r w:rsidR="0026041F">
        <w:rPr>
          <w:rFonts w:ascii="David" w:hAnsi="David" w:cs="David" w:hint="cs"/>
          <w:sz w:val="26"/>
          <w:szCs w:val="26"/>
          <w:rtl/>
        </w:rPr>
        <w:t>ו</w:t>
      </w:r>
      <w:r w:rsidR="00840CE5" w:rsidRPr="00B10549">
        <w:rPr>
          <w:rFonts w:ascii="David" w:hAnsi="David" w:cs="David"/>
          <w:sz w:val="26"/>
          <w:szCs w:val="26"/>
          <w:rtl/>
        </w:rPr>
        <w:t xml:space="preserve">בשל אילוצים שונים, מוצע </w:t>
      </w:r>
      <w:r w:rsidR="0026041F">
        <w:rPr>
          <w:rFonts w:ascii="David" w:hAnsi="David" w:cs="David" w:hint="cs"/>
          <w:sz w:val="26"/>
          <w:szCs w:val="26"/>
          <w:rtl/>
        </w:rPr>
        <w:t>ש</w:t>
      </w:r>
      <w:r w:rsidR="0026041F" w:rsidRPr="0026041F">
        <w:rPr>
          <w:rFonts w:ascii="David" w:hAnsi="David" w:cs="David"/>
          <w:sz w:val="26"/>
          <w:szCs w:val="26"/>
          <w:rtl/>
        </w:rPr>
        <w:t xml:space="preserve">מוסד תכנון </w:t>
      </w:r>
      <w:r w:rsidR="0026041F">
        <w:rPr>
          <w:rFonts w:ascii="David" w:hAnsi="David" w:cs="David" w:hint="cs"/>
          <w:sz w:val="26"/>
          <w:szCs w:val="26"/>
          <w:rtl/>
        </w:rPr>
        <w:t xml:space="preserve">יהיה </w:t>
      </w:r>
      <w:r w:rsidR="0026041F" w:rsidRPr="0026041F">
        <w:rPr>
          <w:rFonts w:ascii="David" w:hAnsi="David" w:cs="David"/>
          <w:sz w:val="26"/>
          <w:szCs w:val="26"/>
          <w:rtl/>
        </w:rPr>
        <w:t>רשאי, לבקשת מגיש תכנית למגורים, לאשר תכנית למגורים אף אם לא נקבע בתחומה שטח ציבורי פתוח כאמור אם הוכח להנחת דעתו, לפי חוות דעת של מהנדס מוסד התכנון כי הוראות הסעיף האמור אינן ניתנות לביצוע בנסיבות העניין.</w:t>
      </w:r>
      <w:r w:rsidR="0026041F">
        <w:rPr>
          <w:rFonts w:ascii="David" w:hAnsi="David" w:cs="David" w:hint="cs"/>
          <w:sz w:val="26"/>
          <w:szCs w:val="26"/>
          <w:rtl/>
        </w:rPr>
        <w:t xml:space="preserve"> </w:t>
      </w:r>
      <w:r w:rsidR="00840CE5" w:rsidRPr="00B10549">
        <w:rPr>
          <w:rFonts w:ascii="David" w:hAnsi="David" w:cs="David"/>
          <w:sz w:val="26"/>
          <w:szCs w:val="26"/>
          <w:rtl/>
        </w:rPr>
        <w:t xml:space="preserve">כדי להבטיח </w:t>
      </w:r>
      <w:r w:rsidR="0026041F">
        <w:rPr>
          <w:rFonts w:ascii="David" w:hAnsi="David" w:cs="David" w:hint="cs"/>
          <w:sz w:val="26"/>
          <w:szCs w:val="26"/>
          <w:rtl/>
        </w:rPr>
        <w:t>שמתן פטור מהוראות כאמור</w:t>
      </w:r>
      <w:r w:rsidR="00840CE5" w:rsidRPr="00B10549">
        <w:rPr>
          <w:rFonts w:ascii="David" w:hAnsi="David" w:cs="David"/>
          <w:sz w:val="26"/>
          <w:szCs w:val="26"/>
          <w:rtl/>
        </w:rPr>
        <w:t xml:space="preserve"> לא יעשה כלאחר יד, מוצע לקבוע זכות ערר ברורה בכל מקרה בו החליט מוסד תכנון </w:t>
      </w:r>
      <w:r w:rsidR="000A67E6">
        <w:rPr>
          <w:rFonts w:ascii="David" w:hAnsi="David" w:cs="David" w:hint="cs"/>
          <w:sz w:val="26"/>
          <w:szCs w:val="26"/>
          <w:rtl/>
        </w:rPr>
        <w:t>כאמור</w:t>
      </w:r>
      <w:r w:rsidR="00840CE5" w:rsidRPr="00B10549">
        <w:rPr>
          <w:rFonts w:ascii="David" w:hAnsi="David" w:cs="David"/>
          <w:sz w:val="26"/>
          <w:szCs w:val="26"/>
          <w:rtl/>
        </w:rPr>
        <w:t xml:space="preserve">, כך שהחלטות כאלה, שמשמעותן פגיעה באיכות חיי המתגוררים בתחום התכנית ובסמוך לה, יהיו נתונות לבקרה מקצועית </w:t>
      </w:r>
      <w:r w:rsidR="000A67E6">
        <w:rPr>
          <w:rFonts w:ascii="David" w:hAnsi="David" w:cs="David" w:hint="cs"/>
          <w:sz w:val="26"/>
          <w:szCs w:val="26"/>
          <w:rtl/>
        </w:rPr>
        <w:t>ו</w:t>
      </w:r>
      <w:r w:rsidR="00840CE5" w:rsidRPr="00B10549">
        <w:rPr>
          <w:rFonts w:ascii="David" w:hAnsi="David" w:cs="David"/>
          <w:sz w:val="26"/>
          <w:szCs w:val="26"/>
          <w:rtl/>
        </w:rPr>
        <w:t>קפדנית.</w:t>
      </w:r>
    </w:p>
    <w:p w14:paraId="45B1DA98" w14:textId="68ECBDF9" w:rsidR="000A67E6" w:rsidRPr="00B10549" w:rsidRDefault="000A67E6" w:rsidP="000A67E6">
      <w:pPr>
        <w:spacing w:line="360" w:lineRule="auto"/>
        <w:rPr>
          <w:rFonts w:ascii="David" w:hAnsi="David" w:cs="David"/>
          <w:sz w:val="26"/>
          <w:szCs w:val="26"/>
          <w:rtl/>
        </w:rPr>
      </w:pPr>
      <w:r>
        <w:rPr>
          <w:rFonts w:ascii="David" w:hAnsi="David" w:cs="David" w:hint="cs"/>
          <w:sz w:val="26"/>
          <w:szCs w:val="26"/>
          <w:rtl/>
        </w:rPr>
        <w:t xml:space="preserve">כמו כן, מוצע לקבוע חובת דיווח </w:t>
      </w:r>
      <w:r w:rsidRPr="000A67E6">
        <w:rPr>
          <w:rFonts w:ascii="David" w:hAnsi="David" w:cs="David"/>
          <w:sz w:val="26"/>
          <w:szCs w:val="26"/>
          <w:rtl/>
        </w:rPr>
        <w:t>לשר האוצר, אחת לשנה, על יישומן של הוראות סעיף זה, לג</w:t>
      </w:r>
      <w:r>
        <w:rPr>
          <w:rFonts w:ascii="David" w:hAnsi="David" w:cs="David"/>
          <w:sz w:val="26"/>
          <w:szCs w:val="26"/>
          <w:rtl/>
        </w:rPr>
        <w:t>בי השנה שקדמה למועד הדיווח, ו</w:t>
      </w:r>
      <w:r w:rsidRPr="000A67E6">
        <w:rPr>
          <w:rFonts w:ascii="David" w:hAnsi="David" w:cs="David"/>
          <w:sz w:val="26"/>
          <w:szCs w:val="26"/>
          <w:rtl/>
        </w:rPr>
        <w:t xml:space="preserve">על מלאי השטחים הציבוריים הפתוחים הקיים בתחום מרחב התכנון </w:t>
      </w:r>
      <w:r>
        <w:rPr>
          <w:rFonts w:ascii="David" w:hAnsi="David" w:cs="David" w:hint="cs"/>
          <w:sz w:val="26"/>
          <w:szCs w:val="26"/>
          <w:rtl/>
        </w:rPr>
        <w:t>של מוסד התכנון</w:t>
      </w:r>
      <w:r w:rsidRPr="000A67E6">
        <w:rPr>
          <w:rFonts w:ascii="David" w:hAnsi="David" w:cs="David"/>
          <w:sz w:val="26"/>
          <w:szCs w:val="26"/>
          <w:rtl/>
        </w:rPr>
        <w:t>.</w:t>
      </w:r>
    </w:p>
    <w:p w14:paraId="5FB44468" w14:textId="2F070DD0" w:rsidR="00840CE5" w:rsidRDefault="00646151" w:rsidP="00065BEA">
      <w:pPr>
        <w:spacing w:line="360" w:lineRule="auto"/>
        <w:rPr>
          <w:rFonts w:ascii="David" w:hAnsi="David" w:cs="David"/>
          <w:sz w:val="26"/>
          <w:szCs w:val="26"/>
          <w:rtl/>
        </w:rPr>
      </w:pPr>
      <w:r w:rsidRPr="00B10549">
        <w:rPr>
          <w:rFonts w:ascii="David" w:hAnsi="David" w:cs="David" w:hint="cs"/>
          <w:sz w:val="26"/>
          <w:szCs w:val="26"/>
          <w:rtl/>
        </w:rPr>
        <w:t xml:space="preserve">הצעת החוק </w:t>
      </w:r>
      <w:r w:rsidR="004D4C5A" w:rsidRPr="00B10549">
        <w:rPr>
          <w:rFonts w:ascii="David" w:hAnsi="David" w:cs="David" w:hint="cs"/>
          <w:sz w:val="26"/>
          <w:szCs w:val="26"/>
          <w:rtl/>
        </w:rPr>
        <w:t>נוסחה</w:t>
      </w:r>
      <w:r w:rsidRPr="00B10549">
        <w:rPr>
          <w:rFonts w:ascii="David" w:hAnsi="David" w:cs="David" w:hint="cs"/>
          <w:sz w:val="26"/>
          <w:szCs w:val="26"/>
          <w:rtl/>
        </w:rPr>
        <w:t xml:space="preserve"> בשיתוף </w:t>
      </w:r>
      <w:r w:rsidR="00B27D8C">
        <w:rPr>
          <w:rFonts w:ascii="David" w:hAnsi="David" w:cs="David" w:hint="cs"/>
          <w:sz w:val="26"/>
          <w:szCs w:val="26"/>
          <w:rtl/>
        </w:rPr>
        <w:t xml:space="preserve">עמותת </w:t>
      </w:r>
      <w:bookmarkStart w:id="8" w:name="_GoBack"/>
      <w:bookmarkEnd w:id="8"/>
      <w:r w:rsidR="00484D4A">
        <w:rPr>
          <w:rFonts w:ascii="David" w:hAnsi="David" w:cs="David" w:hint="cs"/>
          <w:sz w:val="26"/>
          <w:szCs w:val="26"/>
          <w:rtl/>
        </w:rPr>
        <w:t>"</w:t>
      </w:r>
      <w:r w:rsidR="004D4C5A" w:rsidRPr="00B10549">
        <w:rPr>
          <w:rFonts w:ascii="David" w:hAnsi="David" w:cs="David" w:hint="cs"/>
          <w:sz w:val="26"/>
          <w:szCs w:val="26"/>
          <w:rtl/>
        </w:rPr>
        <w:t>אדם טבע ודין</w:t>
      </w:r>
      <w:r w:rsidR="00484D4A">
        <w:rPr>
          <w:rFonts w:ascii="David" w:hAnsi="David" w:cs="David" w:hint="cs"/>
          <w:sz w:val="26"/>
          <w:szCs w:val="26"/>
          <w:rtl/>
        </w:rPr>
        <w:t>"</w:t>
      </w:r>
      <w:r w:rsidR="004D4C5A" w:rsidRPr="00B10549">
        <w:rPr>
          <w:rFonts w:ascii="David" w:hAnsi="David" w:cs="David" w:hint="cs"/>
          <w:sz w:val="26"/>
          <w:szCs w:val="26"/>
          <w:rtl/>
        </w:rPr>
        <w:t>.</w:t>
      </w:r>
      <w:r w:rsidRPr="00B10549">
        <w:rPr>
          <w:rFonts w:ascii="David" w:hAnsi="David" w:cs="David" w:hint="cs"/>
          <w:sz w:val="26"/>
          <w:szCs w:val="26"/>
          <w:rtl/>
        </w:rPr>
        <w:t xml:space="preserve"> </w:t>
      </w:r>
    </w:p>
    <w:p w14:paraId="1C3FF3B4" w14:textId="0F3CE12B" w:rsidR="00F524B5" w:rsidRDefault="00F524B5" w:rsidP="00065BEA">
      <w:pPr>
        <w:spacing w:line="360" w:lineRule="auto"/>
        <w:rPr>
          <w:rFonts w:ascii="David" w:hAnsi="David" w:cs="David"/>
          <w:sz w:val="26"/>
          <w:szCs w:val="26"/>
          <w:rtl/>
        </w:rPr>
      </w:pPr>
    </w:p>
    <w:p w14:paraId="4B5B78FA" w14:textId="77777777" w:rsidR="00F524B5" w:rsidRDefault="00F524B5" w:rsidP="00065BEA">
      <w:pPr>
        <w:spacing w:line="360" w:lineRule="auto"/>
        <w:rPr>
          <w:rFonts w:ascii="David" w:hAnsi="David" w:cs="David"/>
          <w:sz w:val="26"/>
          <w:szCs w:val="26"/>
          <w:rtl/>
        </w:rPr>
      </w:pPr>
    </w:p>
    <w:p w14:paraId="3D761EC5" w14:textId="77777777" w:rsidR="00F524B5" w:rsidRPr="00065BEA" w:rsidRDefault="00F524B5" w:rsidP="00065BEA">
      <w:pPr>
        <w:spacing w:line="360" w:lineRule="auto"/>
        <w:rPr>
          <w:rFonts w:ascii="David" w:hAnsi="David" w:cs="David"/>
          <w:sz w:val="26"/>
          <w:szCs w:val="26"/>
          <w:rtl/>
        </w:rPr>
      </w:pPr>
    </w:p>
    <w:p w14:paraId="50B54CB3" w14:textId="77777777" w:rsidR="00F524B5" w:rsidRPr="00D73212" w:rsidRDefault="00F524B5" w:rsidP="00F524B5">
      <w:pPr>
        <w:pStyle w:val="Hesber"/>
        <w:rPr>
          <w:color w:val="auto"/>
          <w:rtl/>
          <w:lang w:eastAsia="en-US"/>
        </w:rPr>
      </w:pPr>
      <w:r w:rsidRPr="00D73212">
        <w:rPr>
          <w:color w:val="auto"/>
          <w:rtl/>
          <w:lang w:eastAsia="en-US"/>
        </w:rPr>
        <w:t>---------------------------------</w:t>
      </w:r>
    </w:p>
    <w:p w14:paraId="564C4006" w14:textId="77777777" w:rsidR="00F524B5" w:rsidRPr="00D73212" w:rsidRDefault="00F524B5" w:rsidP="00F524B5">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46410D95" w14:textId="77777777" w:rsidR="00F524B5" w:rsidRPr="00D73212" w:rsidRDefault="00F524B5" w:rsidP="00F524B5">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48B2DA14" w14:textId="77777777" w:rsidR="00F524B5" w:rsidRPr="00317312" w:rsidRDefault="00F524B5" w:rsidP="00F524B5">
      <w:pPr>
        <w:pStyle w:val="Hesber"/>
      </w:pPr>
      <w:r>
        <w:rPr>
          <w:rFonts w:hint="cs"/>
          <w:color w:val="auto"/>
          <w:rtl/>
          <w:lang w:eastAsia="en-US"/>
        </w:rPr>
        <w:t>י"ח בטבת</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ז</w:t>
      </w:r>
      <w:r w:rsidRPr="00D73212">
        <w:rPr>
          <w:color w:val="auto"/>
          <w:rtl/>
          <w:lang w:eastAsia="en-US"/>
        </w:rPr>
        <w:t xml:space="preserve"> – </w:t>
      </w:r>
      <w:r>
        <w:rPr>
          <w:rFonts w:hint="cs"/>
          <w:color w:val="auto"/>
          <w:rtl/>
          <w:lang w:eastAsia="en-US"/>
        </w:rPr>
        <w:t>16.1</w:t>
      </w:r>
      <w:r w:rsidRPr="00D73212">
        <w:rPr>
          <w:color w:val="auto"/>
          <w:rtl/>
          <w:lang w:eastAsia="en-US"/>
        </w:rPr>
        <w:t>.</w:t>
      </w:r>
      <w:r>
        <w:rPr>
          <w:rFonts w:hint="cs"/>
          <w:color w:val="auto"/>
          <w:rtl/>
          <w:lang w:eastAsia="en-US"/>
        </w:rPr>
        <w:t>17</w:t>
      </w:r>
    </w:p>
    <w:p w14:paraId="10652003" w14:textId="77777777" w:rsidR="00F524B5" w:rsidRPr="00B15BBC" w:rsidRDefault="00F524B5" w:rsidP="00F524B5">
      <w:pPr>
        <w:spacing w:before="0" w:line="360" w:lineRule="auto"/>
        <w:ind w:left="340" w:firstLine="0"/>
        <w:rPr>
          <w:rFonts w:ascii="Arial" w:eastAsia="Arial Unicode MS" w:hAnsi="Arial" w:cs="David"/>
          <w:snapToGrid w:val="0"/>
          <w:spacing w:val="0"/>
          <w:sz w:val="20"/>
          <w:szCs w:val="26"/>
          <w:rtl/>
        </w:rPr>
      </w:pPr>
    </w:p>
    <w:p w14:paraId="3AADDC04" w14:textId="77777777" w:rsidR="00840CE5" w:rsidRDefault="00840CE5" w:rsidP="00E13C27">
      <w:pPr>
        <w:pStyle w:val="Hesber"/>
        <w:rPr>
          <w:rtl/>
        </w:rPr>
      </w:pPr>
    </w:p>
    <w:sectPr w:rsidR="00840CE5"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B27D8C">
      <w:rPr>
        <w:rStyle w:val="aa"/>
        <w:noProof/>
        <w:rtl/>
      </w:rPr>
      <w:t>4</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0472AC7B" w14:textId="77777777" w:rsidR="008673B4" w:rsidRDefault="008673B4" w:rsidP="008673B4">
      <w:pPr>
        <w:pStyle w:val="a4"/>
      </w:pPr>
      <w:r>
        <w:rPr>
          <w:rStyle w:val="a5"/>
        </w:rPr>
        <w:footnoteRef/>
      </w:r>
      <w:r>
        <w:rPr>
          <w:rtl/>
        </w:rPr>
        <w:t xml:space="preserve"> </w:t>
      </w:r>
      <w:r>
        <w:rPr>
          <w:rFonts w:hint="cs"/>
          <w:rtl/>
        </w:rPr>
        <w:t>ס"ח התשכ"ה, עמ' 307.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072C4"/>
    <w:rsid w:val="00015B27"/>
    <w:rsid w:val="000276FB"/>
    <w:rsid w:val="00027C64"/>
    <w:rsid w:val="00031851"/>
    <w:rsid w:val="00063A3E"/>
    <w:rsid w:val="00065BEA"/>
    <w:rsid w:val="00072CAC"/>
    <w:rsid w:val="0007681A"/>
    <w:rsid w:val="00097B95"/>
    <w:rsid w:val="000A319B"/>
    <w:rsid w:val="000A542E"/>
    <w:rsid w:val="000A67E6"/>
    <w:rsid w:val="000E3CD9"/>
    <w:rsid w:val="000F0863"/>
    <w:rsid w:val="000F7912"/>
    <w:rsid w:val="00102B6B"/>
    <w:rsid w:val="001052D4"/>
    <w:rsid w:val="0010644B"/>
    <w:rsid w:val="001207F8"/>
    <w:rsid w:val="00121924"/>
    <w:rsid w:val="00125FD0"/>
    <w:rsid w:val="00126850"/>
    <w:rsid w:val="001279A8"/>
    <w:rsid w:val="0014195F"/>
    <w:rsid w:val="00152609"/>
    <w:rsid w:val="00153E1B"/>
    <w:rsid w:val="001644DB"/>
    <w:rsid w:val="00174C55"/>
    <w:rsid w:val="00184F06"/>
    <w:rsid w:val="001A0623"/>
    <w:rsid w:val="001C1ABD"/>
    <w:rsid w:val="001C23B0"/>
    <w:rsid w:val="001C54F9"/>
    <w:rsid w:val="001D7AAF"/>
    <w:rsid w:val="001F35C6"/>
    <w:rsid w:val="00200188"/>
    <w:rsid w:val="00203A7F"/>
    <w:rsid w:val="00206861"/>
    <w:rsid w:val="0021633A"/>
    <w:rsid w:val="002200A1"/>
    <w:rsid w:val="00225032"/>
    <w:rsid w:val="002305C6"/>
    <w:rsid w:val="002362BF"/>
    <w:rsid w:val="00241B97"/>
    <w:rsid w:val="002425D1"/>
    <w:rsid w:val="00246756"/>
    <w:rsid w:val="00251E58"/>
    <w:rsid w:val="00254605"/>
    <w:rsid w:val="00254E24"/>
    <w:rsid w:val="0026041F"/>
    <w:rsid w:val="00266D86"/>
    <w:rsid w:val="002728B4"/>
    <w:rsid w:val="0027600C"/>
    <w:rsid w:val="00283141"/>
    <w:rsid w:val="0028787B"/>
    <w:rsid w:val="00292712"/>
    <w:rsid w:val="00294AD2"/>
    <w:rsid w:val="0029518F"/>
    <w:rsid w:val="002A487D"/>
    <w:rsid w:val="002C2E29"/>
    <w:rsid w:val="002C3041"/>
    <w:rsid w:val="002D1EE3"/>
    <w:rsid w:val="002D4AD4"/>
    <w:rsid w:val="002D7BF1"/>
    <w:rsid w:val="002E0850"/>
    <w:rsid w:val="002E58E8"/>
    <w:rsid w:val="002F03A7"/>
    <w:rsid w:val="002F1D80"/>
    <w:rsid w:val="0031025E"/>
    <w:rsid w:val="003232A2"/>
    <w:rsid w:val="00325C14"/>
    <w:rsid w:val="00341B4A"/>
    <w:rsid w:val="00356618"/>
    <w:rsid w:val="00360A01"/>
    <w:rsid w:val="0036422C"/>
    <w:rsid w:val="003710F6"/>
    <w:rsid w:val="003750F4"/>
    <w:rsid w:val="00386E88"/>
    <w:rsid w:val="00396585"/>
    <w:rsid w:val="003A52BF"/>
    <w:rsid w:val="003C4B58"/>
    <w:rsid w:val="003C7868"/>
    <w:rsid w:val="003D6E38"/>
    <w:rsid w:val="003D74A0"/>
    <w:rsid w:val="003F29DC"/>
    <w:rsid w:val="004033D8"/>
    <w:rsid w:val="004073F0"/>
    <w:rsid w:val="00412A7D"/>
    <w:rsid w:val="00416B4D"/>
    <w:rsid w:val="00417CFC"/>
    <w:rsid w:val="004227B9"/>
    <w:rsid w:val="00426EE2"/>
    <w:rsid w:val="0043019A"/>
    <w:rsid w:val="004360B4"/>
    <w:rsid w:val="0044116A"/>
    <w:rsid w:val="004820E3"/>
    <w:rsid w:val="00484D4A"/>
    <w:rsid w:val="004857A5"/>
    <w:rsid w:val="00485B65"/>
    <w:rsid w:val="00486A75"/>
    <w:rsid w:val="004A06DC"/>
    <w:rsid w:val="004A30F3"/>
    <w:rsid w:val="004B24ED"/>
    <w:rsid w:val="004B3ED6"/>
    <w:rsid w:val="004B6625"/>
    <w:rsid w:val="004C5259"/>
    <w:rsid w:val="004D2D82"/>
    <w:rsid w:val="004D3876"/>
    <w:rsid w:val="004D4C5A"/>
    <w:rsid w:val="004E4552"/>
    <w:rsid w:val="004E6CDF"/>
    <w:rsid w:val="00520B16"/>
    <w:rsid w:val="00532CC2"/>
    <w:rsid w:val="00536C7E"/>
    <w:rsid w:val="005511B3"/>
    <w:rsid w:val="00553972"/>
    <w:rsid w:val="00553C9D"/>
    <w:rsid w:val="00562A66"/>
    <w:rsid w:val="0058623F"/>
    <w:rsid w:val="005B064E"/>
    <w:rsid w:val="005B6428"/>
    <w:rsid w:val="005C060F"/>
    <w:rsid w:val="005C2CE8"/>
    <w:rsid w:val="005D1C4F"/>
    <w:rsid w:val="005D51AE"/>
    <w:rsid w:val="005E0172"/>
    <w:rsid w:val="005F4DF9"/>
    <w:rsid w:val="006003B7"/>
    <w:rsid w:val="00606D24"/>
    <w:rsid w:val="0062674B"/>
    <w:rsid w:val="006363B2"/>
    <w:rsid w:val="00643AAB"/>
    <w:rsid w:val="00644940"/>
    <w:rsid w:val="00646151"/>
    <w:rsid w:val="00671EEA"/>
    <w:rsid w:val="006818A9"/>
    <w:rsid w:val="00694C6D"/>
    <w:rsid w:val="006A2D81"/>
    <w:rsid w:val="006B0A93"/>
    <w:rsid w:val="006C1D0D"/>
    <w:rsid w:val="006E453B"/>
    <w:rsid w:val="006F2654"/>
    <w:rsid w:val="0070601E"/>
    <w:rsid w:val="00712C72"/>
    <w:rsid w:val="00714909"/>
    <w:rsid w:val="00716B97"/>
    <w:rsid w:val="00735FE9"/>
    <w:rsid w:val="00763CAA"/>
    <w:rsid w:val="00765F66"/>
    <w:rsid w:val="00785FCE"/>
    <w:rsid w:val="0078664F"/>
    <w:rsid w:val="007A14A2"/>
    <w:rsid w:val="007A38A5"/>
    <w:rsid w:val="007A4797"/>
    <w:rsid w:val="007A5C5F"/>
    <w:rsid w:val="007C33F3"/>
    <w:rsid w:val="007C3FA6"/>
    <w:rsid w:val="007D0CF9"/>
    <w:rsid w:val="007D585A"/>
    <w:rsid w:val="007D5A12"/>
    <w:rsid w:val="007E171F"/>
    <w:rsid w:val="007E59E7"/>
    <w:rsid w:val="007E59F9"/>
    <w:rsid w:val="007E5A94"/>
    <w:rsid w:val="00810BCD"/>
    <w:rsid w:val="00812C98"/>
    <w:rsid w:val="008133DF"/>
    <w:rsid w:val="00814D92"/>
    <w:rsid w:val="0083181D"/>
    <w:rsid w:val="00840CE5"/>
    <w:rsid w:val="00843EB2"/>
    <w:rsid w:val="00865042"/>
    <w:rsid w:val="00865572"/>
    <w:rsid w:val="008673B4"/>
    <w:rsid w:val="0087354C"/>
    <w:rsid w:val="00874BBC"/>
    <w:rsid w:val="00892135"/>
    <w:rsid w:val="00895449"/>
    <w:rsid w:val="00897879"/>
    <w:rsid w:val="008A27C9"/>
    <w:rsid w:val="008A6870"/>
    <w:rsid w:val="008C2DDC"/>
    <w:rsid w:val="008C7516"/>
    <w:rsid w:val="008E2D2D"/>
    <w:rsid w:val="008E6EC7"/>
    <w:rsid w:val="008F0D63"/>
    <w:rsid w:val="008F1308"/>
    <w:rsid w:val="008F2C35"/>
    <w:rsid w:val="008F6665"/>
    <w:rsid w:val="00904591"/>
    <w:rsid w:val="00905E5F"/>
    <w:rsid w:val="0091204F"/>
    <w:rsid w:val="009203DB"/>
    <w:rsid w:val="00922573"/>
    <w:rsid w:val="00923CD4"/>
    <w:rsid w:val="00930EFE"/>
    <w:rsid w:val="00943386"/>
    <w:rsid w:val="009456B6"/>
    <w:rsid w:val="00946323"/>
    <w:rsid w:val="00957589"/>
    <w:rsid w:val="00966D06"/>
    <w:rsid w:val="00982412"/>
    <w:rsid w:val="00983A8D"/>
    <w:rsid w:val="009A0DB8"/>
    <w:rsid w:val="009A7257"/>
    <w:rsid w:val="009B4855"/>
    <w:rsid w:val="009C442B"/>
    <w:rsid w:val="009C6C46"/>
    <w:rsid w:val="009D6E0A"/>
    <w:rsid w:val="009E1E33"/>
    <w:rsid w:val="009E6DD7"/>
    <w:rsid w:val="009F2D7C"/>
    <w:rsid w:val="00A06CB4"/>
    <w:rsid w:val="00A14672"/>
    <w:rsid w:val="00A26BD6"/>
    <w:rsid w:val="00A36B5A"/>
    <w:rsid w:val="00A443CF"/>
    <w:rsid w:val="00A6611D"/>
    <w:rsid w:val="00A70073"/>
    <w:rsid w:val="00A727DE"/>
    <w:rsid w:val="00A73CC7"/>
    <w:rsid w:val="00A7586F"/>
    <w:rsid w:val="00A75AB7"/>
    <w:rsid w:val="00A762F2"/>
    <w:rsid w:val="00A82CB7"/>
    <w:rsid w:val="00A942C1"/>
    <w:rsid w:val="00A978D2"/>
    <w:rsid w:val="00AA2F03"/>
    <w:rsid w:val="00AC36F7"/>
    <w:rsid w:val="00AC63A4"/>
    <w:rsid w:val="00AD195A"/>
    <w:rsid w:val="00AD239E"/>
    <w:rsid w:val="00AE267F"/>
    <w:rsid w:val="00B04B18"/>
    <w:rsid w:val="00B10265"/>
    <w:rsid w:val="00B10549"/>
    <w:rsid w:val="00B16A99"/>
    <w:rsid w:val="00B21211"/>
    <w:rsid w:val="00B27D8C"/>
    <w:rsid w:val="00B35784"/>
    <w:rsid w:val="00B46FFA"/>
    <w:rsid w:val="00B543E8"/>
    <w:rsid w:val="00B733A7"/>
    <w:rsid w:val="00B75C91"/>
    <w:rsid w:val="00B842BB"/>
    <w:rsid w:val="00B975AD"/>
    <w:rsid w:val="00BA47E7"/>
    <w:rsid w:val="00BC3412"/>
    <w:rsid w:val="00BC45FB"/>
    <w:rsid w:val="00BE5230"/>
    <w:rsid w:val="00BF148D"/>
    <w:rsid w:val="00BF3BE6"/>
    <w:rsid w:val="00C00692"/>
    <w:rsid w:val="00C12E68"/>
    <w:rsid w:val="00C13263"/>
    <w:rsid w:val="00C23B1A"/>
    <w:rsid w:val="00C310EB"/>
    <w:rsid w:val="00C35E1D"/>
    <w:rsid w:val="00C51FEB"/>
    <w:rsid w:val="00C64417"/>
    <w:rsid w:val="00C76D0A"/>
    <w:rsid w:val="00C9176A"/>
    <w:rsid w:val="00C9433C"/>
    <w:rsid w:val="00CB1834"/>
    <w:rsid w:val="00CC092B"/>
    <w:rsid w:val="00CC69E6"/>
    <w:rsid w:val="00CE5912"/>
    <w:rsid w:val="00CF1AA2"/>
    <w:rsid w:val="00CF5AFC"/>
    <w:rsid w:val="00D17774"/>
    <w:rsid w:val="00D5185A"/>
    <w:rsid w:val="00D63620"/>
    <w:rsid w:val="00D649CB"/>
    <w:rsid w:val="00D66A8A"/>
    <w:rsid w:val="00D8410D"/>
    <w:rsid w:val="00D85F74"/>
    <w:rsid w:val="00D867D7"/>
    <w:rsid w:val="00DA3F15"/>
    <w:rsid w:val="00DA78D6"/>
    <w:rsid w:val="00DB7060"/>
    <w:rsid w:val="00DD26F9"/>
    <w:rsid w:val="00DE3153"/>
    <w:rsid w:val="00E06736"/>
    <w:rsid w:val="00E13C27"/>
    <w:rsid w:val="00E2280F"/>
    <w:rsid w:val="00E33BBD"/>
    <w:rsid w:val="00E374F2"/>
    <w:rsid w:val="00E45103"/>
    <w:rsid w:val="00E5498C"/>
    <w:rsid w:val="00E55A60"/>
    <w:rsid w:val="00E62778"/>
    <w:rsid w:val="00E63D38"/>
    <w:rsid w:val="00E665B9"/>
    <w:rsid w:val="00E82C14"/>
    <w:rsid w:val="00E876C1"/>
    <w:rsid w:val="00EA01E6"/>
    <w:rsid w:val="00EA3DE8"/>
    <w:rsid w:val="00EA758F"/>
    <w:rsid w:val="00EC6CB7"/>
    <w:rsid w:val="00ED4A6F"/>
    <w:rsid w:val="00ED6451"/>
    <w:rsid w:val="00EF3A3A"/>
    <w:rsid w:val="00EF6958"/>
    <w:rsid w:val="00F1269D"/>
    <w:rsid w:val="00F14B54"/>
    <w:rsid w:val="00F23B30"/>
    <w:rsid w:val="00F37115"/>
    <w:rsid w:val="00F4021F"/>
    <w:rsid w:val="00F439BF"/>
    <w:rsid w:val="00F524B5"/>
    <w:rsid w:val="00F628D6"/>
    <w:rsid w:val="00F67051"/>
    <w:rsid w:val="00F73AA3"/>
    <w:rsid w:val="00F86A1E"/>
    <w:rsid w:val="00F94A32"/>
    <w:rsid w:val="00FA5E88"/>
    <w:rsid w:val="00FB3668"/>
    <w:rsid w:val="00FB48B4"/>
    <w:rsid w:val="00FB61B0"/>
    <w:rsid w:val="00FC7D6E"/>
    <w:rsid w:val="00FD7EC5"/>
    <w:rsid w:val="00FE79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B5A"/>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A36B5A"/>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A36B5A"/>
    <w:rPr>
      <w:sz w:val="36"/>
      <w:szCs w:val="52"/>
    </w:rPr>
  </w:style>
  <w:style w:type="paragraph" w:customStyle="1" w:styleId="Cover3-Haknesset">
    <w:name w:val="Cover 3-Haknesset"/>
    <w:basedOn w:val="Cover1-Reshumot"/>
    <w:rsid w:val="00A36B5A"/>
    <w:rPr>
      <w:b/>
      <w:bCs/>
      <w:spacing w:val="60"/>
    </w:rPr>
  </w:style>
  <w:style w:type="paragraph" w:customStyle="1" w:styleId="Cover4-Date">
    <w:name w:val="Cover 4-Date"/>
    <w:basedOn w:val="a"/>
    <w:rsid w:val="00A36B5A"/>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A36B5A"/>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A36B5A"/>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A36B5A"/>
    <w:pPr>
      <w:spacing w:before="120" w:after="120"/>
    </w:pPr>
    <w:rPr>
      <w:color w:val="FF0000"/>
      <w:w w:val="80"/>
    </w:rPr>
  </w:style>
  <w:style w:type="paragraph" w:styleId="a3">
    <w:name w:val="endnote text"/>
    <w:basedOn w:val="a"/>
    <w:semiHidden/>
    <w:rsid w:val="00A36B5A"/>
    <w:pPr>
      <w:ind w:left="227" w:hanging="227"/>
    </w:pPr>
    <w:rPr>
      <w:sz w:val="14"/>
      <w:szCs w:val="22"/>
    </w:rPr>
  </w:style>
  <w:style w:type="paragraph" w:customStyle="1" w:styleId="TableText">
    <w:name w:val="Table Text"/>
    <w:basedOn w:val="a"/>
    <w:rsid w:val="00A36B5A"/>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A36B5A"/>
  </w:style>
  <w:style w:type="paragraph" w:customStyle="1" w:styleId="TableBlock">
    <w:name w:val="Table Block"/>
    <w:basedOn w:val="TableText"/>
    <w:rsid w:val="00A36B5A"/>
    <w:pPr>
      <w:ind w:right="0"/>
      <w:jc w:val="both"/>
    </w:pPr>
  </w:style>
  <w:style w:type="paragraph" w:customStyle="1" w:styleId="TableHead">
    <w:name w:val="Table Head"/>
    <w:basedOn w:val="TableText"/>
    <w:rsid w:val="00A36B5A"/>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A36B5A"/>
  </w:style>
  <w:style w:type="paragraph" w:customStyle="1" w:styleId="Hesber">
    <w:name w:val="Hesber"/>
    <w:basedOn w:val="a"/>
    <w:rsid w:val="00A36B5A"/>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A36B5A"/>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A36B5A"/>
    <w:rPr>
      <w:vertAlign w:val="superscript"/>
    </w:rPr>
  </w:style>
  <w:style w:type="paragraph" w:customStyle="1" w:styleId="HesberHeading">
    <w:name w:val="Hesber Heading"/>
    <w:basedOn w:val="Hesber"/>
    <w:rsid w:val="00A36B5A"/>
    <w:pPr>
      <w:tabs>
        <w:tab w:val="left" w:pos="624"/>
        <w:tab w:val="left" w:pos="1247"/>
      </w:tabs>
      <w:ind w:firstLine="0"/>
    </w:pPr>
    <w:rPr>
      <w:b/>
      <w:bCs/>
    </w:rPr>
  </w:style>
  <w:style w:type="paragraph" w:customStyle="1" w:styleId="HesberWriters">
    <w:name w:val="Hesber Writers"/>
    <w:basedOn w:val="Hesber"/>
    <w:rsid w:val="00A36B5A"/>
    <w:pPr>
      <w:spacing w:before="120" w:after="6000"/>
      <w:ind w:left="1418" w:firstLine="0"/>
      <w:jc w:val="right"/>
    </w:pPr>
    <w:rPr>
      <w:b/>
      <w:bCs/>
    </w:rPr>
  </w:style>
  <w:style w:type="paragraph" w:customStyle="1" w:styleId="Hesber1st">
    <w:name w:val="Hesber 1st"/>
    <w:basedOn w:val="Hesber"/>
    <w:rsid w:val="00A36B5A"/>
    <w:pPr>
      <w:tabs>
        <w:tab w:val="left" w:pos="680"/>
        <w:tab w:val="left" w:pos="1020"/>
      </w:tabs>
      <w:ind w:firstLine="0"/>
    </w:pPr>
  </w:style>
  <w:style w:type="character" w:styleId="a6">
    <w:name w:val="endnote reference"/>
    <w:basedOn w:val="a0"/>
    <w:semiHidden/>
    <w:rsid w:val="00A36B5A"/>
    <w:rPr>
      <w:vertAlign w:val="superscript"/>
    </w:rPr>
  </w:style>
  <w:style w:type="paragraph" w:customStyle="1" w:styleId="TableBlockOutdent">
    <w:name w:val="Table BlockOutdent"/>
    <w:basedOn w:val="TableBlock"/>
    <w:rsid w:val="00A36B5A"/>
    <w:pPr>
      <w:ind w:left="624" w:hanging="624"/>
    </w:pPr>
  </w:style>
  <w:style w:type="paragraph" w:styleId="a7">
    <w:name w:val="header"/>
    <w:basedOn w:val="a"/>
    <w:rsid w:val="00A36B5A"/>
    <w:pPr>
      <w:tabs>
        <w:tab w:val="center" w:pos="4153"/>
        <w:tab w:val="right" w:pos="8306"/>
      </w:tabs>
    </w:pPr>
  </w:style>
  <w:style w:type="paragraph" w:styleId="a8">
    <w:name w:val="footer"/>
    <w:basedOn w:val="a"/>
    <w:rsid w:val="00A36B5A"/>
    <w:pPr>
      <w:tabs>
        <w:tab w:val="center" w:pos="4153"/>
        <w:tab w:val="right" w:pos="8306"/>
      </w:tabs>
    </w:pPr>
  </w:style>
  <w:style w:type="paragraph" w:customStyle="1" w:styleId="HeadDivreiHesber">
    <w:name w:val="Head DivreiHesber"/>
    <w:basedOn w:val="a"/>
    <w:rsid w:val="00A36B5A"/>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A36B5A"/>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A36B5A"/>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default">
    <w:name w:val="default"/>
    <w:basedOn w:val="a0"/>
    <w:rsid w:val="00840CE5"/>
  </w:style>
  <w:style w:type="character" w:styleId="ad">
    <w:name w:val="annotation reference"/>
    <w:basedOn w:val="a0"/>
    <w:semiHidden/>
    <w:unhideWhenUsed/>
    <w:rsid w:val="000F0863"/>
    <w:rPr>
      <w:sz w:val="16"/>
      <w:szCs w:val="16"/>
    </w:rPr>
  </w:style>
  <w:style w:type="paragraph" w:styleId="ae">
    <w:name w:val="annotation text"/>
    <w:basedOn w:val="a"/>
    <w:link w:val="af"/>
    <w:semiHidden/>
    <w:unhideWhenUsed/>
    <w:rsid w:val="000F0863"/>
    <w:pPr>
      <w:spacing w:line="240" w:lineRule="auto"/>
    </w:pPr>
    <w:rPr>
      <w:sz w:val="20"/>
      <w:szCs w:val="20"/>
    </w:rPr>
  </w:style>
  <w:style w:type="character" w:customStyle="1" w:styleId="af">
    <w:name w:val="טקסט הערה תו"/>
    <w:basedOn w:val="a0"/>
    <w:link w:val="ae"/>
    <w:semiHidden/>
    <w:rsid w:val="000F0863"/>
    <w:rPr>
      <w:rFonts w:ascii="Hadasa Roso SL" w:hAnsi="Hadasa Roso SL" w:cs="Hadasa Roso SL"/>
      <w:color w:val="000000"/>
      <w:spacing w:val="1"/>
      <w:lang w:eastAsia="ja-JP"/>
    </w:rPr>
  </w:style>
  <w:style w:type="paragraph" w:styleId="af0">
    <w:name w:val="annotation subject"/>
    <w:basedOn w:val="ae"/>
    <w:next w:val="ae"/>
    <w:link w:val="af1"/>
    <w:semiHidden/>
    <w:unhideWhenUsed/>
    <w:rsid w:val="000F0863"/>
    <w:rPr>
      <w:b/>
      <w:bCs/>
    </w:rPr>
  </w:style>
  <w:style w:type="character" w:customStyle="1" w:styleId="af1">
    <w:name w:val="נושא הערה תו"/>
    <w:basedOn w:val="af"/>
    <w:link w:val="af0"/>
    <w:semiHidden/>
    <w:rsid w:val="000F0863"/>
    <w:rPr>
      <w:rFonts w:ascii="Hadasa Roso SL" w:hAnsi="Hadasa Roso SL" w:cs="Hadasa Roso SL"/>
      <w:b/>
      <w:bCs/>
      <w:color w:val="000000"/>
      <w:spacing w:val="1"/>
      <w:lang w:eastAsia="ja-JP"/>
    </w:rPr>
  </w:style>
  <w:style w:type="character" w:customStyle="1" w:styleId="apple-converted-space">
    <w:name w:val="apple-converted-space"/>
    <w:basedOn w:val="a0"/>
    <w:rsid w:val="00C9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631BB480-0724-4320-997A-59D589CAE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7C17D2-3ACF-4E4E-89BA-E84219D4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3782</TotalTime>
  <Pages>4</Pages>
  <Words>1063</Words>
  <Characters>5315</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151</cp:revision>
  <cp:lastPrinted>2017-01-12T08:01:00Z</cp:lastPrinted>
  <dcterms:created xsi:type="dcterms:W3CDTF">2015-04-20T09:58:00Z</dcterms:created>
  <dcterms:modified xsi:type="dcterms:W3CDTF">2017-01-12T08:03:00Z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2007414</vt:r8>
  </property>
</Properties>
</file>