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00131B" w:rsidRDefault="004033D8" w:rsidP="00A443CF">
      <w:pPr>
        <w:pStyle w:val="HeadHatzaotHok"/>
        <w:jc w:val="right"/>
        <w:rPr>
          <w:b w:val="0"/>
          <w:bCs w:val="0"/>
          <w:szCs w:val="20"/>
        </w:rPr>
      </w:pPr>
      <w:r w:rsidRPr="0000131B">
        <w:rPr>
          <w:rFonts w:hint="cs"/>
          <w:b w:val="0"/>
          <w:bCs w:val="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b w:val="0"/>
          <w:bCs w:val="0"/>
          <w:szCs w:val="20"/>
          <w:rtl/>
        </w:rPr>
        <w:t>2003513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</w:t>
      </w:r>
      <w:bookmarkEnd w:id="1"/>
    </w:p>
    <w:p w14:paraId="7F6961A3" w14:textId="77777777" w:rsidR="00E13C27" w:rsidRPr="00F67051" w:rsidRDefault="00E13C27" w:rsidP="00E13C27">
      <w:pPr>
        <w:rPr>
          <w:rFonts w:cs="David"/>
          <w:b/>
          <w:bCs/>
          <w:sz w:val="26"/>
          <w:szCs w:val="26"/>
          <w:rtl/>
        </w:rPr>
      </w:pPr>
    </w:p>
    <w:p w14:paraId="7F6961AA" w14:textId="3250E7E7" w:rsidR="00E13C27" w:rsidRPr="00CF1AA2" w:rsidRDefault="008F6665" w:rsidP="00DD025D">
      <w:pPr>
        <w:pStyle w:val="David"/>
        <w:spacing w:line="360" w:lineRule="auto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יוזמים:      חברי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קארין אלהרר</w:t>
      </w:r>
      <w:r>
        <w:br/>
      </w:r>
      <w:r>
        <w:rPr>
          <w:rFonts w:hint="cs"/>
          <w:b/>
          <w:bCs/>
          <w:rtl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rFonts w:hint="cs"/>
          <w:b/>
          <w:bCs/>
          <w:rtl/>
        </w:rPr>
        <w:t>אלי אלאלוף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spacing w:before="0" w:line="360" w:lineRule="auto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256138AA" w:rsidR="00E13C27" w:rsidRPr="00E06736" w:rsidRDefault="00904591" w:rsidP="00904591">
      <w:pPr>
        <w:pStyle w:val="David"/>
        <w:spacing w:before="0" w:line="240" w:lineRule="auto"/>
        <w:ind w:left="3544"/>
        <w:rPr>
          <w:rtl/>
        </w:rPr>
      </w:pPr>
      <w:r>
        <w:t xml:space="preserve">                                            </w:t>
      </w:r>
      <w:r w:rsidR="008F1308">
        <w:t xml:space="preserve"> </w:t>
      </w:r>
      <w:bookmarkStart w:id="6" w:name="Private_Number"/>
      <w:r>
        <w:rPr>
          <w:rFonts w:hint="cs"/>
          <w:rtl/>
        </w:rPr>
        <w:t>פ/3068/20</w:t>
      </w:r>
      <w:bookmarkEnd w:id="6"/>
    </w:p>
    <w:p w14:paraId="7F6961AC" w14:textId="77777777" w:rsidR="00E13C27" w:rsidRDefault="00E13C27" w:rsidP="00E13C27">
      <w:pPr>
        <w:spacing w:before="0" w:line="360" w:lineRule="auto"/>
        <w:ind w:left="2880" w:firstLine="720"/>
        <w:rPr>
          <w:rFonts w:cs="David"/>
          <w:sz w:val="26"/>
          <w:szCs w:val="26"/>
          <w:rtl/>
        </w:rPr>
      </w:pPr>
    </w:p>
    <w:p w14:paraId="7F6961AD" w14:textId="381B17B0" w:rsidR="00E13C27" w:rsidRPr="00F67051" w:rsidRDefault="00A443CF" w:rsidP="00B16DD9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>הצעת חוק אומנה לילדים (תיקון – הגנה מפני עיקולים בחשבון הבנק), התשע"ו</w:t>
      </w:r>
      <w:r w:rsidR="00B16DD9">
        <w:rPr>
          <w:rFonts w:hint="eastAsia"/>
          <w:rtl/>
        </w:rPr>
        <w:t>–</w:t>
      </w:r>
      <w:r>
        <w:rPr>
          <w:rFonts w:hint="cs"/>
          <w:rtl/>
        </w:rPr>
        <w:t>2016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41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7146"/>
      </w:tblGrid>
      <w:tr w:rsidR="00700E10" w14:paraId="2A621615" w14:textId="77777777" w:rsidTr="009B660B">
        <w:trPr>
          <w:cantSplit/>
          <w:trHeight w:val="60"/>
        </w:trPr>
        <w:tc>
          <w:tcPr>
            <w:tcW w:w="1871" w:type="dxa"/>
          </w:tcPr>
          <w:p w14:paraId="6804E567" w14:textId="77777777" w:rsidR="00700E10" w:rsidRDefault="00700E10" w:rsidP="009B660B">
            <w:pPr>
              <w:pStyle w:val="TableSideHeading"/>
              <w:keepLines w:val="0"/>
            </w:pPr>
            <w:r>
              <w:rPr>
                <w:rFonts w:hint="cs"/>
                <w:rtl/>
              </w:rPr>
              <w:t>תיקון סעיף 46</w:t>
            </w:r>
          </w:p>
        </w:tc>
        <w:tc>
          <w:tcPr>
            <w:tcW w:w="624" w:type="dxa"/>
          </w:tcPr>
          <w:p w14:paraId="1EE18F3D" w14:textId="77777777" w:rsidR="00700E10" w:rsidRDefault="00700E10" w:rsidP="00700E10">
            <w:pPr>
              <w:pStyle w:val="TableText"/>
              <w:keepLines w:val="0"/>
              <w:numPr>
                <w:ilvl w:val="0"/>
                <w:numId w:val="12"/>
              </w:numPr>
            </w:pPr>
          </w:p>
        </w:tc>
        <w:tc>
          <w:tcPr>
            <w:tcW w:w="7146" w:type="dxa"/>
          </w:tcPr>
          <w:p w14:paraId="4E40E370" w14:textId="289BC768" w:rsidR="00700E10" w:rsidRPr="00E535FF" w:rsidRDefault="00700E10" w:rsidP="00B16DD9">
            <w:pPr>
              <w:pStyle w:val="TableBlock"/>
              <w:keepLines w:val="0"/>
            </w:pPr>
            <w:r>
              <w:rPr>
                <w:rFonts w:hint="cs"/>
                <w:rtl/>
              </w:rPr>
              <w:t>בחוק אומנה לילדים, התשע"ו</w:t>
            </w:r>
            <w:r w:rsidR="00B16DD9">
              <w:rPr>
                <w:rFonts w:hint="eastAsia"/>
                <w:rtl/>
              </w:rPr>
              <w:t>–</w:t>
            </w:r>
            <w:r>
              <w:rPr>
                <w:rFonts w:hint="cs"/>
                <w:rtl/>
              </w:rPr>
              <w:t>2016</w:t>
            </w:r>
            <w:r w:rsidR="00B16DD9">
              <w:rPr>
                <w:rStyle w:val="a5"/>
                <w:rtl/>
              </w:rPr>
              <w:footnoteReference w:id="2"/>
            </w:r>
            <w:r>
              <w:rPr>
                <w:rFonts w:hint="cs"/>
                <w:rtl/>
              </w:rPr>
              <w:t>, בסעיף 46(ח), האמור בו יסומן "(1)" ואחריו יבוא:</w:t>
            </w:r>
          </w:p>
        </w:tc>
      </w:tr>
      <w:tr w:rsidR="00700E10" w14:paraId="035EEF3D" w14:textId="77777777" w:rsidTr="002C3041">
        <w:trPr>
          <w:cantSplit/>
          <w:trHeight w:val="60"/>
        </w:trPr>
        <w:tc>
          <w:tcPr>
            <w:tcW w:w="1871" w:type="dxa"/>
          </w:tcPr>
          <w:p w14:paraId="3863FF98" w14:textId="054728DA" w:rsidR="00700E10" w:rsidRPr="00700E10" w:rsidRDefault="00700E10" w:rsidP="002C3041">
            <w:pPr>
              <w:pStyle w:val="TableSideHeading"/>
              <w:keepLines w:val="0"/>
            </w:pPr>
          </w:p>
        </w:tc>
        <w:tc>
          <w:tcPr>
            <w:tcW w:w="624" w:type="dxa"/>
          </w:tcPr>
          <w:p w14:paraId="6F513EF6" w14:textId="77777777" w:rsidR="00700E10" w:rsidRDefault="00700E10" w:rsidP="002C3041">
            <w:pPr>
              <w:pStyle w:val="TableText"/>
              <w:keepLines w:val="0"/>
            </w:pPr>
          </w:p>
        </w:tc>
        <w:tc>
          <w:tcPr>
            <w:tcW w:w="7146" w:type="dxa"/>
          </w:tcPr>
          <w:p w14:paraId="1AE94DEB" w14:textId="1505F301" w:rsidR="00700E10" w:rsidRPr="00700E10" w:rsidRDefault="00700E10" w:rsidP="00DD025D">
            <w:pPr>
              <w:pStyle w:val="TableHead"/>
              <w:keepLines w:val="0"/>
              <w:jc w:val="both"/>
              <w:rPr>
                <w:b w:val="0"/>
                <w:bCs w:val="0"/>
              </w:rPr>
            </w:pPr>
            <w:r w:rsidRPr="00700E10">
              <w:rPr>
                <w:rFonts w:hint="cs"/>
                <w:b w:val="0"/>
                <w:bCs w:val="0"/>
                <w:rtl/>
              </w:rPr>
              <w:t>"(2)</w:t>
            </w:r>
            <w:r w:rsidRPr="00700E10">
              <w:rPr>
                <w:rFonts w:hint="cs"/>
                <w:b w:val="0"/>
                <w:bCs w:val="0"/>
                <w:rtl/>
              </w:rPr>
              <w:tab/>
              <w:t>הוראות פסקה (1) יחולו גם על תשלומים כאמור ששולמו באמצעות בנק או החברה הבת, כהגדרתה בחוק הדואר, התשמ"ו</w:t>
            </w:r>
            <w:r w:rsidR="00DD025D">
              <w:rPr>
                <w:rFonts w:hint="eastAsia"/>
                <w:b w:val="0"/>
                <w:bCs w:val="0"/>
                <w:rtl/>
              </w:rPr>
              <w:t>–</w:t>
            </w:r>
            <w:r w:rsidRPr="00700E10">
              <w:rPr>
                <w:rFonts w:hint="cs"/>
                <w:b w:val="0"/>
                <w:bCs w:val="0"/>
                <w:rtl/>
              </w:rPr>
              <w:t>1986</w:t>
            </w:r>
            <w:r w:rsidR="00B16DD9">
              <w:rPr>
                <w:rStyle w:val="a5"/>
                <w:b w:val="0"/>
                <w:bCs w:val="0"/>
                <w:rtl/>
              </w:rPr>
              <w:footnoteReference w:id="3"/>
            </w:r>
            <w:r w:rsidRPr="00700E10">
              <w:rPr>
                <w:rFonts w:hint="cs"/>
                <w:b w:val="0"/>
                <w:bCs w:val="0"/>
                <w:rtl/>
              </w:rPr>
              <w:t>, בנותנה שירותים לפי סעיף 88א לאותו</w:t>
            </w:r>
            <w:r w:rsidR="008F68EB">
              <w:rPr>
                <w:rFonts w:hint="cs"/>
                <w:b w:val="0"/>
                <w:bCs w:val="0"/>
                <w:rtl/>
              </w:rPr>
              <w:t xml:space="preserve"> חוק, במשך 30 ימים מיום ששולמו."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F6961CB" w14:textId="4347EE55" w:rsidR="00E13C27" w:rsidRDefault="00700E10" w:rsidP="00B16DD9">
      <w:pPr>
        <w:pStyle w:val="Hesber"/>
        <w:rPr>
          <w:rtl/>
        </w:rPr>
      </w:pPr>
      <w:r>
        <w:rPr>
          <w:rFonts w:hint="cs"/>
          <w:rtl/>
        </w:rPr>
        <w:t>מטרתה של הצעת חוק זו הי</w:t>
      </w:r>
      <w:r w:rsidR="00B16DD9">
        <w:rPr>
          <w:rFonts w:hint="cs"/>
          <w:rtl/>
        </w:rPr>
        <w:t>א</w:t>
      </w:r>
      <w:r>
        <w:rPr>
          <w:rFonts w:hint="cs"/>
          <w:rtl/>
        </w:rPr>
        <w:t xml:space="preserve"> להגן על החזרי תשלומים</w:t>
      </w:r>
      <w:r w:rsidR="00B16DD9">
        <w:rPr>
          <w:rFonts w:hint="cs"/>
          <w:rtl/>
        </w:rPr>
        <w:t>,</w:t>
      </w:r>
      <w:r>
        <w:rPr>
          <w:rFonts w:hint="cs"/>
          <w:rtl/>
        </w:rPr>
        <w:t xml:space="preserve"> שלהם זכאיות משפחות האומנה על פי החוק, מפני עיקול גם ב-30 </w:t>
      </w:r>
      <w:r w:rsidR="008A2A25">
        <w:rPr>
          <w:rFonts w:hint="cs"/>
          <w:rtl/>
        </w:rPr>
        <w:t xml:space="preserve">הימים הראשונים שבהם הכספים </w:t>
      </w:r>
      <w:r w:rsidR="00B16DD9">
        <w:rPr>
          <w:rFonts w:hint="cs"/>
          <w:rtl/>
        </w:rPr>
        <w:t xml:space="preserve">הועברו </w:t>
      </w:r>
      <w:r w:rsidR="008A2A25">
        <w:rPr>
          <w:rFonts w:hint="cs"/>
          <w:rtl/>
        </w:rPr>
        <w:t xml:space="preserve">לחשבון הבנק של המשפחה. </w:t>
      </w:r>
      <w:r w:rsidR="008F68EB">
        <w:rPr>
          <w:rFonts w:hint="cs"/>
          <w:rtl/>
        </w:rPr>
        <w:t xml:space="preserve">מתן </w:t>
      </w:r>
      <w:r w:rsidR="00B16DD9">
        <w:rPr>
          <w:rFonts w:hint="cs"/>
          <w:rtl/>
        </w:rPr>
        <w:t>ההגנה ל</w:t>
      </w:r>
      <w:r w:rsidR="008A2A25">
        <w:rPr>
          <w:rFonts w:hint="cs"/>
          <w:rtl/>
        </w:rPr>
        <w:t>כספים אל</w:t>
      </w:r>
      <w:r w:rsidR="00B16DD9">
        <w:rPr>
          <w:rFonts w:hint="cs"/>
          <w:rtl/>
        </w:rPr>
        <w:t>ה</w:t>
      </w:r>
      <w:r w:rsidR="008A2A25">
        <w:rPr>
          <w:rFonts w:hint="cs"/>
          <w:rtl/>
        </w:rPr>
        <w:t>, בניגוד לכספים ונכסים אחרים</w:t>
      </w:r>
      <w:r w:rsidR="00B16DD9">
        <w:rPr>
          <w:rFonts w:hint="cs"/>
          <w:rtl/>
        </w:rPr>
        <w:t xml:space="preserve"> של המשפחה</w:t>
      </w:r>
      <w:r w:rsidR="008A2A25">
        <w:rPr>
          <w:rFonts w:hint="cs"/>
          <w:rtl/>
        </w:rPr>
        <w:t xml:space="preserve">, </w:t>
      </w:r>
      <w:r w:rsidR="008F68EB">
        <w:rPr>
          <w:rFonts w:hint="cs"/>
          <w:rtl/>
        </w:rPr>
        <w:t>נועד</w:t>
      </w:r>
      <w:r w:rsidR="00B16DD9">
        <w:rPr>
          <w:rFonts w:hint="cs"/>
          <w:rtl/>
        </w:rPr>
        <w:t xml:space="preserve"> להבטיח כי הכספים יוכלו לשמש</w:t>
      </w:r>
      <w:r w:rsidR="008A2A25">
        <w:rPr>
          <w:rFonts w:hint="cs"/>
          <w:rtl/>
        </w:rPr>
        <w:t xml:space="preserve"> לטובתם של ילדי האומנה, </w:t>
      </w:r>
      <w:r w:rsidR="00B16DD9">
        <w:rPr>
          <w:rFonts w:hint="cs"/>
          <w:rtl/>
        </w:rPr>
        <w:t xml:space="preserve">כפי </w:t>
      </w:r>
      <w:r w:rsidR="008F68EB">
        <w:rPr>
          <w:rFonts w:hint="cs"/>
          <w:rtl/>
        </w:rPr>
        <w:t>שייו</w:t>
      </w:r>
      <w:bookmarkStart w:id="8" w:name="_GoBack"/>
      <w:bookmarkEnd w:id="8"/>
      <w:r w:rsidR="008F68EB">
        <w:rPr>
          <w:rFonts w:hint="cs"/>
          <w:rtl/>
        </w:rPr>
        <w:t>עדו</w:t>
      </w:r>
      <w:r w:rsidR="008A2A25">
        <w:rPr>
          <w:rFonts w:hint="cs"/>
          <w:rtl/>
        </w:rPr>
        <w:t xml:space="preserve"> מלכתחילה</w:t>
      </w:r>
      <w:r w:rsidR="00461C99">
        <w:rPr>
          <w:rFonts w:hint="cs"/>
          <w:rtl/>
        </w:rPr>
        <w:t>.</w:t>
      </w:r>
    </w:p>
    <w:p w14:paraId="4B6EC66C" w14:textId="77777777" w:rsidR="00DD025D" w:rsidRDefault="00DD025D" w:rsidP="00B16DD9">
      <w:pPr>
        <w:pStyle w:val="Hesber"/>
        <w:rPr>
          <w:rtl/>
        </w:rPr>
      </w:pPr>
    </w:p>
    <w:p w14:paraId="5AE880AE" w14:textId="7302B02A" w:rsidR="00DD025D" w:rsidRDefault="00DD025D" w:rsidP="00B16DD9">
      <w:pPr>
        <w:pStyle w:val="Hesber"/>
        <w:rPr>
          <w:rtl/>
        </w:rPr>
      </w:pPr>
    </w:p>
    <w:p w14:paraId="44847B58" w14:textId="77777777" w:rsidR="00DD025D" w:rsidRDefault="00DD025D" w:rsidP="00DD025D">
      <w:pPr>
        <w:pStyle w:val="Hesber"/>
      </w:pPr>
      <w:r>
        <w:rPr>
          <w:rFonts w:hint="cs"/>
          <w:rtl/>
        </w:rPr>
        <w:t>---------------------------------</w:t>
      </w:r>
    </w:p>
    <w:p w14:paraId="297CC938" w14:textId="77777777" w:rsidR="00DD025D" w:rsidRDefault="00DD025D" w:rsidP="00DD025D">
      <w:pPr>
        <w:pStyle w:val="Hesber"/>
        <w:rPr>
          <w:rtl/>
        </w:rPr>
      </w:pPr>
      <w:r>
        <w:rPr>
          <w:rFonts w:hint="cs"/>
          <w:rtl/>
        </w:rPr>
        <w:t>הוגשה ליו"ר הכנסת והסגנים</w:t>
      </w:r>
    </w:p>
    <w:p w14:paraId="3340328D" w14:textId="77777777" w:rsidR="00DD025D" w:rsidRDefault="00DD025D" w:rsidP="00DD025D">
      <w:pPr>
        <w:pStyle w:val="Hesber"/>
        <w:rPr>
          <w:rtl/>
        </w:rPr>
      </w:pPr>
      <w:r>
        <w:rPr>
          <w:rFonts w:hint="cs"/>
          <w:rtl/>
        </w:rPr>
        <w:t>והונחה על שולחן הכנסת ביום</w:t>
      </w:r>
    </w:p>
    <w:p w14:paraId="40E01075" w14:textId="77777777" w:rsidR="00DD025D" w:rsidRDefault="00DD025D" w:rsidP="00DD025D">
      <w:pPr>
        <w:pStyle w:val="Hesber"/>
        <w:rPr>
          <w:rtl/>
        </w:rPr>
      </w:pPr>
      <w:r>
        <w:rPr>
          <w:rFonts w:hint="cs"/>
          <w:rtl/>
        </w:rPr>
        <w:t>ז' בסיוון התשע"ו – 13.6.16</w:t>
      </w:r>
    </w:p>
    <w:p w14:paraId="406B64B1" w14:textId="77777777" w:rsidR="00DD025D" w:rsidRDefault="00DD025D" w:rsidP="00B16DD9">
      <w:pPr>
        <w:pStyle w:val="Hesber"/>
        <w:rPr>
          <w:rtl/>
        </w:rPr>
      </w:pPr>
    </w:p>
    <w:p w14:paraId="217DAF6D" w14:textId="77777777" w:rsidR="00DD025D" w:rsidRDefault="00DD025D" w:rsidP="00B16DD9">
      <w:pPr>
        <w:pStyle w:val="Hesber"/>
        <w:rPr>
          <w:rtl/>
        </w:rPr>
      </w:pPr>
    </w:p>
    <w:sectPr w:rsidR="00DD025D" w:rsidSect="001207F8">
      <w:footerReference w:type="even" r:id="rId11"/>
      <w:footerReference w:type="default" r:id="rId12"/>
      <w:pgSz w:w="11907" w:h="16840" w:code="9"/>
      <w:pgMar w:top="1134" w:right="1134" w:bottom="1134" w:left="1134" w:header="680" w:footer="680" w:gutter="0"/>
      <w:cols w:space="720"/>
      <w:noEndnote/>
      <w:titlePg/>
      <w:bidi/>
      <w:rtlGutter/>
      <w:docGrid w:linePitch="2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88A69" w14:textId="77777777" w:rsidR="00A942C1" w:rsidRDefault="00A942C1">
      <w:r>
        <w:separator/>
      </w:r>
    </w:p>
  </w:endnote>
  <w:endnote w:type="continuationSeparator" w:id="0">
    <w:p w14:paraId="318F26FB" w14:textId="77777777" w:rsidR="00A942C1" w:rsidRDefault="00A942C1">
      <w:r>
        <w:continuationSeparator/>
      </w:r>
    </w:p>
  </w:endnote>
  <w:endnote w:type="continuationNotice" w:id="1">
    <w:p w14:paraId="6BE48FD5" w14:textId="77777777" w:rsidR="00A942C1" w:rsidRDefault="00A942C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end"/>
    </w:r>
  </w:p>
  <w:p w14:paraId="7F6961D6" w14:textId="77777777" w:rsidR="002C3041" w:rsidRDefault="002C304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8"/>
      <w:framePr w:wrap="around" w:vAnchor="text" w:hAnchor="text" w:xAlign="center" w:y="1"/>
      <w:rPr>
        <w:rStyle w:val="aa"/>
      </w:rPr>
    </w:pPr>
    <w:r>
      <w:rPr>
        <w:rStyle w:val="aa"/>
        <w:rtl/>
      </w:rPr>
      <w:fldChar w:fldCharType="begin"/>
    </w:r>
    <w:r>
      <w:rPr>
        <w:rStyle w:val="aa"/>
      </w:rPr>
      <w:instrText xml:space="preserve">PAGE  </w:instrText>
    </w:r>
    <w:r>
      <w:rPr>
        <w:rStyle w:val="aa"/>
        <w:rtl/>
      </w:rPr>
      <w:fldChar w:fldCharType="separate"/>
    </w:r>
    <w:r>
      <w:rPr>
        <w:rStyle w:val="aa"/>
        <w:noProof/>
        <w:rtl/>
      </w:rPr>
      <w:t>2</w:t>
    </w:r>
    <w:r>
      <w:rPr>
        <w:rStyle w:val="aa"/>
        <w:rtl/>
      </w:rPr>
      <w:fldChar w:fldCharType="end"/>
    </w:r>
  </w:p>
  <w:p w14:paraId="7F6961D8" w14:textId="77777777" w:rsidR="002C3041" w:rsidRDefault="002C304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7B9F2" w14:textId="77777777" w:rsidR="00A942C1" w:rsidRDefault="00A942C1">
      <w:r>
        <w:separator/>
      </w:r>
    </w:p>
  </w:footnote>
  <w:footnote w:type="continuationSeparator" w:id="0">
    <w:p w14:paraId="3DB92342" w14:textId="77777777" w:rsidR="00A942C1" w:rsidRDefault="00A942C1">
      <w:r>
        <w:continuationSeparator/>
      </w:r>
    </w:p>
  </w:footnote>
  <w:footnote w:type="continuationNotice" w:id="1">
    <w:p w14:paraId="16009878" w14:textId="77777777" w:rsidR="00A942C1" w:rsidRDefault="00A942C1"/>
  </w:footnote>
  <w:footnote w:id="2">
    <w:p w14:paraId="7B3DB7D8" w14:textId="3839D234" w:rsidR="00B16DD9" w:rsidRDefault="00B16DD9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התשע"ו, עמ' 586.</w:t>
      </w:r>
    </w:p>
  </w:footnote>
  <w:footnote w:id="3">
    <w:p w14:paraId="0170FBA6" w14:textId="3EBD9F36" w:rsidR="00B16DD9" w:rsidRDefault="00B16DD9">
      <w:pPr>
        <w:pStyle w:val="a4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התשמ"ו, עמ' 79.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F6AAD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5CA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E88A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DA1E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3056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22F1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06C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FE92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424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D088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3C544D"/>
    <w:multiLevelType w:val="hybridMultilevel"/>
    <w:tmpl w:val="B170A16C"/>
    <w:lvl w:ilvl="0" w:tplc="746489A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D6E38"/>
    <w:rsid w:val="003D74A0"/>
    <w:rsid w:val="004033D8"/>
    <w:rsid w:val="004073F0"/>
    <w:rsid w:val="00412A7D"/>
    <w:rsid w:val="00416B4D"/>
    <w:rsid w:val="00417CFC"/>
    <w:rsid w:val="00461C99"/>
    <w:rsid w:val="004A06DC"/>
    <w:rsid w:val="004B24ED"/>
    <w:rsid w:val="004B6625"/>
    <w:rsid w:val="004D2D82"/>
    <w:rsid w:val="004D3876"/>
    <w:rsid w:val="004E4552"/>
    <w:rsid w:val="004E6CDF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0E10"/>
    <w:rsid w:val="0070601E"/>
    <w:rsid w:val="00712C72"/>
    <w:rsid w:val="00735FE9"/>
    <w:rsid w:val="00763CAA"/>
    <w:rsid w:val="00765F66"/>
    <w:rsid w:val="0078664F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2A25"/>
    <w:rsid w:val="008A6870"/>
    <w:rsid w:val="008C2DDC"/>
    <w:rsid w:val="008C7516"/>
    <w:rsid w:val="008E6EC7"/>
    <w:rsid w:val="008F0D63"/>
    <w:rsid w:val="008F1308"/>
    <w:rsid w:val="008F2C35"/>
    <w:rsid w:val="008F6665"/>
    <w:rsid w:val="008F68EB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16DD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37AD"/>
    <w:rsid w:val="00D17774"/>
    <w:rsid w:val="00D63620"/>
    <w:rsid w:val="00D8410D"/>
    <w:rsid w:val="00D867D7"/>
    <w:rsid w:val="00DB7060"/>
    <w:rsid w:val="00DD025D"/>
    <w:rsid w:val="00DE3153"/>
    <w:rsid w:val="00E06736"/>
    <w:rsid w:val="00E13C27"/>
    <w:rsid w:val="00E33BBD"/>
    <w:rsid w:val="00E374F2"/>
    <w:rsid w:val="00E45103"/>
    <w:rsid w:val="00E55A60"/>
    <w:rsid w:val="00E62778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648A04B7-A91C-44D1-84D1-B5B01682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5AD"/>
    <w:pPr>
      <w:widowControl w:val="0"/>
      <w:autoSpaceDE w:val="0"/>
      <w:autoSpaceDN w:val="0"/>
      <w:bidi/>
      <w:adjustRightInd w:val="0"/>
      <w:spacing w:before="102" w:line="204" w:lineRule="atLeast"/>
      <w:ind w:firstLine="340"/>
      <w:jc w:val="both"/>
      <w:textAlignment w:val="center"/>
    </w:pPr>
    <w:rPr>
      <w:rFonts w:ascii="Hadasa Roso SL" w:hAnsi="Hadasa Roso SL" w:cs="Hadasa Roso SL"/>
      <w:color w:val="000000"/>
      <w:spacing w:val="1"/>
      <w:sz w:val="17"/>
      <w:szCs w:val="17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B975AD"/>
    <w:pPr>
      <w:tabs>
        <w:tab w:val="left" w:pos="1191"/>
        <w:tab w:val="left" w:pos="1587"/>
      </w:tabs>
      <w:snapToGrid w:val="0"/>
      <w:spacing w:before="240" w:after="240" w:line="480" w:lineRule="auto"/>
      <w:ind w:firstLine="0"/>
      <w:jc w:val="center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Cover2-HatzaotHok">
    <w:name w:val="Cover 2-HatzaotHok"/>
    <w:basedOn w:val="Cover1-Reshumot"/>
    <w:rsid w:val="00B975AD"/>
    <w:rPr>
      <w:sz w:val="36"/>
      <w:szCs w:val="52"/>
    </w:rPr>
  </w:style>
  <w:style w:type="paragraph" w:customStyle="1" w:styleId="Cover3-Haknesset">
    <w:name w:val="Cover 3-Haknesset"/>
    <w:basedOn w:val="Cover1-Reshumot"/>
    <w:rsid w:val="00B975AD"/>
    <w:rPr>
      <w:b/>
      <w:bCs/>
      <w:spacing w:val="60"/>
    </w:rPr>
  </w:style>
  <w:style w:type="paragraph" w:customStyle="1" w:styleId="Cover4-Date">
    <w:name w:val="Cover 4-Date"/>
    <w:basedOn w:val="a"/>
    <w:rsid w:val="00B975A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 w:line="360" w:lineRule="auto"/>
      <w:ind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B975AD"/>
    <w:pPr>
      <w:keepNext/>
      <w:keepLines/>
      <w:pageBreakBefore/>
      <w:snapToGrid w:val="0"/>
      <w:spacing w:before="480" w:line="360" w:lineRule="auto"/>
      <w:ind w:firstLine="0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">
    <w:name w:val="Head HatzaotHok"/>
    <w:basedOn w:val="a"/>
    <w:rsid w:val="00B975AD"/>
    <w:pPr>
      <w:keepNext/>
      <w:keepLines/>
      <w:snapToGrid w:val="0"/>
      <w:spacing w:before="240" w:line="360" w:lineRule="auto"/>
      <w:ind w:firstLine="0"/>
      <w:jc w:val="center"/>
    </w:pPr>
    <w:rPr>
      <w:rFonts w:ascii="Arial" w:eastAsia="Arial Unicode MS" w:hAnsi="Arial" w:cs="David"/>
      <w:b/>
      <w:bCs/>
      <w:snapToGrid w:val="0"/>
      <w:spacing w:val="0"/>
      <w:sz w:val="20"/>
      <w:szCs w:val="26"/>
    </w:rPr>
  </w:style>
  <w:style w:type="paragraph" w:customStyle="1" w:styleId="HeadHatzaotHok4Futer">
    <w:name w:val="Head HatzaotHok4Futer"/>
    <w:basedOn w:val="HeadHatzaotHok"/>
    <w:rsid w:val="00B975A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B975A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B975AD"/>
    <w:pPr>
      <w:keepLines/>
      <w:tabs>
        <w:tab w:val="left" w:pos="624"/>
        <w:tab w:val="left" w:pos="1247"/>
      </w:tabs>
      <w:snapToGrid w:val="0"/>
      <w:spacing w:before="0" w:line="360" w:lineRule="auto"/>
      <w:ind w:right="57" w:firstLine="0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customStyle="1" w:styleId="TableSideHeading">
    <w:name w:val="Table SideHeading"/>
    <w:basedOn w:val="TableText"/>
    <w:rsid w:val="00B975AD"/>
  </w:style>
  <w:style w:type="paragraph" w:customStyle="1" w:styleId="TableBlock">
    <w:name w:val="Table Block"/>
    <w:basedOn w:val="TableText"/>
    <w:rsid w:val="00B975AD"/>
    <w:pPr>
      <w:ind w:right="0"/>
      <w:jc w:val="both"/>
    </w:pPr>
  </w:style>
  <w:style w:type="paragraph" w:customStyle="1" w:styleId="TableHead">
    <w:name w:val="Table Head"/>
    <w:basedOn w:val="TableText"/>
    <w:rsid w:val="00B975AD"/>
    <w:pPr>
      <w:ind w:right="0"/>
      <w:jc w:val="center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B975AD"/>
  </w:style>
  <w:style w:type="paragraph" w:customStyle="1" w:styleId="Hesber">
    <w:name w:val="Hesber"/>
    <w:basedOn w:val="a"/>
    <w:rsid w:val="00B975AD"/>
    <w:pPr>
      <w:snapToGrid w:val="0"/>
      <w:spacing w:before="0" w:line="360" w:lineRule="auto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4">
    <w:name w:val="footnote text"/>
    <w:basedOn w:val="a"/>
    <w:autoRedefine/>
    <w:semiHidden/>
    <w:rsid w:val="00B975AD"/>
    <w:pPr>
      <w:snapToGrid w:val="0"/>
      <w:spacing w:before="0" w:line="240" w:lineRule="auto"/>
      <w:ind w:left="227" w:hanging="227"/>
      <w:jc w:val="left"/>
    </w:pPr>
    <w:rPr>
      <w:rFonts w:ascii="Arial" w:eastAsia="Arial Unicode MS" w:hAnsi="Arial" w:cs="David"/>
      <w:snapToGrid w:val="0"/>
      <w:spacing w:val="0"/>
      <w:sz w:val="14"/>
      <w:szCs w:val="20"/>
    </w:rPr>
  </w:style>
  <w:style w:type="character" w:styleId="a5">
    <w:name w:val="footnote reference"/>
    <w:basedOn w:val="a0"/>
    <w:semiHidden/>
    <w:rsid w:val="00B975AD"/>
    <w:rPr>
      <w:vertAlign w:val="superscript"/>
    </w:rPr>
  </w:style>
  <w:style w:type="paragraph" w:customStyle="1" w:styleId="HesberHeading">
    <w:name w:val="Hesber Heading"/>
    <w:basedOn w:val="Hesber"/>
    <w:rsid w:val="00B975AD"/>
    <w:pPr>
      <w:tabs>
        <w:tab w:val="left" w:pos="624"/>
        <w:tab w:val="left" w:pos="1247"/>
      </w:tabs>
      <w:ind w:firstLine="0"/>
    </w:pPr>
    <w:rPr>
      <w:b/>
      <w:bCs/>
    </w:rPr>
  </w:style>
  <w:style w:type="paragraph" w:customStyle="1" w:styleId="HesberWriters">
    <w:name w:val="Hesber Writers"/>
    <w:basedOn w:val="Hesber"/>
    <w:rsid w:val="00B975AD"/>
    <w:pPr>
      <w:spacing w:before="120" w:after="6000"/>
      <w:ind w:left="1418" w:firstLine="0"/>
      <w:jc w:val="right"/>
    </w:pPr>
    <w:rPr>
      <w:b/>
      <w:bCs/>
    </w:rPr>
  </w:style>
  <w:style w:type="paragraph" w:customStyle="1" w:styleId="Hesber1st">
    <w:name w:val="Hesber 1st"/>
    <w:basedOn w:val="Hesber"/>
    <w:rsid w:val="00B975AD"/>
    <w:pPr>
      <w:tabs>
        <w:tab w:val="left" w:pos="680"/>
        <w:tab w:val="left" w:pos="1020"/>
      </w:tabs>
      <w:ind w:firstLine="0"/>
    </w:pPr>
  </w:style>
  <w:style w:type="character" w:styleId="a6">
    <w:name w:val="endnote reference"/>
    <w:basedOn w:val="a0"/>
    <w:semiHidden/>
    <w:rsid w:val="00B975AD"/>
    <w:rPr>
      <w:vertAlign w:val="superscript"/>
    </w:rPr>
  </w:style>
  <w:style w:type="paragraph" w:customStyle="1" w:styleId="TableBlockOutdent">
    <w:name w:val="Table BlockOutdent"/>
    <w:basedOn w:val="TableBlock"/>
    <w:rsid w:val="00B975AD"/>
    <w:pPr>
      <w:ind w:left="624" w:hanging="624"/>
    </w:pPr>
  </w:style>
  <w:style w:type="paragraph" w:styleId="a7">
    <w:name w:val="header"/>
    <w:basedOn w:val="a"/>
    <w:rsid w:val="00B975AD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B975A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B975AD"/>
    <w:pPr>
      <w:snapToGrid w:val="0"/>
      <w:spacing w:before="360" w:after="120" w:line="360" w:lineRule="auto"/>
      <w:ind w:firstLine="0"/>
      <w:jc w:val="center"/>
    </w:pPr>
    <w:rPr>
      <w:rFonts w:ascii="Arial" w:eastAsia="Arial Unicode MS" w:hAnsi="Arial" w:cs="David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B975AD"/>
    <w:pPr>
      <w:snapToGrid w:val="0"/>
      <w:spacing w:before="0" w:line="360" w:lineRule="auto"/>
      <w:jc w:val="left"/>
    </w:pPr>
    <w:rPr>
      <w:rFonts w:ascii="Arial" w:eastAsia="Arial Unicode MS" w:hAnsi="Arial" w:cs="David"/>
      <w:snapToGrid w:val="0"/>
      <w:spacing w:val="0"/>
      <w:sz w:val="20"/>
      <w:szCs w:val="26"/>
    </w:rPr>
  </w:style>
  <w:style w:type="paragraph" w:styleId="a9">
    <w:name w:val="Title"/>
    <w:basedOn w:val="a"/>
    <w:qFormat/>
    <w:rsid w:val="00943386"/>
    <w:pPr>
      <w:jc w:val="center"/>
    </w:pPr>
    <w:rPr>
      <w:rFonts w:cs="David"/>
      <w:b/>
      <w:bCs/>
      <w:sz w:val="28"/>
      <w:szCs w:val="28"/>
      <w:u w:val="single"/>
    </w:rPr>
  </w:style>
  <w:style w:type="character" w:styleId="aa">
    <w:name w:val="page number"/>
    <w:basedOn w:val="a0"/>
    <w:rsid w:val="00B975A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ind w:firstLine="0"/>
      <w:jc w:val="left"/>
    </w:pPr>
    <w:rPr>
      <w:rFonts w:cs="David"/>
      <w:sz w:val="26"/>
      <w:szCs w:val="26"/>
    </w:rPr>
  </w:style>
  <w:style w:type="paragraph" w:styleId="ab">
    <w:name w:val="Balloon Text"/>
    <w:basedOn w:val="a"/>
    <w:link w:val="ac"/>
    <w:semiHidden/>
    <w:unhideWhenUsed/>
    <w:rsid w:val="00325C1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8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6EB84DF20CE4D8D9D1A5C7A92FD24" ma:contentTypeVersion="0" ma:contentTypeDescription="Create a new document." ma:contentTypeScope="" ma:versionID="99fd2faca98684dfaf8c37f6393491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4AFE3-9455-419C-8851-785A55F44517}">
  <ds:schemaRefs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BFBC64-1C71-4D79-AFB8-E32EF3E15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B31092-3401-42CC-9BDF-34FD205A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165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לילך יעיש</cp:lastModifiedBy>
  <cp:revision>6</cp:revision>
  <cp:lastPrinted>2016-06-09T11:50:00Z</cp:lastPrinted>
  <dcterms:created xsi:type="dcterms:W3CDTF">2015-04-20T09:58:00Z</dcterms:created>
  <dcterms:modified xsi:type="dcterms:W3CDTF">2016-06-09T11:50:00Z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0x0101008386EB84DF20CE4D8D9D1A5C7A92FD24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2003513</vt:r8>
  </property>
</Properties>
</file>