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3D6F5" w14:textId="77777777" w:rsidR="00A52798" w:rsidRPr="0000131B" w:rsidRDefault="00A52798" w:rsidP="00A52798">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578310</w:t>
      </w:r>
      <w:bookmarkEnd w:id="0"/>
    </w:p>
    <w:p w14:paraId="72DA37D6" w14:textId="77777777" w:rsidR="00A52798" w:rsidRPr="00DB7060" w:rsidRDefault="00A52798" w:rsidP="00A52798">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389D0DD8" w14:textId="77777777" w:rsidR="00A52798" w:rsidRPr="00F67051" w:rsidRDefault="00A52798" w:rsidP="00A52798">
      <w:pPr>
        <w:rPr>
          <w:rFonts w:cs="David"/>
          <w:b/>
          <w:bCs/>
          <w:sz w:val="26"/>
          <w:szCs w:val="26"/>
          <w:rtl/>
        </w:rPr>
      </w:pPr>
    </w:p>
    <w:p w14:paraId="7C28F01B" w14:textId="77777777" w:rsidR="00A52798" w:rsidRDefault="00A52798" w:rsidP="00A52798">
      <w:pPr>
        <w:pStyle w:val="David"/>
        <w:spacing w:line="360" w:lineRule="auto"/>
        <w:ind w:left="3544"/>
        <w:rPr>
          <w:b/>
          <w:bCs/>
          <w:rtl/>
        </w:rPr>
      </w:pPr>
      <w:bookmarkStart w:id="2" w:name="LGS_Initiators_List"/>
      <w:r>
        <w:rPr>
          <w:b/>
          <w:bCs/>
          <w:rtl/>
        </w:rPr>
        <w:t>יוזמים:      חברי הכנסת</w:t>
      </w:r>
      <w:bookmarkEnd w:id="2"/>
      <w:r w:rsidRPr="00F67051">
        <w:rPr>
          <w:b/>
          <w:bCs/>
        </w:rPr>
        <w:tab/>
      </w:r>
      <w:bookmarkStart w:id="3" w:name="LGS_PM_Names"/>
      <w:r>
        <w:rPr>
          <w:rFonts w:hint="cs"/>
          <w:b/>
          <w:bCs/>
          <w:rtl/>
        </w:rPr>
        <w:t>יפעת שאשא ביטון</w:t>
      </w:r>
      <w:r>
        <w:br/>
      </w:r>
      <w:r>
        <w:rPr>
          <w:rFonts w:hint="cs"/>
          <w:b/>
          <w:bCs/>
          <w:rtl/>
        </w:rPr>
        <w:t xml:space="preserve"> </w:t>
      </w:r>
      <w:r>
        <w:tab/>
      </w:r>
      <w:r>
        <w:tab/>
      </w:r>
      <w:r>
        <w:tab/>
      </w:r>
      <w:r>
        <w:tab/>
      </w:r>
      <w:r>
        <w:rPr>
          <w:rFonts w:hint="cs"/>
          <w:b/>
          <w:bCs/>
          <w:rtl/>
        </w:rPr>
        <w:t>דוד ביטן</w:t>
      </w:r>
      <w:r>
        <w:br/>
      </w:r>
      <w:r>
        <w:rPr>
          <w:rFonts w:hint="cs"/>
          <w:b/>
          <w:bCs/>
          <w:rtl/>
        </w:rPr>
        <w:t xml:space="preserve"> </w:t>
      </w:r>
      <w:r>
        <w:tab/>
      </w:r>
      <w:r>
        <w:tab/>
      </w:r>
      <w:r>
        <w:tab/>
      </w:r>
      <w:r>
        <w:tab/>
      </w:r>
      <w:r>
        <w:rPr>
          <w:rFonts w:hint="cs"/>
          <w:b/>
          <w:bCs/>
          <w:rtl/>
        </w:rPr>
        <w:t>יעקב מרגי</w:t>
      </w:r>
      <w:r>
        <w:br/>
      </w:r>
      <w:r>
        <w:rPr>
          <w:rFonts w:hint="cs"/>
          <w:b/>
          <w:bCs/>
          <w:rtl/>
        </w:rPr>
        <w:t xml:space="preserve"> </w:t>
      </w:r>
      <w:r>
        <w:tab/>
      </w:r>
      <w:r>
        <w:tab/>
      </w:r>
      <w:r>
        <w:tab/>
      </w:r>
      <w:r>
        <w:tab/>
      </w:r>
      <w:r>
        <w:rPr>
          <w:rFonts w:hint="cs"/>
          <w:b/>
          <w:bCs/>
          <w:rtl/>
        </w:rPr>
        <w:t>אחמד טיבי</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טלי פלוסקוב</w:t>
      </w:r>
      <w:bookmarkEnd w:id="3"/>
    </w:p>
    <w:p w14:paraId="49903771" w14:textId="77777777" w:rsidR="00A52798" w:rsidRPr="00CF1AA2" w:rsidRDefault="00A52798" w:rsidP="00A52798">
      <w:pPr>
        <w:pStyle w:val="David"/>
        <w:spacing w:before="0" w:line="360" w:lineRule="auto"/>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3CABB8CD" w14:textId="77777777" w:rsidR="00A52798" w:rsidRPr="00904591" w:rsidRDefault="00A52798" w:rsidP="00A52798">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22DD66A4" w14:textId="77777777" w:rsidR="00A52798" w:rsidRPr="00E06736" w:rsidRDefault="00A52798" w:rsidP="00A52798">
      <w:pPr>
        <w:pStyle w:val="David"/>
        <w:spacing w:before="0" w:line="240" w:lineRule="auto"/>
        <w:ind w:left="3544"/>
        <w:rPr>
          <w:rtl/>
        </w:rPr>
      </w:pPr>
      <w:r>
        <w:t xml:space="preserve">                                             </w:t>
      </w:r>
      <w:bookmarkStart w:id="6" w:name="Private_Number"/>
      <w:r>
        <w:rPr>
          <w:rFonts w:hint="cs"/>
          <w:rtl/>
        </w:rPr>
        <w:t>פ/3015/20</w:t>
      </w:r>
      <w:bookmarkEnd w:id="6"/>
    </w:p>
    <w:p w14:paraId="22B77713" w14:textId="77777777" w:rsidR="00A52798" w:rsidRDefault="00A52798" w:rsidP="00A52798">
      <w:pPr>
        <w:spacing w:before="0" w:line="360" w:lineRule="auto"/>
        <w:ind w:left="2880" w:firstLine="720"/>
        <w:rPr>
          <w:rFonts w:cs="David"/>
          <w:sz w:val="26"/>
          <w:szCs w:val="26"/>
          <w:rtl/>
        </w:rPr>
      </w:pPr>
    </w:p>
    <w:p w14:paraId="735FD10B" w14:textId="77777777" w:rsidR="00A52798" w:rsidRPr="00F67051" w:rsidRDefault="00A52798" w:rsidP="00A52798">
      <w:pPr>
        <w:pStyle w:val="HeadHatzaotHok"/>
        <w:rPr>
          <w:rtl/>
        </w:rPr>
      </w:pPr>
      <w:bookmarkStart w:id="7" w:name="LGS_Subject"/>
      <w:r>
        <w:rPr>
          <w:rFonts w:hint="cs"/>
          <w:rtl/>
        </w:rPr>
        <w:t xml:space="preserve">הצעת חוק לתיקון דיני הראיות (הגנת ילדים) (תיקון </w:t>
      </w:r>
      <w:r>
        <w:rPr>
          <w:rtl/>
        </w:rPr>
        <w:t>–</w:t>
      </w:r>
      <w:r>
        <w:rPr>
          <w:rFonts w:hint="cs"/>
          <w:rtl/>
        </w:rPr>
        <w:t xml:space="preserve"> הגנה על ילדים נפגעי עבירות מין או אלימות בעת מתן עדות בבתי המשפט), התשע"ו–2016</w:t>
      </w:r>
      <w:bookmarkEnd w:id="7"/>
    </w:p>
    <w:p w14:paraId="3DE3753A" w14:textId="77777777" w:rsidR="00A52798" w:rsidRPr="00592549" w:rsidRDefault="00A52798" w:rsidP="00A52798">
      <w:pPr>
        <w:spacing w:before="0" w:line="360" w:lineRule="auto"/>
        <w:ind w:right="567" w:firstLine="0"/>
        <w:rPr>
          <w:rFonts w:cs="David"/>
          <w:b/>
          <w:bCs/>
          <w:sz w:val="28"/>
          <w:szCs w:val="28"/>
          <w:u w:val="single"/>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3"/>
      </w:tblGrid>
      <w:tr w:rsidR="00A52798" w14:paraId="2734CD04" w14:textId="77777777" w:rsidTr="00AD27C1">
        <w:trPr>
          <w:cantSplit/>
        </w:trPr>
        <w:tc>
          <w:tcPr>
            <w:tcW w:w="1869" w:type="dxa"/>
            <w:shd w:val="clear" w:color="auto" w:fill="auto"/>
            <w:tcMar>
              <w:top w:w="91" w:type="dxa"/>
              <w:left w:w="0" w:type="dxa"/>
              <w:bottom w:w="91" w:type="dxa"/>
              <w:right w:w="0" w:type="dxa"/>
            </w:tcMar>
          </w:tcPr>
          <w:p w14:paraId="5A151101" w14:textId="77777777" w:rsidR="00A52798" w:rsidRDefault="00A52798" w:rsidP="00AD27C1">
            <w:pPr>
              <w:pStyle w:val="TableSideHeading"/>
              <w:rPr>
                <w:rtl/>
              </w:rPr>
            </w:pPr>
            <w:r>
              <w:rPr>
                <w:rFonts w:hint="cs"/>
                <w:rtl/>
              </w:rPr>
              <w:t>תיקון סעיף 2</w:t>
            </w:r>
          </w:p>
        </w:tc>
        <w:tc>
          <w:tcPr>
            <w:tcW w:w="624" w:type="dxa"/>
            <w:shd w:val="clear" w:color="auto" w:fill="auto"/>
            <w:tcMar>
              <w:top w:w="91" w:type="dxa"/>
              <w:left w:w="0" w:type="dxa"/>
              <w:bottom w:w="91" w:type="dxa"/>
              <w:right w:w="0" w:type="dxa"/>
            </w:tcMar>
          </w:tcPr>
          <w:p w14:paraId="753A3285" w14:textId="77777777" w:rsidR="00A52798" w:rsidRDefault="00A52798" w:rsidP="00AD27C1">
            <w:pPr>
              <w:pStyle w:val="TableText"/>
              <w:rPr>
                <w:rtl/>
              </w:rPr>
            </w:pPr>
            <w:r>
              <w:rPr>
                <w:rFonts w:hint="cs"/>
                <w:sz w:val="24"/>
                <w:rtl/>
              </w:rPr>
              <w:t>1</w:t>
            </w:r>
            <w:r>
              <w:rPr>
                <w:rFonts w:hint="cs"/>
                <w:rtl/>
              </w:rPr>
              <w:t xml:space="preserve">. </w:t>
            </w:r>
          </w:p>
        </w:tc>
        <w:tc>
          <w:tcPr>
            <w:tcW w:w="7143" w:type="dxa"/>
            <w:gridSpan w:val="6"/>
            <w:shd w:val="clear" w:color="auto" w:fill="auto"/>
            <w:tcMar>
              <w:top w:w="91" w:type="dxa"/>
              <w:left w:w="0" w:type="dxa"/>
              <w:bottom w:w="91" w:type="dxa"/>
              <w:right w:w="0" w:type="dxa"/>
            </w:tcMar>
          </w:tcPr>
          <w:p w14:paraId="54B10C61" w14:textId="77777777" w:rsidR="00A52798" w:rsidRDefault="00A52798" w:rsidP="00AD27C1">
            <w:pPr>
              <w:pStyle w:val="TableBlock"/>
              <w:rPr>
                <w:rtl/>
              </w:rPr>
            </w:pPr>
            <w:r>
              <w:rPr>
                <w:rFonts w:hint="cs"/>
                <w:rtl/>
              </w:rPr>
              <w:t>בחוק לתיקון דיני הראיות (הגנת ילדים), התשט"ו</w:t>
            </w:r>
            <w:r>
              <w:rPr>
                <w:rFonts w:hint="eastAsia"/>
                <w:rtl/>
              </w:rPr>
              <w:t>–</w:t>
            </w:r>
            <w:r>
              <w:rPr>
                <w:rFonts w:hint="cs"/>
                <w:rtl/>
              </w:rPr>
              <w:t>1955‏</w:t>
            </w:r>
            <w:r w:rsidRPr="00AB70B3">
              <w:rPr>
                <w:rStyle w:val="a6"/>
                <w:rFonts w:hAnsi="HadasaMFOMedium"/>
                <w:szCs w:val="20"/>
                <w:rtl/>
              </w:rPr>
              <w:footnoteReference w:id="2"/>
            </w:r>
            <w:r>
              <w:rPr>
                <w:rFonts w:hint="cs"/>
                <w:rtl/>
              </w:rPr>
              <w:t xml:space="preserve"> (להלן </w:t>
            </w:r>
            <w:r>
              <w:rPr>
                <w:rFonts w:hint="eastAsia"/>
                <w:rtl/>
              </w:rPr>
              <w:t>–</w:t>
            </w:r>
            <w:r>
              <w:rPr>
                <w:rFonts w:hint="cs"/>
                <w:rtl/>
              </w:rPr>
              <w:t xml:space="preserve"> החוק העיקרי), בסעיף 2 </w:t>
            </w:r>
            <w:r>
              <w:rPr>
                <w:rFonts w:hint="eastAsia"/>
                <w:rtl/>
              </w:rPr>
              <w:t>–</w:t>
            </w:r>
          </w:p>
        </w:tc>
      </w:tr>
      <w:tr w:rsidR="00A52798" w14:paraId="78A1D4A8" w14:textId="77777777" w:rsidTr="00AD27C1">
        <w:trPr>
          <w:cantSplit/>
        </w:trPr>
        <w:tc>
          <w:tcPr>
            <w:tcW w:w="1869" w:type="dxa"/>
            <w:shd w:val="clear" w:color="auto" w:fill="auto"/>
            <w:tcMar>
              <w:top w:w="91" w:type="dxa"/>
              <w:left w:w="0" w:type="dxa"/>
              <w:bottom w:w="91" w:type="dxa"/>
              <w:right w:w="0" w:type="dxa"/>
            </w:tcMar>
          </w:tcPr>
          <w:p w14:paraId="2FA9DBE2"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2265473E" w14:textId="77777777" w:rsidR="00A52798" w:rsidRDefault="00A52798" w:rsidP="00AD27C1">
            <w:pPr>
              <w:pStyle w:val="TableText"/>
              <w:rPr>
                <w:rtl/>
              </w:rPr>
            </w:pPr>
          </w:p>
        </w:tc>
        <w:tc>
          <w:tcPr>
            <w:tcW w:w="7143" w:type="dxa"/>
            <w:gridSpan w:val="6"/>
            <w:shd w:val="clear" w:color="auto" w:fill="auto"/>
            <w:tcMar>
              <w:top w:w="91" w:type="dxa"/>
              <w:left w:w="0" w:type="dxa"/>
              <w:bottom w:w="91" w:type="dxa"/>
              <w:right w:w="0" w:type="dxa"/>
            </w:tcMar>
          </w:tcPr>
          <w:p w14:paraId="226ADCB5" w14:textId="77777777" w:rsidR="00A52798" w:rsidRDefault="00A52798" w:rsidP="00AD27C1">
            <w:pPr>
              <w:pStyle w:val="TableBlock"/>
              <w:rPr>
                <w:rtl/>
              </w:rPr>
            </w:pPr>
            <w:r>
              <w:rPr>
                <w:rFonts w:hint="cs"/>
                <w:rtl/>
              </w:rPr>
              <w:t xml:space="preserve">(1) </w:t>
            </w:r>
            <w:r>
              <w:rPr>
                <w:rtl/>
              </w:rPr>
              <w:tab/>
            </w:r>
            <w:r>
              <w:rPr>
                <w:rFonts w:hint="cs"/>
                <w:rtl/>
              </w:rPr>
              <w:t>בסעיף קטן (א), אחרי "ברשות חוקר ילדים" יבוא "ובנוכחותו";</w:t>
            </w:r>
          </w:p>
        </w:tc>
      </w:tr>
      <w:tr w:rsidR="00A52798" w14:paraId="24E5A659" w14:textId="77777777" w:rsidTr="00AD27C1">
        <w:trPr>
          <w:cantSplit/>
        </w:trPr>
        <w:tc>
          <w:tcPr>
            <w:tcW w:w="1869" w:type="dxa"/>
            <w:shd w:val="clear" w:color="auto" w:fill="auto"/>
            <w:tcMar>
              <w:top w:w="91" w:type="dxa"/>
              <w:left w:w="0" w:type="dxa"/>
              <w:bottom w:w="91" w:type="dxa"/>
              <w:right w:w="0" w:type="dxa"/>
            </w:tcMar>
          </w:tcPr>
          <w:p w14:paraId="7368271E"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7DB18DED" w14:textId="77777777" w:rsidR="00A52798" w:rsidRDefault="00A52798" w:rsidP="00AD27C1">
            <w:pPr>
              <w:pStyle w:val="TableText"/>
              <w:rPr>
                <w:rtl/>
              </w:rPr>
            </w:pPr>
          </w:p>
        </w:tc>
        <w:tc>
          <w:tcPr>
            <w:tcW w:w="7143" w:type="dxa"/>
            <w:gridSpan w:val="6"/>
            <w:shd w:val="clear" w:color="auto" w:fill="auto"/>
            <w:tcMar>
              <w:top w:w="91" w:type="dxa"/>
              <w:left w:w="0" w:type="dxa"/>
              <w:bottom w:w="91" w:type="dxa"/>
              <w:right w:w="0" w:type="dxa"/>
            </w:tcMar>
          </w:tcPr>
          <w:p w14:paraId="1F9EA9D2" w14:textId="77777777" w:rsidR="00A52798" w:rsidRDefault="00A52798" w:rsidP="00AD27C1">
            <w:pPr>
              <w:pStyle w:val="TableBlock"/>
              <w:rPr>
                <w:rtl/>
              </w:rPr>
            </w:pPr>
            <w:r>
              <w:rPr>
                <w:rFonts w:hint="cs"/>
                <w:rtl/>
              </w:rPr>
              <w:t>(2)</w:t>
            </w:r>
            <w:r>
              <w:rPr>
                <w:rtl/>
              </w:rPr>
              <w:tab/>
            </w:r>
            <w:r>
              <w:rPr>
                <w:rFonts w:hint="cs"/>
                <w:rtl/>
              </w:rPr>
              <w:t>בסעיף קטן (ב), בסופו יבוא "אין בהוראות סעיף קטן זה כדי לגרוע מהוראות סעיף 2ב, או מהוראות סעיף 15 לחוק זכויות נפגעי עבירה, התשס"א</w:t>
            </w:r>
            <w:r>
              <w:rPr>
                <w:rFonts w:hint="eastAsia"/>
                <w:rtl/>
              </w:rPr>
              <w:t>–</w:t>
            </w:r>
            <w:r>
              <w:rPr>
                <w:rFonts w:hint="cs"/>
                <w:rtl/>
              </w:rPr>
              <w:t>2001‏</w:t>
            </w:r>
            <w:r w:rsidRPr="00AB70B3">
              <w:rPr>
                <w:rStyle w:val="a6"/>
                <w:rFonts w:hAnsi="HadasaMFOMedium"/>
                <w:szCs w:val="20"/>
                <w:rtl/>
              </w:rPr>
              <w:footnoteReference w:id="3"/>
            </w:r>
            <w:r>
              <w:rPr>
                <w:rFonts w:hint="cs"/>
                <w:rtl/>
              </w:rPr>
              <w:t>";</w:t>
            </w:r>
          </w:p>
        </w:tc>
      </w:tr>
      <w:tr w:rsidR="00A52798" w14:paraId="6C70A4FB" w14:textId="77777777" w:rsidTr="00AD27C1">
        <w:trPr>
          <w:cantSplit/>
        </w:trPr>
        <w:tc>
          <w:tcPr>
            <w:tcW w:w="1869" w:type="dxa"/>
            <w:shd w:val="clear" w:color="auto" w:fill="auto"/>
            <w:tcMar>
              <w:top w:w="91" w:type="dxa"/>
              <w:left w:w="0" w:type="dxa"/>
              <w:bottom w:w="91" w:type="dxa"/>
              <w:right w:w="0" w:type="dxa"/>
            </w:tcMar>
          </w:tcPr>
          <w:p w14:paraId="192B5BA2"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2F670B47" w14:textId="77777777" w:rsidR="00A52798" w:rsidRDefault="00A52798" w:rsidP="00AD27C1">
            <w:pPr>
              <w:pStyle w:val="TableText"/>
              <w:rPr>
                <w:rtl/>
              </w:rPr>
            </w:pPr>
          </w:p>
        </w:tc>
        <w:tc>
          <w:tcPr>
            <w:tcW w:w="7143" w:type="dxa"/>
            <w:gridSpan w:val="6"/>
            <w:shd w:val="clear" w:color="auto" w:fill="auto"/>
            <w:tcMar>
              <w:top w:w="91" w:type="dxa"/>
              <w:left w:w="0" w:type="dxa"/>
              <w:bottom w:w="91" w:type="dxa"/>
              <w:right w:w="0" w:type="dxa"/>
            </w:tcMar>
          </w:tcPr>
          <w:p w14:paraId="1F2869D4" w14:textId="77777777" w:rsidR="00A52798" w:rsidRDefault="00A52798" w:rsidP="00AD27C1">
            <w:pPr>
              <w:pStyle w:val="TableBlock"/>
              <w:rPr>
                <w:rtl/>
              </w:rPr>
            </w:pPr>
            <w:r>
              <w:rPr>
                <w:rFonts w:hint="cs"/>
                <w:rtl/>
              </w:rPr>
              <w:t>(3)</w:t>
            </w:r>
            <w:r>
              <w:rPr>
                <w:rtl/>
              </w:rPr>
              <w:tab/>
            </w:r>
            <w:r>
              <w:rPr>
                <w:rFonts w:hint="cs"/>
                <w:rtl/>
              </w:rPr>
              <w:t>בסעיף קטן (ג), אחרי "רשאי בית המשפט" יבוא "מיוזמתו או לבקשת חוקר הילדים";</w:t>
            </w:r>
          </w:p>
        </w:tc>
      </w:tr>
      <w:tr w:rsidR="00A52798" w14:paraId="29C3893F" w14:textId="77777777" w:rsidTr="00AD27C1">
        <w:trPr>
          <w:cantSplit/>
        </w:trPr>
        <w:tc>
          <w:tcPr>
            <w:tcW w:w="1869" w:type="dxa"/>
            <w:shd w:val="clear" w:color="auto" w:fill="auto"/>
            <w:tcMar>
              <w:top w:w="91" w:type="dxa"/>
              <w:left w:w="0" w:type="dxa"/>
              <w:bottom w:w="91" w:type="dxa"/>
              <w:right w:w="0" w:type="dxa"/>
            </w:tcMar>
          </w:tcPr>
          <w:p w14:paraId="38762F83"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29099805" w14:textId="77777777" w:rsidR="00A52798" w:rsidRPr="00E65815" w:rsidRDefault="00A52798" w:rsidP="00AD27C1">
            <w:pPr>
              <w:pStyle w:val="TableText"/>
              <w:rPr>
                <w:rtl/>
              </w:rPr>
            </w:pPr>
          </w:p>
        </w:tc>
        <w:tc>
          <w:tcPr>
            <w:tcW w:w="7143" w:type="dxa"/>
            <w:gridSpan w:val="6"/>
            <w:shd w:val="clear" w:color="auto" w:fill="auto"/>
            <w:tcMar>
              <w:top w:w="91" w:type="dxa"/>
              <w:left w:w="0" w:type="dxa"/>
              <w:bottom w:w="91" w:type="dxa"/>
              <w:right w:w="0" w:type="dxa"/>
            </w:tcMar>
          </w:tcPr>
          <w:p w14:paraId="7019D314" w14:textId="77777777" w:rsidR="00A52798" w:rsidRPr="00E65815" w:rsidRDefault="00A52798" w:rsidP="00AD27C1">
            <w:pPr>
              <w:pStyle w:val="TableBlock"/>
              <w:rPr>
                <w:rtl/>
              </w:rPr>
            </w:pPr>
            <w:r w:rsidRPr="00E65815">
              <w:rPr>
                <w:rFonts w:hint="cs"/>
                <w:rtl/>
              </w:rPr>
              <w:t>(4)</w:t>
            </w:r>
            <w:r w:rsidRPr="00E65815">
              <w:rPr>
                <w:rtl/>
              </w:rPr>
              <w:tab/>
            </w:r>
            <w:r w:rsidRPr="00E65815">
              <w:rPr>
                <w:rFonts w:hint="cs"/>
                <w:rtl/>
              </w:rPr>
              <w:t>בסעיף קטן (ד)(7), במקום "לפי סעיף 68 לחוק בתי המשפט [נוסח משולב], התשמ"ד</w:t>
            </w:r>
            <w:r w:rsidRPr="00E65815">
              <w:rPr>
                <w:rFonts w:hint="eastAsia"/>
                <w:rtl/>
              </w:rPr>
              <w:t>–</w:t>
            </w:r>
            <w:r w:rsidRPr="00E65815">
              <w:rPr>
                <w:rFonts w:hint="cs"/>
                <w:rtl/>
              </w:rPr>
              <w:t>1984" יבוא "לפי כל דין".</w:t>
            </w:r>
          </w:p>
        </w:tc>
      </w:tr>
      <w:tr w:rsidR="00A52798" w14:paraId="264DB4F7" w14:textId="77777777" w:rsidTr="00AD27C1">
        <w:trPr>
          <w:cantSplit/>
        </w:trPr>
        <w:tc>
          <w:tcPr>
            <w:tcW w:w="1869" w:type="dxa"/>
            <w:shd w:val="clear" w:color="auto" w:fill="auto"/>
            <w:tcMar>
              <w:top w:w="91" w:type="dxa"/>
              <w:left w:w="0" w:type="dxa"/>
              <w:bottom w:w="91" w:type="dxa"/>
              <w:right w:w="0" w:type="dxa"/>
            </w:tcMar>
          </w:tcPr>
          <w:p w14:paraId="4D750DC7" w14:textId="77777777" w:rsidR="00A52798" w:rsidRDefault="00A52798" w:rsidP="00AD27C1">
            <w:pPr>
              <w:pStyle w:val="TableSideHeading"/>
              <w:rPr>
                <w:rtl/>
              </w:rPr>
            </w:pPr>
            <w:r>
              <w:rPr>
                <w:rFonts w:hint="cs"/>
                <w:rtl/>
              </w:rPr>
              <w:t>הוספת סעיפים</w:t>
            </w:r>
            <w:r>
              <w:rPr>
                <w:rtl/>
              </w:rPr>
              <w:br/>
            </w:r>
            <w:r>
              <w:rPr>
                <w:rFonts w:hint="cs"/>
                <w:rtl/>
              </w:rPr>
              <w:t>2ב ו-2ג</w:t>
            </w:r>
          </w:p>
        </w:tc>
        <w:tc>
          <w:tcPr>
            <w:tcW w:w="624" w:type="dxa"/>
            <w:shd w:val="clear" w:color="auto" w:fill="auto"/>
            <w:tcMar>
              <w:top w:w="91" w:type="dxa"/>
              <w:left w:w="0" w:type="dxa"/>
              <w:bottom w:w="91" w:type="dxa"/>
              <w:right w:w="0" w:type="dxa"/>
            </w:tcMar>
          </w:tcPr>
          <w:p w14:paraId="1E9E679B" w14:textId="77777777" w:rsidR="00A52798" w:rsidRDefault="00A52798" w:rsidP="00AD27C1">
            <w:pPr>
              <w:pStyle w:val="TableText"/>
              <w:rPr>
                <w:rtl/>
              </w:rPr>
            </w:pPr>
            <w:r>
              <w:rPr>
                <w:rFonts w:hint="cs"/>
                <w:sz w:val="24"/>
                <w:rtl/>
              </w:rPr>
              <w:t>2</w:t>
            </w:r>
            <w:r>
              <w:rPr>
                <w:rFonts w:hint="cs"/>
                <w:rtl/>
              </w:rPr>
              <w:t xml:space="preserve">. </w:t>
            </w:r>
          </w:p>
        </w:tc>
        <w:tc>
          <w:tcPr>
            <w:tcW w:w="7143" w:type="dxa"/>
            <w:gridSpan w:val="6"/>
            <w:shd w:val="clear" w:color="auto" w:fill="auto"/>
            <w:tcMar>
              <w:top w:w="91" w:type="dxa"/>
              <w:left w:w="0" w:type="dxa"/>
              <w:bottom w:w="91" w:type="dxa"/>
              <w:right w:w="0" w:type="dxa"/>
            </w:tcMar>
          </w:tcPr>
          <w:p w14:paraId="3DF976C2" w14:textId="77777777" w:rsidR="00A52798" w:rsidRDefault="00A52798" w:rsidP="00AD27C1">
            <w:pPr>
              <w:pStyle w:val="TableBlock"/>
              <w:rPr>
                <w:rtl/>
              </w:rPr>
            </w:pPr>
            <w:r>
              <w:rPr>
                <w:rFonts w:hint="cs"/>
                <w:rtl/>
              </w:rPr>
              <w:t>אחרי סעיף 2 לחוק העיקרי יבוא:</w:t>
            </w:r>
          </w:p>
        </w:tc>
      </w:tr>
      <w:tr w:rsidR="00A52798" w14:paraId="3FC8AE23" w14:textId="77777777" w:rsidTr="00AD27C1">
        <w:trPr>
          <w:cantSplit/>
        </w:trPr>
        <w:tc>
          <w:tcPr>
            <w:tcW w:w="1869" w:type="dxa"/>
            <w:shd w:val="clear" w:color="auto" w:fill="auto"/>
          </w:tcPr>
          <w:p w14:paraId="0E241BF5" w14:textId="77777777" w:rsidR="00A52798" w:rsidRPr="00AB70B3" w:rsidRDefault="00A52798" w:rsidP="00AD27C1">
            <w:pPr>
              <w:pStyle w:val="TableSideHeading"/>
              <w:ind w:right="0"/>
              <w:rPr>
                <w:rtl/>
              </w:rPr>
            </w:pPr>
          </w:p>
        </w:tc>
        <w:tc>
          <w:tcPr>
            <w:tcW w:w="624" w:type="dxa"/>
            <w:shd w:val="clear" w:color="auto" w:fill="auto"/>
            <w:tcMar>
              <w:top w:w="91" w:type="dxa"/>
              <w:left w:w="0" w:type="dxa"/>
              <w:bottom w:w="91" w:type="dxa"/>
              <w:right w:w="0" w:type="dxa"/>
            </w:tcMar>
          </w:tcPr>
          <w:p w14:paraId="1A5150A3"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3C8F2D65" w14:textId="77777777" w:rsidR="00A52798" w:rsidRDefault="00A52798" w:rsidP="00AD27C1">
            <w:pPr>
              <w:pStyle w:val="TableInnerSideHeading"/>
              <w:rPr>
                <w:rtl/>
              </w:rPr>
            </w:pPr>
            <w:r>
              <w:rPr>
                <w:rFonts w:hint="cs"/>
                <w:rtl/>
              </w:rPr>
              <w:t>"נוכחות מלווה וחוקר ילדים בעת מתן עדות של ילד</w:t>
            </w:r>
          </w:p>
        </w:tc>
        <w:tc>
          <w:tcPr>
            <w:tcW w:w="624" w:type="dxa"/>
            <w:shd w:val="clear" w:color="auto" w:fill="auto"/>
            <w:tcMar>
              <w:top w:w="91" w:type="dxa"/>
              <w:left w:w="0" w:type="dxa"/>
              <w:bottom w:w="91" w:type="dxa"/>
              <w:right w:w="0" w:type="dxa"/>
            </w:tcMar>
          </w:tcPr>
          <w:p w14:paraId="5BCD4DA9" w14:textId="77777777" w:rsidR="00A52798" w:rsidRDefault="00A52798" w:rsidP="00AD27C1">
            <w:pPr>
              <w:pStyle w:val="TableText"/>
              <w:rPr>
                <w:rtl/>
              </w:rPr>
            </w:pPr>
            <w:r>
              <w:rPr>
                <w:rFonts w:hint="cs"/>
                <w:rtl/>
              </w:rPr>
              <w:t>2ב.</w:t>
            </w:r>
          </w:p>
        </w:tc>
        <w:tc>
          <w:tcPr>
            <w:tcW w:w="4647" w:type="dxa"/>
            <w:gridSpan w:val="2"/>
            <w:shd w:val="clear" w:color="auto" w:fill="auto"/>
            <w:tcMar>
              <w:top w:w="91" w:type="dxa"/>
              <w:left w:w="0" w:type="dxa"/>
              <w:bottom w:w="91" w:type="dxa"/>
              <w:right w:w="0" w:type="dxa"/>
            </w:tcMar>
          </w:tcPr>
          <w:p w14:paraId="6E2941A8" w14:textId="77777777" w:rsidR="00A52798" w:rsidRDefault="00A52798" w:rsidP="00AD27C1">
            <w:pPr>
              <w:pStyle w:val="TableBlock"/>
              <w:rPr>
                <w:rtl/>
              </w:rPr>
            </w:pPr>
            <w:r>
              <w:rPr>
                <w:rFonts w:hint="cs"/>
                <w:rtl/>
              </w:rPr>
              <w:t>(א)</w:t>
            </w:r>
            <w:r>
              <w:rPr>
                <w:rtl/>
              </w:rPr>
              <w:tab/>
            </w:r>
            <w:r>
              <w:rPr>
                <w:rFonts w:hint="cs"/>
                <w:rtl/>
              </w:rPr>
              <w:t>בכפוף להוראות סעיף 172 לחוק סדר הדין הפלילי [נוסח משולב], התשמ"ב</w:t>
            </w:r>
            <w:r>
              <w:rPr>
                <w:rFonts w:hint="eastAsia"/>
                <w:rtl/>
              </w:rPr>
              <w:t>–</w:t>
            </w:r>
            <w:r>
              <w:rPr>
                <w:rFonts w:hint="cs"/>
                <w:rtl/>
              </w:rPr>
              <w:t>1982‏</w:t>
            </w:r>
            <w:r w:rsidRPr="00AB70B3">
              <w:rPr>
                <w:rStyle w:val="a6"/>
                <w:rFonts w:hAnsi="HadasaMFOMedium"/>
                <w:szCs w:val="20"/>
                <w:rtl/>
              </w:rPr>
              <w:footnoteReference w:id="4"/>
            </w:r>
            <w:r>
              <w:rPr>
                <w:rFonts w:hint="cs"/>
                <w:rtl/>
              </w:rPr>
              <w:t xml:space="preserve"> (להלן </w:t>
            </w:r>
            <w:r>
              <w:rPr>
                <w:rFonts w:hint="eastAsia"/>
                <w:rtl/>
              </w:rPr>
              <w:t>–</w:t>
            </w:r>
            <w:r>
              <w:rPr>
                <w:rFonts w:hint="cs"/>
                <w:rtl/>
              </w:rPr>
              <w:t xml:space="preserve"> חוק סדר הדין הפלילי), ילד זכאי לכך שאדם המלווה אותו, לפי בחירתו, יהיה נוכח עימו במהלך עדותו בדיון בבית המשפט אף אם הדיון נערך בדלתיים סגורות לפי כל דין, אלא אם כן החליט בית המשפט אחרת, מטעמים שיירשמו.</w:t>
            </w:r>
          </w:p>
        </w:tc>
      </w:tr>
      <w:tr w:rsidR="00A52798" w14:paraId="20860E30" w14:textId="77777777" w:rsidTr="00AD27C1">
        <w:trPr>
          <w:cantSplit/>
        </w:trPr>
        <w:tc>
          <w:tcPr>
            <w:tcW w:w="1869" w:type="dxa"/>
            <w:shd w:val="clear" w:color="auto" w:fill="auto"/>
          </w:tcPr>
          <w:p w14:paraId="10CD41F8" w14:textId="77777777" w:rsidR="00A52798" w:rsidRPr="00AB70B3" w:rsidRDefault="00A52798" w:rsidP="00AD27C1">
            <w:pPr>
              <w:pStyle w:val="TableSideHeading"/>
              <w:ind w:right="0"/>
              <w:rPr>
                <w:rtl/>
              </w:rPr>
            </w:pPr>
          </w:p>
        </w:tc>
        <w:tc>
          <w:tcPr>
            <w:tcW w:w="624" w:type="dxa"/>
            <w:shd w:val="clear" w:color="auto" w:fill="auto"/>
            <w:tcMar>
              <w:top w:w="91" w:type="dxa"/>
              <w:left w:w="0" w:type="dxa"/>
              <w:bottom w:w="91" w:type="dxa"/>
              <w:right w:w="0" w:type="dxa"/>
            </w:tcMar>
          </w:tcPr>
          <w:p w14:paraId="2D6884FC"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1DC292BD" w14:textId="77777777" w:rsidR="00A52798" w:rsidRDefault="00A52798" w:rsidP="00AD27C1">
            <w:pPr>
              <w:pStyle w:val="TableInnerSideHeading"/>
              <w:rPr>
                <w:rtl/>
              </w:rPr>
            </w:pPr>
          </w:p>
        </w:tc>
        <w:tc>
          <w:tcPr>
            <w:tcW w:w="624" w:type="dxa"/>
            <w:shd w:val="clear" w:color="auto" w:fill="auto"/>
            <w:tcMar>
              <w:top w:w="91" w:type="dxa"/>
              <w:left w:w="0" w:type="dxa"/>
              <w:bottom w:w="91" w:type="dxa"/>
              <w:right w:w="0" w:type="dxa"/>
            </w:tcMar>
          </w:tcPr>
          <w:p w14:paraId="4C84124F"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01BF3CA4" w14:textId="77777777" w:rsidR="00A52798" w:rsidRDefault="00A52798" w:rsidP="00AD27C1">
            <w:pPr>
              <w:pStyle w:val="TableBlock"/>
              <w:rPr>
                <w:rtl/>
              </w:rPr>
            </w:pPr>
            <w:r>
              <w:rPr>
                <w:rFonts w:hint="cs"/>
                <w:rtl/>
              </w:rPr>
              <w:t>(ב)</w:t>
            </w:r>
            <w:r>
              <w:rPr>
                <w:rtl/>
              </w:rPr>
              <w:tab/>
            </w:r>
            <w:r>
              <w:rPr>
                <w:rFonts w:hint="cs"/>
                <w:rtl/>
              </w:rPr>
              <w:t xml:space="preserve">על אף הוראות סעיף 172 לחוק סדר הדין הפלילי, חוקר הילדים שחקר ילד בעבירה המנויה בתוספת, רשאי להיות נוכח במהלך עדותו של הילד בבית המשפט, אלא אם כן החליט בית המשפט אחרת, מטעמים שיירשמו. </w:t>
            </w:r>
          </w:p>
        </w:tc>
      </w:tr>
      <w:tr w:rsidR="00A52798" w14:paraId="0949C0DC" w14:textId="77777777" w:rsidTr="00AD27C1">
        <w:trPr>
          <w:cantSplit/>
        </w:trPr>
        <w:tc>
          <w:tcPr>
            <w:tcW w:w="1869" w:type="dxa"/>
            <w:shd w:val="clear" w:color="auto" w:fill="auto"/>
            <w:tcMar>
              <w:top w:w="91" w:type="dxa"/>
              <w:left w:w="0" w:type="dxa"/>
              <w:bottom w:w="91" w:type="dxa"/>
              <w:right w:w="0" w:type="dxa"/>
            </w:tcMar>
          </w:tcPr>
          <w:p w14:paraId="51DAFA2A"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58BC0CFA"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414AA5FE" w14:textId="77777777" w:rsidR="00A52798" w:rsidRDefault="00A52798" w:rsidP="00AD27C1">
            <w:pPr>
              <w:pStyle w:val="TableInnerSideHeading"/>
              <w:rPr>
                <w:rtl/>
              </w:rPr>
            </w:pPr>
            <w:r>
              <w:rPr>
                <w:rFonts w:hint="cs"/>
                <w:rtl/>
              </w:rPr>
              <w:t xml:space="preserve">איסור חקירה נגדית בידי נאשם </w:t>
            </w:r>
          </w:p>
        </w:tc>
        <w:tc>
          <w:tcPr>
            <w:tcW w:w="624" w:type="dxa"/>
            <w:shd w:val="clear" w:color="auto" w:fill="auto"/>
            <w:tcMar>
              <w:top w:w="91" w:type="dxa"/>
              <w:left w:w="0" w:type="dxa"/>
              <w:bottom w:w="91" w:type="dxa"/>
              <w:right w:w="0" w:type="dxa"/>
            </w:tcMar>
          </w:tcPr>
          <w:p w14:paraId="67CECC93" w14:textId="77777777" w:rsidR="00A52798" w:rsidRDefault="00A52798" w:rsidP="00AD27C1">
            <w:pPr>
              <w:pStyle w:val="TableText"/>
              <w:rPr>
                <w:rtl/>
              </w:rPr>
            </w:pPr>
            <w:r>
              <w:rPr>
                <w:rFonts w:hint="cs"/>
                <w:rtl/>
              </w:rPr>
              <w:t>2ג.</w:t>
            </w:r>
          </w:p>
        </w:tc>
        <w:tc>
          <w:tcPr>
            <w:tcW w:w="4647" w:type="dxa"/>
            <w:gridSpan w:val="2"/>
            <w:shd w:val="clear" w:color="auto" w:fill="auto"/>
            <w:tcMar>
              <w:top w:w="91" w:type="dxa"/>
              <w:left w:w="0" w:type="dxa"/>
              <w:bottom w:w="91" w:type="dxa"/>
              <w:right w:w="0" w:type="dxa"/>
            </w:tcMar>
          </w:tcPr>
          <w:p w14:paraId="038B124D" w14:textId="77777777" w:rsidR="00A52798" w:rsidRDefault="00A52798" w:rsidP="00AD27C1">
            <w:pPr>
              <w:pStyle w:val="TableBlock"/>
              <w:rPr>
                <w:rtl/>
              </w:rPr>
            </w:pPr>
            <w:r>
              <w:rPr>
                <w:rFonts w:hint="cs"/>
                <w:rtl/>
              </w:rPr>
              <w:t>(א)</w:t>
            </w:r>
            <w:r>
              <w:rPr>
                <w:rtl/>
              </w:rPr>
              <w:tab/>
            </w:r>
            <w:r>
              <w:rPr>
                <w:rFonts w:hint="cs"/>
                <w:rtl/>
              </w:rPr>
              <w:t>הרשה חוקר ילדים את עדותו של ילד שהוא הנפגע בעבירה המנויה בתוספת, לא יחקור הנאשם בעצמו את הילד, אלא באמצעות סניגורו.</w:t>
            </w:r>
          </w:p>
        </w:tc>
      </w:tr>
      <w:tr w:rsidR="00A52798" w14:paraId="32324043" w14:textId="77777777" w:rsidTr="00AD27C1">
        <w:trPr>
          <w:cantSplit/>
        </w:trPr>
        <w:tc>
          <w:tcPr>
            <w:tcW w:w="1869" w:type="dxa"/>
            <w:shd w:val="clear" w:color="auto" w:fill="auto"/>
            <w:tcMar>
              <w:top w:w="91" w:type="dxa"/>
              <w:left w:w="0" w:type="dxa"/>
              <w:bottom w:w="91" w:type="dxa"/>
              <w:right w:w="0" w:type="dxa"/>
            </w:tcMar>
          </w:tcPr>
          <w:p w14:paraId="6D7863D4"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3E9AA6CA"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DFD6714"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D683FFD"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36B789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CFE3515"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3F476D20" w14:textId="77777777" w:rsidR="00A52798" w:rsidRDefault="00A52798" w:rsidP="00AD27C1">
            <w:pPr>
              <w:pStyle w:val="TableBlock"/>
              <w:rPr>
                <w:rtl/>
              </w:rPr>
            </w:pPr>
            <w:r>
              <w:rPr>
                <w:rFonts w:hint="cs"/>
                <w:rtl/>
              </w:rPr>
              <w:t>(ב)</w:t>
            </w:r>
            <w:r>
              <w:rPr>
                <w:rtl/>
              </w:rPr>
              <w:tab/>
            </w:r>
            <w:r>
              <w:rPr>
                <w:rFonts w:hint="cs"/>
                <w:rtl/>
              </w:rPr>
              <w:t xml:space="preserve">על אף הוראות סעיף קטן (א), רשאי חוקר הילדים, מטעמים מיוחדים שיירשמו, להרשות את חקירת הילד בידי הנאשם. </w:t>
            </w:r>
          </w:p>
        </w:tc>
      </w:tr>
      <w:tr w:rsidR="00A52798" w14:paraId="50B9509D" w14:textId="77777777" w:rsidTr="00AD27C1">
        <w:trPr>
          <w:cantSplit/>
        </w:trPr>
        <w:tc>
          <w:tcPr>
            <w:tcW w:w="1869" w:type="dxa"/>
            <w:shd w:val="clear" w:color="auto" w:fill="auto"/>
            <w:tcMar>
              <w:top w:w="91" w:type="dxa"/>
              <w:left w:w="0" w:type="dxa"/>
              <w:bottom w:w="91" w:type="dxa"/>
              <w:right w:w="0" w:type="dxa"/>
            </w:tcMar>
          </w:tcPr>
          <w:p w14:paraId="4CD829CC"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1BC860B0"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131F0CA"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3EF5FB5"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137730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743B572"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3B94A637" w14:textId="77777777" w:rsidR="00A52798" w:rsidRDefault="00A52798" w:rsidP="00AD27C1">
            <w:pPr>
              <w:pStyle w:val="TableBlock"/>
              <w:rPr>
                <w:rtl/>
              </w:rPr>
            </w:pPr>
            <w:r>
              <w:rPr>
                <w:rFonts w:hint="cs"/>
                <w:rtl/>
              </w:rPr>
              <w:t>(ג)</w:t>
            </w:r>
            <w:r>
              <w:rPr>
                <w:rtl/>
              </w:rPr>
              <w:tab/>
            </w:r>
            <w:r>
              <w:rPr>
                <w:rFonts w:hint="cs"/>
                <w:rtl/>
              </w:rPr>
              <w:t xml:space="preserve">לא היה הנאשם מיוצג בהליך שאמור להעיד בו ילד כאמור בסעיף קטן (א), ימנה לו בית המשפט סניגור לייצגו בעת חקירת הילד; סירב הנאשם למינוי סניגור, יודיע לו בית המשפט כי בהתאם להוראות סעיף זה אסור לו לחקור בעצמו את הילד, אלא ברשות חוקר הילדים." </w:t>
            </w:r>
          </w:p>
        </w:tc>
      </w:tr>
      <w:tr w:rsidR="00A52798" w14:paraId="1F1F9776" w14:textId="77777777" w:rsidTr="00AD27C1">
        <w:trPr>
          <w:cantSplit/>
        </w:trPr>
        <w:tc>
          <w:tcPr>
            <w:tcW w:w="1869" w:type="dxa"/>
            <w:shd w:val="clear" w:color="auto" w:fill="auto"/>
            <w:tcMar>
              <w:top w:w="91" w:type="dxa"/>
              <w:left w:w="0" w:type="dxa"/>
              <w:bottom w:w="91" w:type="dxa"/>
              <w:right w:w="0" w:type="dxa"/>
            </w:tcMar>
          </w:tcPr>
          <w:p w14:paraId="70567F8F" w14:textId="77777777" w:rsidR="00A52798" w:rsidRDefault="00A52798" w:rsidP="00AD27C1">
            <w:pPr>
              <w:pStyle w:val="TableSideHeading"/>
              <w:rPr>
                <w:rtl/>
              </w:rPr>
            </w:pPr>
            <w:r>
              <w:rPr>
                <w:rFonts w:hint="cs"/>
                <w:rtl/>
              </w:rPr>
              <w:t>החלפת סעיף 3</w:t>
            </w:r>
          </w:p>
        </w:tc>
        <w:tc>
          <w:tcPr>
            <w:tcW w:w="624" w:type="dxa"/>
            <w:shd w:val="clear" w:color="auto" w:fill="auto"/>
            <w:tcMar>
              <w:top w:w="91" w:type="dxa"/>
              <w:left w:w="0" w:type="dxa"/>
              <w:bottom w:w="91" w:type="dxa"/>
              <w:right w:w="0" w:type="dxa"/>
            </w:tcMar>
          </w:tcPr>
          <w:p w14:paraId="416879B3" w14:textId="77777777" w:rsidR="00A52798" w:rsidRDefault="00A52798" w:rsidP="00AD27C1">
            <w:pPr>
              <w:pStyle w:val="TableText"/>
              <w:rPr>
                <w:rtl/>
              </w:rPr>
            </w:pPr>
            <w:r>
              <w:rPr>
                <w:rFonts w:hint="cs"/>
                <w:sz w:val="24"/>
                <w:rtl/>
              </w:rPr>
              <w:t>3</w:t>
            </w:r>
            <w:r>
              <w:rPr>
                <w:rFonts w:hint="cs"/>
                <w:rtl/>
              </w:rPr>
              <w:t>.</w:t>
            </w:r>
          </w:p>
        </w:tc>
        <w:tc>
          <w:tcPr>
            <w:tcW w:w="7143" w:type="dxa"/>
            <w:gridSpan w:val="6"/>
            <w:shd w:val="clear" w:color="auto" w:fill="auto"/>
            <w:tcMar>
              <w:top w:w="91" w:type="dxa"/>
              <w:left w:w="0" w:type="dxa"/>
              <w:bottom w:w="91" w:type="dxa"/>
              <w:right w:w="0" w:type="dxa"/>
            </w:tcMar>
          </w:tcPr>
          <w:p w14:paraId="60119F78" w14:textId="77777777" w:rsidR="00A52798" w:rsidRDefault="00A52798" w:rsidP="00AD27C1">
            <w:pPr>
              <w:pStyle w:val="TableBlock"/>
              <w:rPr>
                <w:rtl/>
              </w:rPr>
            </w:pPr>
            <w:r>
              <w:rPr>
                <w:rFonts w:hint="cs"/>
                <w:rtl/>
              </w:rPr>
              <w:t>במקום סעיף 3 לחוק העיקרי יבוא:</w:t>
            </w:r>
          </w:p>
        </w:tc>
      </w:tr>
      <w:tr w:rsidR="00A52798" w14:paraId="47605914" w14:textId="77777777" w:rsidTr="00AD27C1">
        <w:trPr>
          <w:cantSplit/>
        </w:trPr>
        <w:tc>
          <w:tcPr>
            <w:tcW w:w="1869" w:type="dxa"/>
            <w:shd w:val="clear" w:color="auto" w:fill="auto"/>
            <w:tcMar>
              <w:top w:w="91" w:type="dxa"/>
              <w:left w:w="0" w:type="dxa"/>
              <w:bottom w:w="91" w:type="dxa"/>
              <w:right w:w="0" w:type="dxa"/>
            </w:tcMar>
          </w:tcPr>
          <w:p w14:paraId="1A024DAE"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56ACE72"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4D7EDB22" w14:textId="77777777" w:rsidR="00A52798" w:rsidRDefault="00A52798" w:rsidP="00AD27C1">
            <w:pPr>
              <w:pStyle w:val="TableInnerSideHeading"/>
              <w:rPr>
                <w:rtl/>
              </w:rPr>
            </w:pPr>
            <w:r>
              <w:rPr>
                <w:rFonts w:hint="cs"/>
                <w:rtl/>
              </w:rPr>
              <w:t>"מינוי חוקרי ילדים</w:t>
            </w:r>
          </w:p>
        </w:tc>
        <w:tc>
          <w:tcPr>
            <w:tcW w:w="624" w:type="dxa"/>
            <w:shd w:val="clear" w:color="auto" w:fill="auto"/>
            <w:tcMar>
              <w:top w:w="91" w:type="dxa"/>
              <w:left w:w="0" w:type="dxa"/>
              <w:bottom w:w="91" w:type="dxa"/>
              <w:right w:w="0" w:type="dxa"/>
            </w:tcMar>
          </w:tcPr>
          <w:p w14:paraId="16A97A86" w14:textId="77777777" w:rsidR="00A52798" w:rsidRDefault="00A52798" w:rsidP="00AD27C1">
            <w:pPr>
              <w:pStyle w:val="TableText"/>
              <w:rPr>
                <w:rtl/>
              </w:rPr>
            </w:pPr>
            <w:r>
              <w:rPr>
                <w:rFonts w:hint="cs"/>
                <w:rtl/>
              </w:rPr>
              <w:t>3.</w:t>
            </w:r>
          </w:p>
        </w:tc>
        <w:tc>
          <w:tcPr>
            <w:tcW w:w="4647" w:type="dxa"/>
            <w:gridSpan w:val="2"/>
            <w:shd w:val="clear" w:color="auto" w:fill="auto"/>
            <w:tcMar>
              <w:top w:w="91" w:type="dxa"/>
              <w:left w:w="0" w:type="dxa"/>
              <w:bottom w:w="91" w:type="dxa"/>
              <w:right w:w="0" w:type="dxa"/>
            </w:tcMar>
          </w:tcPr>
          <w:p w14:paraId="7ECE31FB" w14:textId="77777777" w:rsidR="00A52798" w:rsidRDefault="00A52798" w:rsidP="00AD27C1">
            <w:pPr>
              <w:pStyle w:val="TableBlock"/>
              <w:rPr>
                <w:rtl/>
              </w:rPr>
            </w:pPr>
            <w:r>
              <w:rPr>
                <w:rFonts w:hint="cs"/>
                <w:rtl/>
              </w:rPr>
              <w:t>(א)</w:t>
            </w:r>
            <w:r>
              <w:rPr>
                <w:rtl/>
              </w:rPr>
              <w:tab/>
            </w:r>
            <w:r>
              <w:rPr>
                <w:rFonts w:hint="cs"/>
                <w:rtl/>
              </w:rPr>
              <w:t xml:space="preserve">שר המשפטים ימנה חוקרי ילדים לצורך חוק זה, בהמלצת ועדה שימנה (בסעיף זה </w:t>
            </w:r>
            <w:r>
              <w:rPr>
                <w:rFonts w:hint="eastAsia"/>
                <w:rtl/>
              </w:rPr>
              <w:t>–</w:t>
            </w:r>
            <w:r>
              <w:rPr>
                <w:rFonts w:hint="cs"/>
                <w:rtl/>
              </w:rPr>
              <w:t xml:space="preserve"> הוועדה), שחבריה הם:</w:t>
            </w:r>
          </w:p>
        </w:tc>
      </w:tr>
      <w:tr w:rsidR="00A52798" w14:paraId="56D4DD66" w14:textId="77777777" w:rsidTr="00AD27C1">
        <w:trPr>
          <w:cantSplit/>
        </w:trPr>
        <w:tc>
          <w:tcPr>
            <w:tcW w:w="1869" w:type="dxa"/>
            <w:shd w:val="clear" w:color="auto" w:fill="auto"/>
            <w:tcMar>
              <w:top w:w="91" w:type="dxa"/>
              <w:left w:w="0" w:type="dxa"/>
              <w:bottom w:w="91" w:type="dxa"/>
              <w:right w:w="0" w:type="dxa"/>
            </w:tcMar>
          </w:tcPr>
          <w:p w14:paraId="56462783"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5C669EDC"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7E948B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B96A848"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DC2C745"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4637850"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70B4B29"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174F4348" w14:textId="77777777" w:rsidR="00A52798" w:rsidRDefault="00A52798" w:rsidP="00AD27C1">
            <w:pPr>
              <w:pStyle w:val="TableBlock"/>
              <w:rPr>
                <w:rtl/>
              </w:rPr>
            </w:pPr>
            <w:r>
              <w:rPr>
                <w:rFonts w:hint="cs"/>
                <w:rtl/>
              </w:rPr>
              <w:t>(1)</w:t>
            </w:r>
            <w:r>
              <w:rPr>
                <w:rtl/>
              </w:rPr>
              <w:tab/>
            </w:r>
            <w:r>
              <w:rPr>
                <w:rFonts w:hint="cs"/>
                <w:rtl/>
              </w:rPr>
              <w:t xml:space="preserve">נשיא בתי המשפט לנוער או שופט נוער שנשיא בתי המשפט לנוער המליץ עליו, והוא יהיה יושב ראש הוועדה; </w:t>
            </w:r>
          </w:p>
        </w:tc>
      </w:tr>
      <w:tr w:rsidR="00A52798" w14:paraId="0434CB68" w14:textId="77777777" w:rsidTr="00AD27C1">
        <w:trPr>
          <w:cantSplit/>
        </w:trPr>
        <w:tc>
          <w:tcPr>
            <w:tcW w:w="1869" w:type="dxa"/>
            <w:shd w:val="clear" w:color="auto" w:fill="auto"/>
            <w:tcMar>
              <w:top w:w="91" w:type="dxa"/>
              <w:left w:w="0" w:type="dxa"/>
              <w:bottom w:w="91" w:type="dxa"/>
              <w:right w:w="0" w:type="dxa"/>
            </w:tcMar>
          </w:tcPr>
          <w:p w14:paraId="3F3E6D65"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58F77F4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9DA9A7D"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265832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B645B09"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4053E23"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82DA4B3"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4A1434A7" w14:textId="77777777" w:rsidR="00A52798" w:rsidRDefault="00A52798" w:rsidP="00AD27C1">
            <w:pPr>
              <w:pStyle w:val="TableBlock"/>
              <w:rPr>
                <w:rtl/>
              </w:rPr>
            </w:pPr>
            <w:r>
              <w:rPr>
                <w:rFonts w:hint="cs"/>
                <w:rtl/>
              </w:rPr>
              <w:t>(2)</w:t>
            </w:r>
            <w:r>
              <w:rPr>
                <w:rtl/>
              </w:rPr>
              <w:tab/>
            </w:r>
            <w:r>
              <w:rPr>
                <w:rFonts w:hint="cs"/>
                <w:rtl/>
              </w:rPr>
              <w:t xml:space="preserve">נציג משרד הרווחה והשירותים החברתיים, שהוא חוקר ילדים בכיר; </w:t>
            </w:r>
          </w:p>
        </w:tc>
      </w:tr>
      <w:tr w:rsidR="00A52798" w14:paraId="33B7B40C" w14:textId="77777777" w:rsidTr="00AD27C1">
        <w:trPr>
          <w:cantSplit/>
        </w:trPr>
        <w:tc>
          <w:tcPr>
            <w:tcW w:w="1869" w:type="dxa"/>
            <w:shd w:val="clear" w:color="auto" w:fill="auto"/>
            <w:tcMar>
              <w:top w:w="91" w:type="dxa"/>
              <w:left w:w="0" w:type="dxa"/>
              <w:bottom w:w="91" w:type="dxa"/>
              <w:right w:w="0" w:type="dxa"/>
            </w:tcMar>
          </w:tcPr>
          <w:p w14:paraId="786BF4FF"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0A2DEE2"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34D74D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D8950A6"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7E7CEA5"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2EF375A"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E2B665E"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3202E27D" w14:textId="77777777" w:rsidR="00A52798" w:rsidRDefault="00A52798" w:rsidP="00AD27C1">
            <w:pPr>
              <w:pStyle w:val="TableBlock"/>
              <w:rPr>
                <w:rtl/>
              </w:rPr>
            </w:pPr>
            <w:r>
              <w:rPr>
                <w:rFonts w:hint="cs"/>
                <w:rtl/>
              </w:rPr>
              <w:t>(3)</w:t>
            </w:r>
            <w:r>
              <w:rPr>
                <w:rtl/>
              </w:rPr>
              <w:tab/>
            </w:r>
            <w:r>
              <w:rPr>
                <w:rFonts w:hint="cs"/>
                <w:rtl/>
              </w:rPr>
              <w:t>נציג המשרד לביטחון הפנים, שהוא קצין משטרה מחטיבת החקירות במשטרת ישראל, בעל כישורים מתאימים לנושא;</w:t>
            </w:r>
          </w:p>
        </w:tc>
      </w:tr>
      <w:tr w:rsidR="00A52798" w14:paraId="11744285" w14:textId="77777777" w:rsidTr="00AD27C1">
        <w:trPr>
          <w:cantSplit/>
        </w:trPr>
        <w:tc>
          <w:tcPr>
            <w:tcW w:w="1869" w:type="dxa"/>
            <w:shd w:val="clear" w:color="auto" w:fill="auto"/>
            <w:tcMar>
              <w:top w:w="91" w:type="dxa"/>
              <w:left w:w="0" w:type="dxa"/>
              <w:bottom w:w="91" w:type="dxa"/>
              <w:right w:w="0" w:type="dxa"/>
            </w:tcMar>
          </w:tcPr>
          <w:p w14:paraId="2982F3A6"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1FC9DF2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E81B4D4"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102F990"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A2CED45"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8972F88"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6B074879" w14:textId="77777777" w:rsidR="00A52798" w:rsidRDefault="00A52798" w:rsidP="00AD27C1">
            <w:pPr>
              <w:pStyle w:val="TableBlock"/>
              <w:rPr>
                <w:rtl/>
              </w:rPr>
            </w:pPr>
            <w:r>
              <w:rPr>
                <w:rFonts w:hint="cs"/>
                <w:rtl/>
              </w:rPr>
              <w:t>(ב)</w:t>
            </w:r>
            <w:r>
              <w:rPr>
                <w:rtl/>
              </w:rPr>
              <w:tab/>
            </w:r>
            <w:r>
              <w:rPr>
                <w:rFonts w:hint="cs"/>
                <w:rtl/>
              </w:rPr>
              <w:t>החלטות הוועדה יתקבלו ברוב דעות; היו הדעות שקולות, תכריע דעתו של יושב ראש הוועדה.</w:t>
            </w:r>
          </w:p>
        </w:tc>
      </w:tr>
      <w:tr w:rsidR="00A52798" w14:paraId="5C0D1DC1" w14:textId="77777777" w:rsidTr="00AD27C1">
        <w:trPr>
          <w:cantSplit/>
        </w:trPr>
        <w:tc>
          <w:tcPr>
            <w:tcW w:w="1869" w:type="dxa"/>
            <w:shd w:val="clear" w:color="auto" w:fill="auto"/>
            <w:tcMar>
              <w:top w:w="91" w:type="dxa"/>
              <w:left w:w="0" w:type="dxa"/>
              <w:bottom w:w="91" w:type="dxa"/>
              <w:right w:w="0" w:type="dxa"/>
            </w:tcMar>
          </w:tcPr>
          <w:p w14:paraId="3428A5D5"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166EBB1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10C2B9C"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AF1D9BC"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B3AE7D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DDE4967"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63B2C3C4" w14:textId="77777777" w:rsidR="00A52798" w:rsidRDefault="00A52798" w:rsidP="00AD27C1">
            <w:pPr>
              <w:pStyle w:val="TableBlock"/>
              <w:rPr>
                <w:rtl/>
              </w:rPr>
            </w:pPr>
            <w:r>
              <w:rPr>
                <w:rFonts w:hint="cs"/>
                <w:rtl/>
              </w:rPr>
              <w:t>(ג)</w:t>
            </w:r>
            <w:r>
              <w:rPr>
                <w:rtl/>
              </w:rPr>
              <w:tab/>
            </w:r>
            <w:r>
              <w:rPr>
                <w:rFonts w:hint="cs"/>
                <w:rtl/>
              </w:rPr>
              <w:t>הוועדה רשאית לקבוע את סדרי דיוניה ועבודתה ככל שלא נקבעו בידי שר המשפטים.</w:t>
            </w:r>
          </w:p>
        </w:tc>
      </w:tr>
      <w:tr w:rsidR="00A52798" w14:paraId="319F08C0" w14:textId="77777777" w:rsidTr="00AD27C1">
        <w:trPr>
          <w:cantSplit/>
        </w:trPr>
        <w:tc>
          <w:tcPr>
            <w:tcW w:w="1869" w:type="dxa"/>
            <w:shd w:val="clear" w:color="auto" w:fill="auto"/>
            <w:tcMar>
              <w:top w:w="91" w:type="dxa"/>
              <w:left w:w="0" w:type="dxa"/>
              <w:bottom w:w="91" w:type="dxa"/>
              <w:right w:w="0" w:type="dxa"/>
            </w:tcMar>
          </w:tcPr>
          <w:p w14:paraId="7E3B4FFF"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4478F68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F9578EB"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44CC934"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0CFB738"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BB4A553"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3C375405" w14:textId="77777777" w:rsidR="00A52798" w:rsidRDefault="00A52798" w:rsidP="00AD27C1">
            <w:pPr>
              <w:pStyle w:val="TableBlock"/>
              <w:rPr>
                <w:rtl/>
              </w:rPr>
            </w:pPr>
            <w:r>
              <w:rPr>
                <w:rFonts w:hint="cs"/>
                <w:rtl/>
              </w:rPr>
              <w:t>(ד)</w:t>
            </w:r>
            <w:r>
              <w:rPr>
                <w:rtl/>
              </w:rPr>
              <w:tab/>
            </w:r>
            <w:r>
              <w:rPr>
                <w:rFonts w:hint="cs"/>
                <w:rtl/>
              </w:rPr>
              <w:t>לא יתמנה חוקר ילדים אלא אם כן מתקיימים בו כל אלה:</w:t>
            </w:r>
          </w:p>
        </w:tc>
      </w:tr>
      <w:tr w:rsidR="00A52798" w14:paraId="027DFA0E" w14:textId="77777777" w:rsidTr="00AD27C1">
        <w:trPr>
          <w:cantSplit/>
        </w:trPr>
        <w:tc>
          <w:tcPr>
            <w:tcW w:w="1869" w:type="dxa"/>
            <w:shd w:val="clear" w:color="auto" w:fill="auto"/>
            <w:tcMar>
              <w:top w:w="91" w:type="dxa"/>
              <w:left w:w="0" w:type="dxa"/>
              <w:bottom w:w="91" w:type="dxa"/>
              <w:right w:w="0" w:type="dxa"/>
            </w:tcMar>
          </w:tcPr>
          <w:p w14:paraId="3D1F8BC9"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7E427648"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6C0A74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7DF64FB"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031BE83"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F666C73"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75B4ED7"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04EC90DC" w14:textId="77777777" w:rsidR="00A52798" w:rsidRDefault="00A52798" w:rsidP="00AD27C1">
            <w:pPr>
              <w:pStyle w:val="TableBlock"/>
              <w:rPr>
                <w:rtl/>
              </w:rPr>
            </w:pPr>
            <w:r>
              <w:rPr>
                <w:rFonts w:hint="cs"/>
                <w:rtl/>
              </w:rPr>
              <w:t>(1)</w:t>
            </w:r>
            <w:r>
              <w:rPr>
                <w:rtl/>
              </w:rPr>
              <w:tab/>
            </w:r>
            <w:r>
              <w:rPr>
                <w:rFonts w:hint="cs"/>
                <w:rtl/>
              </w:rPr>
              <w:t>הוא בעל השכלה אקדמית בתחום העבודה הסוציאלית או בתחום אחר שלדעת הוועדה מכשיר אותו לשמש חוקר ילדים;</w:t>
            </w:r>
          </w:p>
        </w:tc>
      </w:tr>
      <w:tr w:rsidR="00A52798" w14:paraId="57399436" w14:textId="77777777" w:rsidTr="00AD27C1">
        <w:trPr>
          <w:cantSplit/>
        </w:trPr>
        <w:tc>
          <w:tcPr>
            <w:tcW w:w="1869" w:type="dxa"/>
            <w:shd w:val="clear" w:color="auto" w:fill="auto"/>
            <w:tcMar>
              <w:top w:w="91" w:type="dxa"/>
              <w:left w:w="0" w:type="dxa"/>
              <w:bottom w:w="91" w:type="dxa"/>
              <w:right w:w="0" w:type="dxa"/>
            </w:tcMar>
          </w:tcPr>
          <w:p w14:paraId="35EE8C0E"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1B7FCBE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0BF47F3"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537EAA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D30E28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77020AC"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3A26471"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27F40391" w14:textId="77777777" w:rsidR="00A52798" w:rsidRDefault="00A52798" w:rsidP="00AD27C1">
            <w:pPr>
              <w:pStyle w:val="TableBlock"/>
              <w:rPr>
                <w:rtl/>
              </w:rPr>
            </w:pPr>
            <w:r>
              <w:rPr>
                <w:rFonts w:hint="cs"/>
                <w:rtl/>
              </w:rPr>
              <w:t>(2)</w:t>
            </w:r>
            <w:r>
              <w:rPr>
                <w:rtl/>
              </w:rPr>
              <w:tab/>
            </w:r>
            <w:r>
              <w:rPr>
                <w:rFonts w:hint="cs"/>
                <w:rtl/>
              </w:rPr>
              <w:t>הוא בעל ניסיון של שנתיים לפחות בעבודה טיפולית עם ילדים;</w:t>
            </w:r>
          </w:p>
        </w:tc>
      </w:tr>
      <w:tr w:rsidR="00A52798" w14:paraId="212A4F2F" w14:textId="77777777" w:rsidTr="00AD27C1">
        <w:trPr>
          <w:cantSplit/>
        </w:trPr>
        <w:tc>
          <w:tcPr>
            <w:tcW w:w="1869" w:type="dxa"/>
            <w:shd w:val="clear" w:color="auto" w:fill="auto"/>
            <w:tcMar>
              <w:top w:w="91" w:type="dxa"/>
              <w:left w:w="0" w:type="dxa"/>
              <w:bottom w:w="91" w:type="dxa"/>
              <w:right w:w="0" w:type="dxa"/>
            </w:tcMar>
          </w:tcPr>
          <w:p w14:paraId="56F7C0D8"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79AE0784"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463461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F85CDC9"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B34462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F7501F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6DA385B"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7CB0AEAE" w14:textId="77777777" w:rsidR="00A52798" w:rsidRDefault="00A52798" w:rsidP="00AD27C1">
            <w:pPr>
              <w:pStyle w:val="TableBlock"/>
              <w:rPr>
                <w:rtl/>
              </w:rPr>
            </w:pPr>
            <w:r>
              <w:rPr>
                <w:rFonts w:hint="cs"/>
                <w:rtl/>
              </w:rPr>
              <w:t>(3)</w:t>
            </w:r>
            <w:r>
              <w:rPr>
                <w:rtl/>
              </w:rPr>
              <w:tab/>
            </w:r>
            <w:r>
              <w:rPr>
                <w:rFonts w:hint="cs"/>
                <w:rtl/>
              </w:rPr>
              <w:t xml:space="preserve">הוא עבר הכשרה מקצועית מתאימה, כפי שנקבעה בתקנות. </w:t>
            </w:r>
          </w:p>
        </w:tc>
      </w:tr>
      <w:tr w:rsidR="00A52798" w14:paraId="3EC4A4D1" w14:textId="77777777" w:rsidTr="00AD27C1">
        <w:tblPrEx>
          <w:tblLook w:val="01E0" w:firstRow="1" w:lastRow="1" w:firstColumn="1" w:lastColumn="1" w:noHBand="0" w:noVBand="0"/>
        </w:tblPrEx>
        <w:trPr>
          <w:cantSplit/>
        </w:trPr>
        <w:tc>
          <w:tcPr>
            <w:tcW w:w="1869" w:type="dxa"/>
          </w:tcPr>
          <w:p w14:paraId="6F2C8F38" w14:textId="77777777" w:rsidR="00A52798" w:rsidRDefault="00A52798" w:rsidP="00AD27C1">
            <w:pPr>
              <w:pStyle w:val="TableSideHeading"/>
            </w:pPr>
          </w:p>
        </w:tc>
        <w:tc>
          <w:tcPr>
            <w:tcW w:w="624" w:type="dxa"/>
          </w:tcPr>
          <w:p w14:paraId="1B7F4CAF" w14:textId="77777777" w:rsidR="00A52798" w:rsidRDefault="00A52798" w:rsidP="00AD27C1">
            <w:pPr>
              <w:pStyle w:val="TableText"/>
            </w:pPr>
          </w:p>
        </w:tc>
        <w:tc>
          <w:tcPr>
            <w:tcW w:w="624" w:type="dxa"/>
          </w:tcPr>
          <w:p w14:paraId="7DAD9A6E" w14:textId="77777777" w:rsidR="00A52798" w:rsidRDefault="00A52798" w:rsidP="00AD27C1">
            <w:pPr>
              <w:pStyle w:val="TableText"/>
            </w:pPr>
          </w:p>
        </w:tc>
        <w:tc>
          <w:tcPr>
            <w:tcW w:w="624" w:type="dxa"/>
          </w:tcPr>
          <w:p w14:paraId="080A6B65" w14:textId="77777777" w:rsidR="00A52798" w:rsidRDefault="00A52798" w:rsidP="00AD27C1">
            <w:pPr>
              <w:pStyle w:val="TableText"/>
            </w:pPr>
          </w:p>
        </w:tc>
        <w:tc>
          <w:tcPr>
            <w:tcW w:w="624" w:type="dxa"/>
          </w:tcPr>
          <w:p w14:paraId="12C6B7DE" w14:textId="77777777" w:rsidR="00A52798" w:rsidRDefault="00A52798" w:rsidP="00AD27C1">
            <w:pPr>
              <w:pStyle w:val="TableText"/>
            </w:pPr>
          </w:p>
        </w:tc>
        <w:tc>
          <w:tcPr>
            <w:tcW w:w="624" w:type="dxa"/>
          </w:tcPr>
          <w:p w14:paraId="6C887FA3" w14:textId="77777777" w:rsidR="00A52798" w:rsidRDefault="00A52798" w:rsidP="00AD27C1">
            <w:pPr>
              <w:pStyle w:val="TableText"/>
            </w:pPr>
          </w:p>
        </w:tc>
        <w:tc>
          <w:tcPr>
            <w:tcW w:w="4647" w:type="dxa"/>
            <w:gridSpan w:val="2"/>
          </w:tcPr>
          <w:p w14:paraId="4B956EB3" w14:textId="77777777" w:rsidR="00A52798" w:rsidRDefault="00A52798" w:rsidP="00AD27C1">
            <w:pPr>
              <w:pStyle w:val="TableBlock"/>
            </w:pPr>
            <w:r>
              <w:rPr>
                <w:rFonts w:hint="cs"/>
                <w:rtl/>
              </w:rPr>
              <w:t>(ה)</w:t>
            </w:r>
            <w:r>
              <w:rPr>
                <w:rtl/>
              </w:rPr>
              <w:tab/>
            </w:r>
            <w:r>
              <w:rPr>
                <w:rFonts w:hint="cs"/>
                <w:rtl/>
              </w:rPr>
              <w:t>שר הרווחה והשירותים החברתיים, בהסכמת השר לביטחון פנים, יקבע בתקנות הוראות בדבר ההכשרה המקצועית של חוקר הילדים."</w:t>
            </w:r>
          </w:p>
        </w:tc>
      </w:tr>
      <w:tr w:rsidR="00A52798" w14:paraId="437A7789" w14:textId="77777777" w:rsidTr="00AD27C1">
        <w:trPr>
          <w:cantSplit/>
        </w:trPr>
        <w:tc>
          <w:tcPr>
            <w:tcW w:w="1869" w:type="dxa"/>
            <w:shd w:val="clear" w:color="auto" w:fill="auto"/>
            <w:tcMar>
              <w:top w:w="91" w:type="dxa"/>
              <w:left w:w="0" w:type="dxa"/>
              <w:bottom w:w="91" w:type="dxa"/>
              <w:right w:w="0" w:type="dxa"/>
            </w:tcMar>
          </w:tcPr>
          <w:p w14:paraId="18F3ACF6" w14:textId="77777777" w:rsidR="00A52798" w:rsidRDefault="00A52798" w:rsidP="00AD27C1">
            <w:pPr>
              <w:pStyle w:val="TableSideHeading"/>
              <w:rPr>
                <w:rtl/>
              </w:rPr>
            </w:pPr>
            <w:r>
              <w:rPr>
                <w:rFonts w:hint="cs"/>
                <w:rtl/>
              </w:rPr>
              <w:t>תיקון סעיף 5ב</w:t>
            </w:r>
          </w:p>
        </w:tc>
        <w:tc>
          <w:tcPr>
            <w:tcW w:w="624" w:type="dxa"/>
            <w:shd w:val="clear" w:color="auto" w:fill="auto"/>
            <w:tcMar>
              <w:top w:w="91" w:type="dxa"/>
              <w:left w:w="0" w:type="dxa"/>
              <w:bottom w:w="91" w:type="dxa"/>
              <w:right w:w="0" w:type="dxa"/>
            </w:tcMar>
          </w:tcPr>
          <w:p w14:paraId="573F1456" w14:textId="77777777" w:rsidR="00A52798" w:rsidRDefault="00A52798" w:rsidP="00AD27C1">
            <w:pPr>
              <w:pStyle w:val="TableText"/>
              <w:rPr>
                <w:rtl/>
              </w:rPr>
            </w:pPr>
            <w:r>
              <w:rPr>
                <w:rFonts w:hint="cs"/>
                <w:rtl/>
              </w:rPr>
              <w:t>4.</w:t>
            </w:r>
          </w:p>
        </w:tc>
        <w:tc>
          <w:tcPr>
            <w:tcW w:w="7143" w:type="dxa"/>
            <w:gridSpan w:val="6"/>
            <w:shd w:val="clear" w:color="auto" w:fill="auto"/>
            <w:tcMar>
              <w:top w:w="91" w:type="dxa"/>
              <w:left w:w="0" w:type="dxa"/>
              <w:bottom w:w="91" w:type="dxa"/>
              <w:right w:w="0" w:type="dxa"/>
            </w:tcMar>
          </w:tcPr>
          <w:p w14:paraId="29FBFF36" w14:textId="77777777" w:rsidR="00A52798" w:rsidRDefault="00A52798" w:rsidP="00AD27C1">
            <w:pPr>
              <w:pStyle w:val="TableBlock"/>
              <w:rPr>
                <w:rtl/>
              </w:rPr>
            </w:pPr>
            <w:r>
              <w:rPr>
                <w:rFonts w:hint="cs"/>
                <w:rtl/>
              </w:rPr>
              <w:t>בסעיף 5ב לחוק העיקרי, המילים "[נוסח משולב], התשמ"ב</w:t>
            </w:r>
            <w:r>
              <w:rPr>
                <w:rFonts w:hint="eastAsia"/>
                <w:rtl/>
              </w:rPr>
              <w:t>–</w:t>
            </w:r>
            <w:r>
              <w:rPr>
                <w:rFonts w:hint="cs"/>
                <w:rtl/>
              </w:rPr>
              <w:t xml:space="preserve">1982 (להלן </w:t>
            </w:r>
            <w:r>
              <w:rPr>
                <w:rFonts w:hint="eastAsia"/>
                <w:rtl/>
              </w:rPr>
              <w:t>–</w:t>
            </w:r>
            <w:r>
              <w:rPr>
                <w:rFonts w:hint="cs"/>
                <w:rtl/>
              </w:rPr>
              <w:t xml:space="preserve"> חוק סדר הדין הפלילי)" </w:t>
            </w:r>
            <w:r>
              <w:rPr>
                <w:rFonts w:hint="eastAsia"/>
                <w:rtl/>
              </w:rPr>
              <w:t>–</w:t>
            </w:r>
            <w:r>
              <w:rPr>
                <w:rFonts w:hint="cs"/>
                <w:rtl/>
              </w:rPr>
              <w:t xml:space="preserve"> יימחקו. </w:t>
            </w:r>
          </w:p>
        </w:tc>
      </w:tr>
      <w:tr w:rsidR="00A52798" w14:paraId="4BBDD8C9" w14:textId="77777777" w:rsidTr="00AD27C1">
        <w:trPr>
          <w:cantSplit/>
        </w:trPr>
        <w:tc>
          <w:tcPr>
            <w:tcW w:w="1869" w:type="dxa"/>
            <w:shd w:val="clear" w:color="auto" w:fill="auto"/>
            <w:tcMar>
              <w:top w:w="91" w:type="dxa"/>
              <w:left w:w="0" w:type="dxa"/>
              <w:bottom w:w="91" w:type="dxa"/>
              <w:right w:w="0" w:type="dxa"/>
            </w:tcMar>
          </w:tcPr>
          <w:p w14:paraId="4C489018" w14:textId="77777777" w:rsidR="00A52798" w:rsidRDefault="00A52798" w:rsidP="00AD27C1">
            <w:pPr>
              <w:pStyle w:val="TableSideHeading"/>
              <w:rPr>
                <w:rtl/>
              </w:rPr>
            </w:pPr>
            <w:r>
              <w:rPr>
                <w:rFonts w:hint="cs"/>
                <w:rtl/>
              </w:rPr>
              <w:t xml:space="preserve">הוספת סעיף 10א </w:t>
            </w:r>
          </w:p>
        </w:tc>
        <w:tc>
          <w:tcPr>
            <w:tcW w:w="624" w:type="dxa"/>
            <w:shd w:val="clear" w:color="auto" w:fill="auto"/>
            <w:tcMar>
              <w:top w:w="91" w:type="dxa"/>
              <w:left w:w="0" w:type="dxa"/>
              <w:bottom w:w="91" w:type="dxa"/>
              <w:right w:w="0" w:type="dxa"/>
            </w:tcMar>
          </w:tcPr>
          <w:p w14:paraId="16CCD3F2" w14:textId="77777777" w:rsidR="00A52798" w:rsidRDefault="00A52798" w:rsidP="00AD27C1">
            <w:pPr>
              <w:pStyle w:val="TableText"/>
              <w:rPr>
                <w:rtl/>
              </w:rPr>
            </w:pPr>
            <w:r>
              <w:rPr>
                <w:rFonts w:hint="cs"/>
                <w:rtl/>
              </w:rPr>
              <w:t>5.</w:t>
            </w:r>
          </w:p>
        </w:tc>
        <w:tc>
          <w:tcPr>
            <w:tcW w:w="7143" w:type="dxa"/>
            <w:gridSpan w:val="6"/>
            <w:shd w:val="clear" w:color="auto" w:fill="auto"/>
            <w:tcMar>
              <w:top w:w="91" w:type="dxa"/>
              <w:left w:w="0" w:type="dxa"/>
              <w:bottom w:w="91" w:type="dxa"/>
              <w:right w:w="0" w:type="dxa"/>
            </w:tcMar>
          </w:tcPr>
          <w:p w14:paraId="4AEB9B9E" w14:textId="77777777" w:rsidR="00A52798" w:rsidRDefault="00A52798" w:rsidP="00AD27C1">
            <w:pPr>
              <w:pStyle w:val="TableBlock"/>
              <w:rPr>
                <w:rtl/>
              </w:rPr>
            </w:pPr>
            <w:r>
              <w:rPr>
                <w:rFonts w:hint="cs"/>
                <w:rtl/>
              </w:rPr>
              <w:t>אחרי סעיף 10 לחוק העיקרי יבוא:</w:t>
            </w:r>
          </w:p>
        </w:tc>
      </w:tr>
      <w:tr w:rsidR="00A52798" w14:paraId="11E114EC" w14:textId="77777777" w:rsidTr="00AD27C1">
        <w:trPr>
          <w:cantSplit/>
        </w:trPr>
        <w:tc>
          <w:tcPr>
            <w:tcW w:w="1869" w:type="dxa"/>
            <w:shd w:val="clear" w:color="auto" w:fill="auto"/>
            <w:tcMar>
              <w:top w:w="91" w:type="dxa"/>
              <w:left w:w="0" w:type="dxa"/>
              <w:bottom w:w="91" w:type="dxa"/>
              <w:right w:w="0" w:type="dxa"/>
            </w:tcMar>
          </w:tcPr>
          <w:p w14:paraId="4D326F6F"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22E9DC0E"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00ABB9B1" w14:textId="77777777" w:rsidR="00A52798" w:rsidRDefault="00A52798" w:rsidP="00AD27C1">
            <w:pPr>
              <w:pStyle w:val="TableInnerSideHeading"/>
              <w:rPr>
                <w:rtl/>
              </w:rPr>
            </w:pPr>
            <w:r>
              <w:rPr>
                <w:rFonts w:hint="cs"/>
                <w:rtl/>
              </w:rPr>
              <w:t>"הגבלת המועד לפתיחת משפט, להעדת ילדים ולמתן פסק דין</w:t>
            </w:r>
          </w:p>
        </w:tc>
        <w:tc>
          <w:tcPr>
            <w:tcW w:w="624" w:type="dxa"/>
            <w:shd w:val="clear" w:color="auto" w:fill="auto"/>
            <w:tcMar>
              <w:top w:w="91" w:type="dxa"/>
              <w:left w:w="0" w:type="dxa"/>
              <w:bottom w:w="91" w:type="dxa"/>
              <w:right w:w="0" w:type="dxa"/>
            </w:tcMar>
          </w:tcPr>
          <w:p w14:paraId="56FF5C0B" w14:textId="77777777" w:rsidR="00A52798" w:rsidRDefault="00A52798" w:rsidP="00AD27C1">
            <w:pPr>
              <w:pStyle w:val="TableText"/>
              <w:rPr>
                <w:rtl/>
              </w:rPr>
            </w:pPr>
            <w:r>
              <w:rPr>
                <w:rFonts w:hint="cs"/>
                <w:rtl/>
              </w:rPr>
              <w:t>10א.</w:t>
            </w:r>
          </w:p>
        </w:tc>
        <w:tc>
          <w:tcPr>
            <w:tcW w:w="4647" w:type="dxa"/>
            <w:gridSpan w:val="2"/>
            <w:shd w:val="clear" w:color="auto" w:fill="auto"/>
            <w:tcMar>
              <w:top w:w="91" w:type="dxa"/>
              <w:left w:w="0" w:type="dxa"/>
              <w:bottom w:w="91" w:type="dxa"/>
              <w:right w:w="0" w:type="dxa"/>
            </w:tcMar>
          </w:tcPr>
          <w:p w14:paraId="1D7AFA4D" w14:textId="77777777" w:rsidR="00A52798" w:rsidRDefault="00A52798" w:rsidP="00AD27C1">
            <w:pPr>
              <w:pStyle w:val="TableBlock"/>
              <w:rPr>
                <w:rtl/>
              </w:rPr>
            </w:pPr>
            <w:r>
              <w:rPr>
                <w:rFonts w:hint="cs"/>
                <w:rtl/>
              </w:rPr>
              <w:t>(א)</w:t>
            </w:r>
            <w:r>
              <w:rPr>
                <w:rtl/>
              </w:rPr>
              <w:tab/>
            </w:r>
            <w:r>
              <w:rPr>
                <w:rFonts w:hint="cs"/>
                <w:rtl/>
              </w:rPr>
              <w:t xml:space="preserve">הוגש כתב אישום בעבירה המנויה בתוספת, וחוקר ילדים הרשה לפי הוראות סעיף 2 להעיד ילד שהוא הנפגע בעבירה, ייפתח המשפט ותיגבה עדותו של הילד לא יאוחר מתום 90 ימים ממועד הגשת כתב האישום, אלא אם כן מתקיים אחד מאלה: </w:t>
            </w:r>
          </w:p>
        </w:tc>
      </w:tr>
      <w:tr w:rsidR="00A52798" w14:paraId="71AFB2CF" w14:textId="77777777" w:rsidTr="00AD27C1">
        <w:trPr>
          <w:cantSplit/>
        </w:trPr>
        <w:tc>
          <w:tcPr>
            <w:tcW w:w="1869" w:type="dxa"/>
            <w:shd w:val="clear" w:color="auto" w:fill="auto"/>
            <w:tcMar>
              <w:top w:w="91" w:type="dxa"/>
              <w:left w:w="0" w:type="dxa"/>
              <w:bottom w:w="91" w:type="dxa"/>
              <w:right w:w="0" w:type="dxa"/>
            </w:tcMar>
          </w:tcPr>
          <w:p w14:paraId="02EC5703"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3FD2C72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4303FA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A06B18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DD542F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975C22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5A76C7A"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42F95146" w14:textId="77777777" w:rsidR="00A52798" w:rsidRDefault="00A52798" w:rsidP="00AD27C1">
            <w:pPr>
              <w:pStyle w:val="TableBlock"/>
              <w:rPr>
                <w:rtl/>
              </w:rPr>
            </w:pPr>
            <w:r>
              <w:rPr>
                <w:rFonts w:hint="cs"/>
                <w:rtl/>
              </w:rPr>
              <w:t>(1)</w:t>
            </w:r>
            <w:r>
              <w:rPr>
                <w:rtl/>
              </w:rPr>
              <w:tab/>
            </w:r>
            <w:r>
              <w:rPr>
                <w:rFonts w:hint="cs"/>
                <w:rtl/>
              </w:rPr>
              <w:t>חוקר הילדים התנה את העדתו של הילד, לפי הוראות סעיף 2(ד)(2), בגבייתה בתום תקופה ארוכה יותר מהתקופה האמורה;</w:t>
            </w:r>
          </w:p>
        </w:tc>
      </w:tr>
      <w:tr w:rsidR="00A52798" w14:paraId="304874AD" w14:textId="77777777" w:rsidTr="00AD27C1">
        <w:trPr>
          <w:cantSplit/>
        </w:trPr>
        <w:tc>
          <w:tcPr>
            <w:tcW w:w="1869" w:type="dxa"/>
            <w:shd w:val="clear" w:color="auto" w:fill="auto"/>
            <w:tcMar>
              <w:top w:w="91" w:type="dxa"/>
              <w:left w:w="0" w:type="dxa"/>
              <w:bottom w:w="91" w:type="dxa"/>
              <w:right w:w="0" w:type="dxa"/>
            </w:tcMar>
          </w:tcPr>
          <w:p w14:paraId="7C6B9ADE"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4721379A"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05ED9A6"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1D092D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99D29C7"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0D588692"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82F4943" w14:textId="77777777" w:rsidR="00A52798" w:rsidRDefault="00A52798" w:rsidP="00AD27C1">
            <w:pPr>
              <w:pStyle w:val="TableText"/>
              <w:rPr>
                <w:rtl/>
              </w:rPr>
            </w:pPr>
          </w:p>
        </w:tc>
        <w:tc>
          <w:tcPr>
            <w:tcW w:w="4023" w:type="dxa"/>
            <w:shd w:val="clear" w:color="auto" w:fill="auto"/>
            <w:tcMar>
              <w:top w:w="91" w:type="dxa"/>
              <w:left w:w="0" w:type="dxa"/>
              <w:bottom w:w="91" w:type="dxa"/>
              <w:right w:w="0" w:type="dxa"/>
            </w:tcMar>
          </w:tcPr>
          <w:p w14:paraId="691A47FC" w14:textId="77777777" w:rsidR="00A52798" w:rsidRDefault="00A52798" w:rsidP="00AD27C1">
            <w:pPr>
              <w:pStyle w:val="TableBlock"/>
              <w:rPr>
                <w:rtl/>
              </w:rPr>
            </w:pPr>
            <w:r>
              <w:rPr>
                <w:rFonts w:hint="cs"/>
                <w:rtl/>
              </w:rPr>
              <w:t>(2)</w:t>
            </w:r>
            <w:r>
              <w:rPr>
                <w:rtl/>
              </w:rPr>
              <w:tab/>
            </w:r>
            <w:r>
              <w:rPr>
                <w:rFonts w:hint="cs"/>
                <w:rtl/>
              </w:rPr>
              <w:t>נשיא בית המשפט אישר שלא להעיד את הילד בתקופה האמורה, במקרים חריגים ומטעמים מיוחדים שיירשמו.</w:t>
            </w:r>
          </w:p>
        </w:tc>
      </w:tr>
      <w:tr w:rsidR="00A52798" w14:paraId="2322FD50" w14:textId="77777777" w:rsidTr="00AD27C1">
        <w:trPr>
          <w:cantSplit/>
        </w:trPr>
        <w:tc>
          <w:tcPr>
            <w:tcW w:w="1869" w:type="dxa"/>
            <w:shd w:val="clear" w:color="auto" w:fill="auto"/>
            <w:tcMar>
              <w:top w:w="91" w:type="dxa"/>
              <w:left w:w="0" w:type="dxa"/>
              <w:bottom w:w="91" w:type="dxa"/>
              <w:right w:w="0" w:type="dxa"/>
            </w:tcMar>
          </w:tcPr>
          <w:p w14:paraId="66B0DA6D"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29B86FAD"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3A0FECA"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25B5509"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4DA2950"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306FC365"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4AA7D1A8" w14:textId="77777777" w:rsidR="00A52798" w:rsidRDefault="00A52798" w:rsidP="00AD27C1">
            <w:pPr>
              <w:pStyle w:val="TableBlock"/>
              <w:rPr>
                <w:rtl/>
              </w:rPr>
            </w:pPr>
            <w:r>
              <w:rPr>
                <w:rFonts w:hint="cs"/>
                <w:rtl/>
              </w:rPr>
              <w:t>(ב)</w:t>
            </w:r>
            <w:r>
              <w:rPr>
                <w:rtl/>
              </w:rPr>
              <w:tab/>
            </w:r>
            <w:r>
              <w:rPr>
                <w:rFonts w:hint="cs"/>
                <w:rtl/>
              </w:rPr>
              <w:t>החל בית המשפט בשמיעת עדותו של ילד שחלות לגביה הוראות סעיף קטן (א), יסיים בית המשפט ככל האפשר את שמיעת עדותו ביום שבו החלה; לא הסתיימה עדותו באותו יום, ישמע בית המשפט ככל האפשר את עדותו ברציפות, יום אחר יום, ככל שהדבר עולה בקנה אחד עם טובתו של הילד</w:t>
            </w:r>
            <w:r>
              <w:rPr>
                <w:rFonts w:hint="cs"/>
              </w:rPr>
              <w:t>;</w:t>
            </w:r>
            <w:r>
              <w:rPr>
                <w:rFonts w:hint="cs"/>
                <w:rtl/>
              </w:rPr>
              <w:t xml:space="preserve"> בית המשפט ביוזמתו או לבקשת הילד, חוקר ילדים או הורהו של הילד, יפסיק או ידחה את מתן העדות, אם סבר שמתן העדות ברציפות מקשה על הילד. </w:t>
            </w:r>
          </w:p>
        </w:tc>
      </w:tr>
      <w:tr w:rsidR="00A52798" w14:paraId="4C0A6659" w14:textId="77777777" w:rsidTr="00AD27C1">
        <w:trPr>
          <w:cantSplit/>
        </w:trPr>
        <w:tc>
          <w:tcPr>
            <w:tcW w:w="1869" w:type="dxa"/>
            <w:shd w:val="clear" w:color="auto" w:fill="auto"/>
            <w:tcMar>
              <w:top w:w="91" w:type="dxa"/>
              <w:left w:w="0" w:type="dxa"/>
              <w:bottom w:w="91" w:type="dxa"/>
              <w:right w:w="0" w:type="dxa"/>
            </w:tcMar>
          </w:tcPr>
          <w:p w14:paraId="105CB364"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4F5AC830"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68BEB08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686213F"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2B66CAB"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B739C7B"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1D471C03" w14:textId="77777777" w:rsidR="00A52798" w:rsidRDefault="00A52798" w:rsidP="00AD27C1">
            <w:pPr>
              <w:pStyle w:val="TableBlock"/>
              <w:rPr>
                <w:rtl/>
              </w:rPr>
            </w:pPr>
            <w:r>
              <w:rPr>
                <w:rFonts w:hint="cs"/>
                <w:rtl/>
              </w:rPr>
              <w:t>(ג)</w:t>
            </w:r>
            <w:r>
              <w:rPr>
                <w:rtl/>
              </w:rPr>
              <w:tab/>
            </w:r>
            <w:r>
              <w:rPr>
                <w:rFonts w:hint="cs"/>
                <w:rtl/>
              </w:rPr>
              <w:t xml:space="preserve">בית המשפט ייתן את פסק הדין בתוך שנה ממועד הגשת כתב האישום." </w:t>
            </w:r>
          </w:p>
        </w:tc>
      </w:tr>
      <w:tr w:rsidR="00A52798" w14:paraId="6478277D" w14:textId="77777777" w:rsidTr="00AD27C1">
        <w:trPr>
          <w:cantSplit/>
        </w:trPr>
        <w:tc>
          <w:tcPr>
            <w:tcW w:w="1869" w:type="dxa"/>
            <w:shd w:val="clear" w:color="auto" w:fill="auto"/>
            <w:tcMar>
              <w:top w:w="91" w:type="dxa"/>
              <w:left w:w="0" w:type="dxa"/>
              <w:bottom w:w="91" w:type="dxa"/>
              <w:right w:w="0" w:type="dxa"/>
            </w:tcMar>
          </w:tcPr>
          <w:p w14:paraId="46053435" w14:textId="77777777" w:rsidR="00A52798" w:rsidRDefault="00A52798" w:rsidP="00AD27C1">
            <w:pPr>
              <w:pStyle w:val="TableSideHeading"/>
              <w:rPr>
                <w:rtl/>
              </w:rPr>
            </w:pPr>
            <w:r>
              <w:rPr>
                <w:rFonts w:hint="cs"/>
                <w:rtl/>
              </w:rPr>
              <w:t>תיקון חוק לתיקון סדרי הדין (חקירת עדים)</w:t>
            </w:r>
          </w:p>
        </w:tc>
        <w:tc>
          <w:tcPr>
            <w:tcW w:w="624" w:type="dxa"/>
            <w:shd w:val="clear" w:color="auto" w:fill="auto"/>
            <w:tcMar>
              <w:top w:w="91" w:type="dxa"/>
              <w:left w:w="0" w:type="dxa"/>
              <w:bottom w:w="91" w:type="dxa"/>
              <w:right w:w="0" w:type="dxa"/>
            </w:tcMar>
          </w:tcPr>
          <w:p w14:paraId="50B0A0DB" w14:textId="77777777" w:rsidR="00A52798" w:rsidRDefault="00A52798" w:rsidP="00AD27C1">
            <w:pPr>
              <w:pStyle w:val="TableText"/>
              <w:rPr>
                <w:rtl/>
              </w:rPr>
            </w:pPr>
            <w:r>
              <w:rPr>
                <w:rFonts w:hint="cs"/>
                <w:sz w:val="24"/>
                <w:rtl/>
              </w:rPr>
              <w:t>6</w:t>
            </w:r>
            <w:r>
              <w:rPr>
                <w:rFonts w:hint="cs"/>
                <w:rtl/>
              </w:rPr>
              <w:t>.</w:t>
            </w:r>
          </w:p>
        </w:tc>
        <w:tc>
          <w:tcPr>
            <w:tcW w:w="7143" w:type="dxa"/>
            <w:gridSpan w:val="6"/>
            <w:shd w:val="clear" w:color="auto" w:fill="auto"/>
            <w:tcMar>
              <w:top w:w="91" w:type="dxa"/>
              <w:left w:w="0" w:type="dxa"/>
              <w:bottom w:w="91" w:type="dxa"/>
              <w:right w:w="0" w:type="dxa"/>
            </w:tcMar>
          </w:tcPr>
          <w:p w14:paraId="2317D5F7" w14:textId="77777777" w:rsidR="00A52798" w:rsidRDefault="00A52798" w:rsidP="00AD27C1">
            <w:pPr>
              <w:pStyle w:val="TableBlock"/>
              <w:rPr>
                <w:rtl/>
              </w:rPr>
            </w:pPr>
            <w:r>
              <w:rPr>
                <w:rFonts w:hint="cs"/>
                <w:rtl/>
              </w:rPr>
              <w:t>בחוק לתיקון סדרי הדין (חקירת עדים), התשי"ח</w:t>
            </w:r>
            <w:r>
              <w:rPr>
                <w:rFonts w:hint="eastAsia"/>
                <w:rtl/>
              </w:rPr>
              <w:t>–</w:t>
            </w:r>
            <w:r>
              <w:rPr>
                <w:rFonts w:hint="cs"/>
                <w:rtl/>
              </w:rPr>
              <w:t>1957‏</w:t>
            </w:r>
            <w:r w:rsidRPr="00AB70B3">
              <w:rPr>
                <w:rStyle w:val="a6"/>
                <w:rFonts w:hAnsi="HadasaMFOMedium"/>
                <w:szCs w:val="20"/>
                <w:rtl/>
              </w:rPr>
              <w:footnoteReference w:id="5"/>
            </w:r>
            <w:r>
              <w:rPr>
                <w:rFonts w:hint="cs"/>
                <w:rtl/>
              </w:rPr>
              <w:t xml:space="preserve">, אחרי סעיף 2ג יבוא: </w:t>
            </w:r>
          </w:p>
        </w:tc>
      </w:tr>
      <w:tr w:rsidR="00A52798" w14:paraId="7696E521" w14:textId="77777777" w:rsidTr="00AD27C1">
        <w:trPr>
          <w:cantSplit/>
        </w:trPr>
        <w:tc>
          <w:tcPr>
            <w:tcW w:w="1869" w:type="dxa"/>
            <w:shd w:val="clear" w:color="auto" w:fill="auto"/>
          </w:tcPr>
          <w:p w14:paraId="708FE08A" w14:textId="77777777" w:rsidR="00A52798" w:rsidRPr="00AB70B3" w:rsidRDefault="00A52798" w:rsidP="00AD27C1">
            <w:pPr>
              <w:pStyle w:val="TableSideHeading"/>
              <w:ind w:right="0"/>
              <w:rPr>
                <w:rtl/>
              </w:rPr>
            </w:pPr>
          </w:p>
        </w:tc>
        <w:tc>
          <w:tcPr>
            <w:tcW w:w="624" w:type="dxa"/>
            <w:shd w:val="clear" w:color="auto" w:fill="auto"/>
            <w:tcMar>
              <w:top w:w="91" w:type="dxa"/>
              <w:left w:w="0" w:type="dxa"/>
              <w:bottom w:w="91" w:type="dxa"/>
              <w:right w:w="0" w:type="dxa"/>
            </w:tcMar>
          </w:tcPr>
          <w:p w14:paraId="5AA6112E"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2FEE0613" w14:textId="77777777" w:rsidR="00A52798" w:rsidRDefault="00A52798" w:rsidP="00AD27C1">
            <w:pPr>
              <w:pStyle w:val="TableInnerSideHeading"/>
              <w:rPr>
                <w:rtl/>
              </w:rPr>
            </w:pPr>
            <w:r>
              <w:rPr>
                <w:rFonts w:hint="cs"/>
                <w:rtl/>
              </w:rPr>
              <w:t>"איסור חקירה נגדית בידי נאשם</w:t>
            </w:r>
          </w:p>
        </w:tc>
        <w:tc>
          <w:tcPr>
            <w:tcW w:w="624" w:type="dxa"/>
            <w:shd w:val="clear" w:color="auto" w:fill="auto"/>
            <w:tcMar>
              <w:top w:w="91" w:type="dxa"/>
              <w:left w:w="0" w:type="dxa"/>
              <w:bottom w:w="91" w:type="dxa"/>
              <w:right w:w="0" w:type="dxa"/>
            </w:tcMar>
          </w:tcPr>
          <w:p w14:paraId="596BE41D" w14:textId="77777777" w:rsidR="00A52798" w:rsidRDefault="00A52798" w:rsidP="00AD27C1">
            <w:pPr>
              <w:pStyle w:val="TableText"/>
              <w:rPr>
                <w:rtl/>
              </w:rPr>
            </w:pPr>
            <w:r>
              <w:rPr>
                <w:rFonts w:hint="cs"/>
                <w:rtl/>
              </w:rPr>
              <w:t>2ד.</w:t>
            </w:r>
          </w:p>
        </w:tc>
        <w:tc>
          <w:tcPr>
            <w:tcW w:w="4647" w:type="dxa"/>
            <w:gridSpan w:val="2"/>
            <w:shd w:val="clear" w:color="auto" w:fill="auto"/>
            <w:tcMar>
              <w:top w:w="91" w:type="dxa"/>
              <w:left w:w="0" w:type="dxa"/>
              <w:bottom w:w="91" w:type="dxa"/>
              <w:right w:w="0" w:type="dxa"/>
            </w:tcMar>
          </w:tcPr>
          <w:p w14:paraId="1B1B04E1" w14:textId="77777777" w:rsidR="00A52798" w:rsidRDefault="00A52798" w:rsidP="00AD27C1">
            <w:pPr>
              <w:pStyle w:val="TableBlock"/>
              <w:rPr>
                <w:rtl/>
              </w:rPr>
            </w:pPr>
            <w:r>
              <w:rPr>
                <w:rFonts w:hint="cs"/>
                <w:rtl/>
              </w:rPr>
              <w:t>(א)</w:t>
            </w:r>
            <w:r>
              <w:rPr>
                <w:rtl/>
              </w:rPr>
              <w:tab/>
            </w:r>
            <w:r>
              <w:rPr>
                <w:rFonts w:hint="cs"/>
                <w:rtl/>
              </w:rPr>
              <w:t>מעיד קטין שהוא נפגע בעבירה המנויה בתוספת, לא יחקור אותו הנאשם בעצמו אלא באמצעות סניגורו.</w:t>
            </w:r>
          </w:p>
        </w:tc>
      </w:tr>
      <w:tr w:rsidR="00A52798" w14:paraId="12251812" w14:textId="77777777" w:rsidTr="00AD27C1">
        <w:trPr>
          <w:cantSplit/>
        </w:trPr>
        <w:tc>
          <w:tcPr>
            <w:tcW w:w="1869" w:type="dxa"/>
            <w:shd w:val="clear" w:color="auto" w:fill="auto"/>
            <w:tcMar>
              <w:top w:w="91" w:type="dxa"/>
              <w:left w:w="0" w:type="dxa"/>
              <w:bottom w:w="91" w:type="dxa"/>
              <w:right w:w="0" w:type="dxa"/>
            </w:tcMar>
          </w:tcPr>
          <w:p w14:paraId="15E12870"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79D9177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8672F91"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49988BA4"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7C31F4BB"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2386A831"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7FEF15D2" w14:textId="77777777" w:rsidR="00A52798" w:rsidRDefault="00A52798" w:rsidP="00AD27C1">
            <w:pPr>
              <w:pStyle w:val="TableBlock"/>
              <w:rPr>
                <w:rtl/>
              </w:rPr>
            </w:pPr>
            <w:r>
              <w:rPr>
                <w:rFonts w:hint="cs"/>
                <w:rtl/>
              </w:rPr>
              <w:t>(ב)</w:t>
            </w:r>
            <w:r>
              <w:rPr>
                <w:rtl/>
              </w:rPr>
              <w:tab/>
            </w:r>
            <w:r>
              <w:rPr>
                <w:rFonts w:hint="cs"/>
                <w:rtl/>
              </w:rPr>
              <w:t xml:space="preserve">על אף הוראות סעיף קטן (א), רשאי בית המשפט, מטעמים מיוחדים שיירשמו, להרשות את חקירת הילד בידי הנאשם. </w:t>
            </w:r>
          </w:p>
        </w:tc>
      </w:tr>
      <w:tr w:rsidR="00A52798" w14:paraId="74CB0E81" w14:textId="77777777" w:rsidTr="00AD27C1">
        <w:trPr>
          <w:cantSplit/>
        </w:trPr>
        <w:tc>
          <w:tcPr>
            <w:tcW w:w="1869" w:type="dxa"/>
            <w:shd w:val="clear" w:color="auto" w:fill="auto"/>
            <w:tcMar>
              <w:top w:w="91" w:type="dxa"/>
              <w:left w:w="0" w:type="dxa"/>
              <w:bottom w:w="91" w:type="dxa"/>
              <w:right w:w="0" w:type="dxa"/>
            </w:tcMar>
          </w:tcPr>
          <w:p w14:paraId="34192AE7"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448FBAE2"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9013735"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EAFD48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5A7A1F6E" w14:textId="77777777" w:rsidR="00A52798" w:rsidRDefault="00A52798" w:rsidP="00AD27C1">
            <w:pPr>
              <w:pStyle w:val="TableText"/>
              <w:rPr>
                <w:rtl/>
              </w:rPr>
            </w:pPr>
          </w:p>
        </w:tc>
        <w:tc>
          <w:tcPr>
            <w:tcW w:w="624" w:type="dxa"/>
            <w:shd w:val="clear" w:color="auto" w:fill="auto"/>
            <w:tcMar>
              <w:top w:w="91" w:type="dxa"/>
              <w:left w:w="0" w:type="dxa"/>
              <w:bottom w:w="91" w:type="dxa"/>
              <w:right w:w="0" w:type="dxa"/>
            </w:tcMar>
          </w:tcPr>
          <w:p w14:paraId="1A14A29E"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24AF5134" w14:textId="77777777" w:rsidR="00A52798" w:rsidRDefault="00A52798" w:rsidP="00AD27C1">
            <w:pPr>
              <w:pStyle w:val="TableBlock"/>
              <w:rPr>
                <w:rtl/>
              </w:rPr>
            </w:pPr>
            <w:r>
              <w:rPr>
                <w:rFonts w:hint="cs"/>
                <w:rtl/>
              </w:rPr>
              <w:t>(ג)</w:t>
            </w:r>
            <w:r>
              <w:rPr>
                <w:rtl/>
              </w:rPr>
              <w:tab/>
            </w:r>
            <w:r>
              <w:rPr>
                <w:rFonts w:hint="cs"/>
                <w:rtl/>
              </w:rPr>
              <w:t xml:space="preserve">לא היה הנאשם מיוצג בהליך שאמור להעיד בו קטין כאמור בסעיף קטן (א), ימנה לו בית המשפט סניגור לייצגו בעת חקירת הקטין; סירב הנאשם למינוי סניגור, יודיע לו בית המשפט, כי בהתאם להוראות סעיף זה אסור לו לחקור בעצמו את הקטין, אלא ברשות בית המשפט. </w:t>
            </w:r>
          </w:p>
        </w:tc>
      </w:tr>
      <w:tr w:rsidR="00A52798" w14:paraId="265B443D" w14:textId="77777777" w:rsidTr="00AD27C1">
        <w:trPr>
          <w:cantSplit/>
        </w:trPr>
        <w:tc>
          <w:tcPr>
            <w:tcW w:w="1869" w:type="dxa"/>
            <w:shd w:val="clear" w:color="auto" w:fill="auto"/>
            <w:tcMar>
              <w:top w:w="91" w:type="dxa"/>
              <w:left w:w="0" w:type="dxa"/>
              <w:bottom w:w="91" w:type="dxa"/>
              <w:right w:w="0" w:type="dxa"/>
            </w:tcMar>
          </w:tcPr>
          <w:p w14:paraId="2CF86A2B"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510DBE79"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17511368" w14:textId="77777777" w:rsidR="00A52798" w:rsidRDefault="00A52798" w:rsidP="00AD27C1">
            <w:pPr>
              <w:pStyle w:val="TableInnerSideHeading"/>
              <w:rPr>
                <w:rtl/>
              </w:rPr>
            </w:pPr>
            <w:r>
              <w:rPr>
                <w:rFonts w:hint="cs"/>
                <w:rtl/>
              </w:rPr>
              <w:t>הגבלת המועד לפתיחת משפט, להעדת קטינים ולמתן פסק דין</w:t>
            </w:r>
          </w:p>
        </w:tc>
        <w:tc>
          <w:tcPr>
            <w:tcW w:w="624" w:type="dxa"/>
            <w:shd w:val="clear" w:color="auto" w:fill="auto"/>
            <w:tcMar>
              <w:top w:w="91" w:type="dxa"/>
              <w:left w:w="0" w:type="dxa"/>
              <w:bottom w:w="91" w:type="dxa"/>
              <w:right w:w="0" w:type="dxa"/>
            </w:tcMar>
          </w:tcPr>
          <w:p w14:paraId="1C624264" w14:textId="77777777" w:rsidR="00A52798" w:rsidRDefault="00A52798" w:rsidP="00AD27C1">
            <w:pPr>
              <w:pStyle w:val="TableText"/>
              <w:rPr>
                <w:rtl/>
              </w:rPr>
            </w:pPr>
            <w:r>
              <w:rPr>
                <w:rFonts w:hint="cs"/>
                <w:rtl/>
              </w:rPr>
              <w:t>2ה.</w:t>
            </w:r>
          </w:p>
        </w:tc>
        <w:tc>
          <w:tcPr>
            <w:tcW w:w="4647" w:type="dxa"/>
            <w:gridSpan w:val="2"/>
            <w:shd w:val="clear" w:color="auto" w:fill="auto"/>
            <w:tcMar>
              <w:top w:w="91" w:type="dxa"/>
              <w:left w:w="0" w:type="dxa"/>
              <w:bottom w:w="91" w:type="dxa"/>
              <w:right w:w="0" w:type="dxa"/>
            </w:tcMar>
          </w:tcPr>
          <w:p w14:paraId="0099C65B" w14:textId="77777777" w:rsidR="00A52798" w:rsidRDefault="00A52798" w:rsidP="00AD27C1">
            <w:pPr>
              <w:pStyle w:val="TableBlock"/>
              <w:rPr>
                <w:rtl/>
              </w:rPr>
            </w:pPr>
            <w:r>
              <w:rPr>
                <w:rFonts w:hint="cs"/>
                <w:rtl/>
              </w:rPr>
              <w:t>(א)</w:t>
            </w:r>
            <w:r>
              <w:rPr>
                <w:rtl/>
              </w:rPr>
              <w:tab/>
            </w:r>
            <w:r>
              <w:rPr>
                <w:rFonts w:hint="cs"/>
                <w:rtl/>
              </w:rPr>
              <w:t>הוגש כתב אישום בעבירה המנויה בתוספת, וקטין שהוא הנפגע בעבירה אמור להעיד בעניינה, ייפתח המשפט ותיגבה עדותו של הקטין לא יאוחר מתום 90 ימים ממועד הגשת כתב האישום, אלא אם כן נשיא בית המשפט אישר שלא להעיד את הקטין בתקופה האמורה, במקרים חריגים ומטעמים מיוחדים שיירשמו.</w:t>
            </w:r>
          </w:p>
        </w:tc>
      </w:tr>
      <w:tr w:rsidR="00A52798" w14:paraId="1DDA6118" w14:textId="77777777" w:rsidTr="00AD27C1">
        <w:trPr>
          <w:cantSplit/>
        </w:trPr>
        <w:tc>
          <w:tcPr>
            <w:tcW w:w="1869" w:type="dxa"/>
            <w:shd w:val="clear" w:color="auto" w:fill="auto"/>
            <w:tcMar>
              <w:top w:w="91" w:type="dxa"/>
              <w:left w:w="0" w:type="dxa"/>
              <w:bottom w:w="91" w:type="dxa"/>
              <w:right w:w="0" w:type="dxa"/>
            </w:tcMar>
          </w:tcPr>
          <w:p w14:paraId="16558DF6"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B33E560"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40F3959D" w14:textId="77777777" w:rsidR="00A52798" w:rsidRDefault="00A52798" w:rsidP="00AD27C1">
            <w:pPr>
              <w:pStyle w:val="TableInnerSideHeading"/>
              <w:rPr>
                <w:rtl/>
              </w:rPr>
            </w:pPr>
          </w:p>
        </w:tc>
        <w:tc>
          <w:tcPr>
            <w:tcW w:w="624" w:type="dxa"/>
            <w:shd w:val="clear" w:color="auto" w:fill="auto"/>
            <w:tcMar>
              <w:top w:w="91" w:type="dxa"/>
              <w:left w:w="0" w:type="dxa"/>
              <w:bottom w:w="91" w:type="dxa"/>
              <w:right w:w="0" w:type="dxa"/>
            </w:tcMar>
          </w:tcPr>
          <w:p w14:paraId="5BBF8253"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5CF77F45" w14:textId="77777777" w:rsidR="00A52798" w:rsidRDefault="00A52798" w:rsidP="00AD27C1">
            <w:pPr>
              <w:pStyle w:val="TableBlock"/>
              <w:rPr>
                <w:rtl/>
              </w:rPr>
            </w:pPr>
            <w:r>
              <w:rPr>
                <w:rFonts w:hint="cs"/>
                <w:rtl/>
              </w:rPr>
              <w:t>(ב)</w:t>
            </w:r>
            <w:r>
              <w:rPr>
                <w:rtl/>
              </w:rPr>
              <w:tab/>
            </w:r>
            <w:r>
              <w:rPr>
                <w:rFonts w:hint="cs"/>
                <w:rtl/>
              </w:rPr>
              <w:t>החל בית המשפט בשמיעת עדותו של קטין שחלות לגביה הוראות סעיף קטן (א), יסיים בית המשפט ככל האפשר את שמיעת עדותו ביום שבו החלה; לא הסתיימה עדותו באותו יום, ישמע בית המשפט ככל האפשר את עדותו ברציפות, יום אחר יום, ככל שהדבר עולה בקנה אחד עם טובתו של הקטין; בית המשפט, ביוזמתו או לבקשת הקטין או הורהו של הקטין, יפסיק או ידחה את מתן העדות, אם סבר שמתן העדות ברציפות מקשה על הקטין.</w:t>
            </w:r>
          </w:p>
        </w:tc>
      </w:tr>
      <w:tr w:rsidR="00A52798" w14:paraId="101DD517" w14:textId="77777777" w:rsidTr="00AD27C1">
        <w:trPr>
          <w:cantSplit/>
        </w:trPr>
        <w:tc>
          <w:tcPr>
            <w:tcW w:w="1869" w:type="dxa"/>
            <w:shd w:val="clear" w:color="auto" w:fill="auto"/>
            <w:tcMar>
              <w:top w:w="91" w:type="dxa"/>
              <w:left w:w="0" w:type="dxa"/>
              <w:bottom w:w="91" w:type="dxa"/>
              <w:right w:w="0" w:type="dxa"/>
            </w:tcMar>
          </w:tcPr>
          <w:p w14:paraId="5DCBA631"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8B382C9"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49AD42D1" w14:textId="77777777" w:rsidR="00A52798" w:rsidRDefault="00A52798" w:rsidP="00AD27C1">
            <w:pPr>
              <w:pStyle w:val="TableInnerSideHeading"/>
              <w:rPr>
                <w:rtl/>
              </w:rPr>
            </w:pPr>
          </w:p>
        </w:tc>
        <w:tc>
          <w:tcPr>
            <w:tcW w:w="624" w:type="dxa"/>
            <w:shd w:val="clear" w:color="auto" w:fill="auto"/>
            <w:tcMar>
              <w:top w:w="91" w:type="dxa"/>
              <w:left w:w="0" w:type="dxa"/>
              <w:bottom w:w="91" w:type="dxa"/>
              <w:right w:w="0" w:type="dxa"/>
            </w:tcMar>
          </w:tcPr>
          <w:p w14:paraId="16E9380D" w14:textId="77777777" w:rsidR="00A52798" w:rsidRDefault="00A52798" w:rsidP="00AD27C1">
            <w:pPr>
              <w:pStyle w:val="TableText"/>
              <w:rPr>
                <w:rtl/>
              </w:rPr>
            </w:pPr>
          </w:p>
        </w:tc>
        <w:tc>
          <w:tcPr>
            <w:tcW w:w="4647" w:type="dxa"/>
            <w:gridSpan w:val="2"/>
            <w:shd w:val="clear" w:color="auto" w:fill="auto"/>
            <w:tcMar>
              <w:top w:w="91" w:type="dxa"/>
              <w:left w:w="0" w:type="dxa"/>
              <w:bottom w:w="91" w:type="dxa"/>
              <w:right w:w="0" w:type="dxa"/>
            </w:tcMar>
          </w:tcPr>
          <w:p w14:paraId="0C180253" w14:textId="77777777" w:rsidR="00A52798" w:rsidRDefault="00A52798" w:rsidP="00AD27C1">
            <w:pPr>
              <w:pStyle w:val="TableBlock"/>
              <w:rPr>
                <w:rtl/>
              </w:rPr>
            </w:pPr>
            <w:r>
              <w:rPr>
                <w:rFonts w:hint="cs"/>
                <w:rtl/>
              </w:rPr>
              <w:t>(ג)</w:t>
            </w:r>
            <w:r>
              <w:rPr>
                <w:rtl/>
              </w:rPr>
              <w:tab/>
            </w:r>
            <w:r>
              <w:rPr>
                <w:rFonts w:hint="cs"/>
                <w:rtl/>
              </w:rPr>
              <w:t>בית המשפט ייתן את פסק הדין בתוך שנה ממועד הגשת כתב האישום.</w:t>
            </w:r>
          </w:p>
        </w:tc>
      </w:tr>
      <w:tr w:rsidR="00A52798" w14:paraId="00C4BF4C" w14:textId="77777777" w:rsidTr="00AD27C1">
        <w:trPr>
          <w:cantSplit/>
        </w:trPr>
        <w:tc>
          <w:tcPr>
            <w:tcW w:w="1869" w:type="dxa"/>
            <w:shd w:val="clear" w:color="auto" w:fill="auto"/>
            <w:tcMar>
              <w:top w:w="91" w:type="dxa"/>
              <w:left w:w="0" w:type="dxa"/>
              <w:bottom w:w="91" w:type="dxa"/>
              <w:right w:w="0" w:type="dxa"/>
            </w:tcMar>
          </w:tcPr>
          <w:p w14:paraId="638489E7"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EAB45BF"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3B9FA0A1" w14:textId="6F3D96A8" w:rsidR="00A52798" w:rsidRDefault="00A52798" w:rsidP="00AD27C1">
            <w:pPr>
              <w:pStyle w:val="TableInnerSideHeading"/>
              <w:rPr>
                <w:rtl/>
              </w:rPr>
            </w:pPr>
            <w:r>
              <w:rPr>
                <w:rFonts w:hint="cs"/>
                <w:rtl/>
              </w:rPr>
              <w:t>תקינות האמצעים הנדרשים בכדי לאפשר עדות מתלונן או קטין שלא בפני הנאשם</w:t>
            </w:r>
          </w:p>
        </w:tc>
        <w:tc>
          <w:tcPr>
            <w:tcW w:w="624" w:type="dxa"/>
            <w:shd w:val="clear" w:color="auto" w:fill="auto"/>
            <w:tcMar>
              <w:top w:w="91" w:type="dxa"/>
              <w:left w:w="0" w:type="dxa"/>
              <w:bottom w:w="91" w:type="dxa"/>
              <w:right w:w="0" w:type="dxa"/>
            </w:tcMar>
          </w:tcPr>
          <w:p w14:paraId="75E21E38" w14:textId="77777777" w:rsidR="00A52798" w:rsidRDefault="00A52798" w:rsidP="00AD27C1">
            <w:pPr>
              <w:pStyle w:val="TableText"/>
              <w:rPr>
                <w:rtl/>
              </w:rPr>
            </w:pPr>
            <w:r>
              <w:rPr>
                <w:rFonts w:hint="cs"/>
                <w:rtl/>
              </w:rPr>
              <w:t>2ו.</w:t>
            </w:r>
          </w:p>
        </w:tc>
        <w:tc>
          <w:tcPr>
            <w:tcW w:w="4647" w:type="dxa"/>
            <w:gridSpan w:val="2"/>
            <w:shd w:val="clear" w:color="auto" w:fill="auto"/>
            <w:tcMar>
              <w:top w:w="91" w:type="dxa"/>
              <w:left w:w="0" w:type="dxa"/>
              <w:bottom w:w="91" w:type="dxa"/>
              <w:right w:w="0" w:type="dxa"/>
            </w:tcMar>
          </w:tcPr>
          <w:p w14:paraId="7EAE5376" w14:textId="66CE67FE" w:rsidR="00A52798" w:rsidRDefault="00A52798" w:rsidP="00AD27C1">
            <w:pPr>
              <w:pStyle w:val="TableBlock"/>
              <w:rPr>
                <w:rtl/>
              </w:rPr>
            </w:pPr>
            <w:r>
              <w:rPr>
                <w:rFonts w:hint="cs"/>
                <w:rtl/>
              </w:rPr>
              <w:t>האמצעים הטכנולוגי</w:t>
            </w:r>
            <w:r w:rsidR="00777235">
              <w:rPr>
                <w:rFonts w:hint="cs"/>
                <w:rtl/>
              </w:rPr>
              <w:t xml:space="preserve">ים הנדרשים </w:t>
            </w:r>
            <w:r>
              <w:rPr>
                <w:rFonts w:hint="cs"/>
                <w:rtl/>
              </w:rPr>
              <w:t xml:space="preserve">כדי לאפשר עדות מתלונן או קטין שלא בפני הנאשם, לרבות מערכת טלוויזיה במעגל סגור, יהיו תקינים בכל עת. </w:t>
            </w:r>
          </w:p>
        </w:tc>
      </w:tr>
      <w:tr w:rsidR="00A52798" w14:paraId="4D7BF006" w14:textId="77777777" w:rsidTr="00AD27C1">
        <w:trPr>
          <w:cantSplit/>
        </w:trPr>
        <w:tc>
          <w:tcPr>
            <w:tcW w:w="1869" w:type="dxa"/>
            <w:shd w:val="clear" w:color="auto" w:fill="auto"/>
            <w:tcMar>
              <w:top w:w="91" w:type="dxa"/>
              <w:left w:w="0" w:type="dxa"/>
              <w:bottom w:w="91" w:type="dxa"/>
              <w:right w:w="0" w:type="dxa"/>
            </w:tcMar>
          </w:tcPr>
          <w:p w14:paraId="16EB699B" w14:textId="77777777" w:rsidR="00A52798" w:rsidRDefault="00A52798" w:rsidP="00AD27C1">
            <w:pPr>
              <w:pStyle w:val="TableSideHeading"/>
              <w:rPr>
                <w:rtl/>
              </w:rPr>
            </w:pPr>
          </w:p>
        </w:tc>
        <w:tc>
          <w:tcPr>
            <w:tcW w:w="624" w:type="dxa"/>
            <w:shd w:val="clear" w:color="auto" w:fill="auto"/>
            <w:tcMar>
              <w:top w:w="91" w:type="dxa"/>
              <w:left w:w="0" w:type="dxa"/>
              <w:bottom w:w="91" w:type="dxa"/>
              <w:right w:w="0" w:type="dxa"/>
            </w:tcMar>
          </w:tcPr>
          <w:p w14:paraId="603F0C1E" w14:textId="77777777" w:rsidR="00A52798" w:rsidRDefault="00A52798" w:rsidP="00AD27C1">
            <w:pPr>
              <w:pStyle w:val="TableText"/>
              <w:rPr>
                <w:rtl/>
              </w:rPr>
            </w:pPr>
          </w:p>
        </w:tc>
        <w:tc>
          <w:tcPr>
            <w:tcW w:w="1872" w:type="dxa"/>
            <w:gridSpan w:val="3"/>
            <w:shd w:val="clear" w:color="auto" w:fill="auto"/>
            <w:tcMar>
              <w:top w:w="91" w:type="dxa"/>
              <w:left w:w="0" w:type="dxa"/>
              <w:bottom w:w="91" w:type="dxa"/>
              <w:right w:w="0" w:type="dxa"/>
            </w:tcMar>
          </w:tcPr>
          <w:p w14:paraId="6DC0B1B3" w14:textId="77777777" w:rsidR="00A52798" w:rsidRDefault="00A52798" w:rsidP="00AD27C1">
            <w:pPr>
              <w:pStyle w:val="TableInnerSideHeading"/>
              <w:rPr>
                <w:rtl/>
              </w:rPr>
            </w:pPr>
            <w:r>
              <w:rPr>
                <w:rFonts w:hint="cs"/>
                <w:rtl/>
              </w:rPr>
              <w:t>חדר המיועד לקטינים המעידים בפני בית המשפט</w:t>
            </w:r>
          </w:p>
        </w:tc>
        <w:tc>
          <w:tcPr>
            <w:tcW w:w="624" w:type="dxa"/>
            <w:shd w:val="clear" w:color="auto" w:fill="auto"/>
            <w:tcMar>
              <w:top w:w="91" w:type="dxa"/>
              <w:left w:w="0" w:type="dxa"/>
              <w:bottom w:w="91" w:type="dxa"/>
              <w:right w:w="0" w:type="dxa"/>
            </w:tcMar>
          </w:tcPr>
          <w:p w14:paraId="146E1D9C" w14:textId="77777777" w:rsidR="00A52798" w:rsidRDefault="00A52798" w:rsidP="00AD27C1">
            <w:pPr>
              <w:pStyle w:val="TableText"/>
              <w:rPr>
                <w:rtl/>
              </w:rPr>
            </w:pPr>
            <w:r>
              <w:rPr>
                <w:rFonts w:hint="cs"/>
                <w:rtl/>
              </w:rPr>
              <w:t xml:space="preserve">2ז. </w:t>
            </w:r>
          </w:p>
        </w:tc>
        <w:tc>
          <w:tcPr>
            <w:tcW w:w="4647" w:type="dxa"/>
            <w:gridSpan w:val="2"/>
            <w:shd w:val="clear" w:color="auto" w:fill="auto"/>
            <w:tcMar>
              <w:top w:w="91" w:type="dxa"/>
              <w:left w:w="0" w:type="dxa"/>
              <w:bottom w:w="91" w:type="dxa"/>
              <w:right w:w="0" w:type="dxa"/>
            </w:tcMar>
          </w:tcPr>
          <w:p w14:paraId="5F72ADA1" w14:textId="77777777" w:rsidR="00A52798" w:rsidRDefault="00A52798" w:rsidP="00AD27C1">
            <w:pPr>
              <w:pStyle w:val="TableBlock"/>
              <w:rPr>
                <w:rtl/>
              </w:rPr>
            </w:pPr>
            <w:r>
              <w:rPr>
                <w:rFonts w:hint="cs"/>
                <w:rtl/>
              </w:rPr>
              <w:t xml:space="preserve">בבית משפט יוקצה חדר נפרד המותאם לקטינים, שבו יוכלו להמתין קטינים הממתינים בבית המשפט למתן עדותם." </w:t>
            </w:r>
          </w:p>
        </w:tc>
      </w:tr>
      <w:tr w:rsidR="00A52798" w14:paraId="1394D89B" w14:textId="77777777" w:rsidTr="00AD27C1">
        <w:trPr>
          <w:cantSplit/>
        </w:trPr>
        <w:tc>
          <w:tcPr>
            <w:tcW w:w="1869" w:type="dxa"/>
            <w:shd w:val="clear" w:color="auto" w:fill="auto"/>
            <w:tcMar>
              <w:top w:w="91" w:type="dxa"/>
              <w:left w:w="0" w:type="dxa"/>
              <w:bottom w:w="91" w:type="dxa"/>
              <w:right w:w="0" w:type="dxa"/>
            </w:tcMar>
          </w:tcPr>
          <w:p w14:paraId="26B3FDA8" w14:textId="77777777" w:rsidR="00A52798" w:rsidRDefault="00A52798" w:rsidP="00AD27C1">
            <w:pPr>
              <w:pStyle w:val="TableSideHeading"/>
              <w:rPr>
                <w:rtl/>
              </w:rPr>
            </w:pPr>
            <w:r>
              <w:rPr>
                <w:rFonts w:hint="cs"/>
                <w:rtl/>
              </w:rPr>
              <w:t>הוראת מעבר</w:t>
            </w:r>
          </w:p>
        </w:tc>
        <w:tc>
          <w:tcPr>
            <w:tcW w:w="624" w:type="dxa"/>
            <w:shd w:val="clear" w:color="auto" w:fill="auto"/>
            <w:tcMar>
              <w:top w:w="91" w:type="dxa"/>
              <w:left w:w="0" w:type="dxa"/>
              <w:bottom w:w="91" w:type="dxa"/>
              <w:right w:w="0" w:type="dxa"/>
            </w:tcMar>
          </w:tcPr>
          <w:p w14:paraId="6216E9F3" w14:textId="77777777" w:rsidR="00A52798" w:rsidRDefault="00A52798" w:rsidP="00AD27C1">
            <w:pPr>
              <w:pStyle w:val="TableText"/>
              <w:rPr>
                <w:rtl/>
              </w:rPr>
            </w:pPr>
            <w:r>
              <w:rPr>
                <w:rFonts w:hint="cs"/>
                <w:rtl/>
              </w:rPr>
              <w:t>7.</w:t>
            </w:r>
          </w:p>
        </w:tc>
        <w:tc>
          <w:tcPr>
            <w:tcW w:w="7143" w:type="dxa"/>
            <w:gridSpan w:val="6"/>
            <w:shd w:val="clear" w:color="auto" w:fill="auto"/>
            <w:tcMar>
              <w:top w:w="91" w:type="dxa"/>
              <w:left w:w="0" w:type="dxa"/>
              <w:bottom w:w="91" w:type="dxa"/>
              <w:right w:w="0" w:type="dxa"/>
            </w:tcMar>
          </w:tcPr>
          <w:p w14:paraId="2419F9E7" w14:textId="77777777" w:rsidR="00A52798" w:rsidRDefault="00A52798" w:rsidP="00AD27C1">
            <w:pPr>
              <w:pStyle w:val="TableBlock"/>
              <w:rPr>
                <w:rtl/>
              </w:rPr>
            </w:pPr>
            <w:r>
              <w:rPr>
                <w:rFonts w:hint="cs"/>
                <w:rtl/>
              </w:rPr>
              <w:t xml:space="preserve">חוקר ילדים שמונה לפי הוראות סעיף 3 לחוק העיקרי, כנוסחו ערב תחילתו של חוק זה, יראו אותו כאילו מונה לפי הוראות סעיף 3 לחוק העיקרי, כנוסחו בחוק זה. </w:t>
            </w:r>
          </w:p>
        </w:tc>
      </w:tr>
    </w:tbl>
    <w:p w14:paraId="504662F0" w14:textId="77777777" w:rsidR="00A52798" w:rsidRDefault="00A52798" w:rsidP="00A52798">
      <w:pPr>
        <w:pStyle w:val="Hesber"/>
        <w:ind w:firstLine="0"/>
        <w:jc w:val="left"/>
        <w:rPr>
          <w:sz w:val="26"/>
          <w:rtl/>
        </w:rPr>
      </w:pPr>
    </w:p>
    <w:p w14:paraId="374E669B" w14:textId="77777777" w:rsidR="00A52798" w:rsidRPr="00F738A6" w:rsidRDefault="00A52798" w:rsidP="00A52798">
      <w:pPr>
        <w:pStyle w:val="HeadDivreiHesber"/>
        <w:rPr>
          <w:rtl/>
        </w:rPr>
      </w:pPr>
      <w:r w:rsidRPr="00A8174E">
        <w:rPr>
          <w:rtl/>
        </w:rPr>
        <w:t>דברי הסבר</w:t>
      </w:r>
    </w:p>
    <w:p w14:paraId="55C324D8" w14:textId="66FEB854" w:rsidR="00A52798" w:rsidRDefault="00A52798" w:rsidP="00777235">
      <w:pPr>
        <w:pStyle w:val="Hesber"/>
        <w:rPr>
          <w:rtl/>
        </w:rPr>
      </w:pPr>
      <w:r w:rsidRPr="00777235">
        <w:rPr>
          <w:b/>
          <w:bCs/>
          <w:rtl/>
        </w:rPr>
        <w:t>כללי</w:t>
      </w:r>
      <w:r w:rsidRPr="002B6DF7">
        <w:rPr>
          <w:rFonts w:hint="cs"/>
          <w:rtl/>
        </w:rPr>
        <w:t xml:space="preserve"> </w:t>
      </w:r>
      <w:r w:rsidRPr="002B6DF7">
        <w:rPr>
          <w:rtl/>
        </w:rPr>
        <w:t>–</w:t>
      </w:r>
      <w:r w:rsidRPr="002B6DF7">
        <w:rPr>
          <w:rFonts w:hint="cs"/>
          <w:rtl/>
        </w:rPr>
        <w:t xml:space="preserve"> </w:t>
      </w:r>
      <w:r w:rsidRPr="00D93168">
        <w:rPr>
          <w:rtl/>
        </w:rPr>
        <w:t>חוק לתיקון דיני ראיות (הגנת ילדים), התשט"ו</w:t>
      </w:r>
      <w:r w:rsidR="00777235">
        <w:rPr>
          <w:rFonts w:hint="cs"/>
          <w:rtl/>
        </w:rPr>
        <w:t>–</w:t>
      </w:r>
      <w:r w:rsidRPr="00D93168">
        <w:rPr>
          <w:rtl/>
        </w:rPr>
        <w:t xml:space="preserve">1955 (להלן </w:t>
      </w:r>
      <w:r w:rsidR="00777235">
        <w:rPr>
          <w:rFonts w:hint="cs"/>
          <w:rtl/>
        </w:rPr>
        <w:t>–</w:t>
      </w:r>
      <w:r w:rsidRPr="00D93168">
        <w:rPr>
          <w:rtl/>
        </w:rPr>
        <w:t xml:space="preserve"> החוק</w:t>
      </w:r>
      <w:r w:rsidRPr="00B9503D">
        <w:rPr>
          <w:rtl/>
        </w:rPr>
        <w:t>), קובע הסדר לפיו בעבירות מסוימות, בעיקר עבירות מין ואלימות, ייחקרו ילדים, כהגדרתם בחוק (דהיינו מי שטרם מלאו להם 14 שנים) בידי חוקר ילדים ממשרד הרווחה והשירותים החברתיים, שעבר הכשרה מיוחדת לכך</w:t>
      </w:r>
      <w:r w:rsidRPr="00CC5C63">
        <w:rPr>
          <w:rtl/>
        </w:rPr>
        <w:t xml:space="preserve">. עוד קובע החוק, כי בעבירות האמורות לא יעיד ילד בבית משפט אלא ברשות חוקר ילדים וכי עדות ילד שנגבתה בידי חוקר הילדים וכן זיכרון הדברים או דוח החקירה, שנרשמו בידי חוקר הילדים, יהיו כשרים להתקבל כראיה בבית משפט, וניתן יהיה להרשיע נאשם בהסתמך עליהם, בתוספת סיוע. </w:t>
      </w:r>
    </w:p>
    <w:p w14:paraId="3A6958D2" w14:textId="77777777" w:rsidR="00A52798" w:rsidRPr="00CC5C63" w:rsidRDefault="00A52798" w:rsidP="00A52798">
      <w:pPr>
        <w:pStyle w:val="Hesber"/>
        <w:rPr>
          <w:rtl/>
        </w:rPr>
      </w:pPr>
      <w:r>
        <w:rPr>
          <w:rFonts w:hint="cs"/>
          <w:rtl/>
        </w:rPr>
        <w:t xml:space="preserve">להסדר זה יתרונות רבים. עם זאת לצד יתרונות אלו, במהלך הפעלת החוק לאורך השנים, עלה צורך לבצע בהסדר תיקונים בנושאים שונים. התיקונים מוצעים מתוך לימוד החוק והניסיון הרב שנצבר מהפעלתו. מוצע </w:t>
      </w:r>
      <w:r w:rsidRPr="00CC5C63">
        <w:rPr>
          <w:rtl/>
        </w:rPr>
        <w:t xml:space="preserve">לקצר את פרקי הזמן הארוכים החולפים בין ביצוע העבירה לבין עדות הילד בבית המשפט, </w:t>
      </w:r>
      <w:r w:rsidRPr="00CC5C63">
        <w:rPr>
          <w:rFonts w:hint="eastAsia"/>
          <w:rtl/>
        </w:rPr>
        <w:t>לאפשר</w:t>
      </w:r>
      <w:r w:rsidRPr="00CC5C63">
        <w:rPr>
          <w:rtl/>
        </w:rPr>
        <w:t xml:space="preserve"> </w:t>
      </w:r>
      <w:r w:rsidRPr="00CC5C63">
        <w:rPr>
          <w:rFonts w:hint="eastAsia"/>
          <w:rtl/>
        </w:rPr>
        <w:t>שמיעת</w:t>
      </w:r>
      <w:r w:rsidRPr="00CC5C63">
        <w:rPr>
          <w:rtl/>
        </w:rPr>
        <w:t xml:space="preserve"> </w:t>
      </w:r>
      <w:r w:rsidRPr="00CC5C63">
        <w:rPr>
          <w:rFonts w:hint="eastAsia"/>
          <w:rtl/>
        </w:rPr>
        <w:t>עדות</w:t>
      </w:r>
      <w:r w:rsidRPr="00CC5C63">
        <w:rPr>
          <w:rtl/>
        </w:rPr>
        <w:t xml:space="preserve"> </w:t>
      </w:r>
      <w:r w:rsidRPr="00CC5C63">
        <w:rPr>
          <w:rFonts w:hint="eastAsia"/>
          <w:rtl/>
        </w:rPr>
        <w:t>הקטין</w:t>
      </w:r>
      <w:r w:rsidRPr="00CC5C63">
        <w:rPr>
          <w:rtl/>
        </w:rPr>
        <w:t xml:space="preserve"> </w:t>
      </w:r>
      <w:r w:rsidRPr="00CC5C63">
        <w:rPr>
          <w:rFonts w:hint="eastAsia"/>
          <w:rtl/>
        </w:rPr>
        <w:t>ברציפות</w:t>
      </w:r>
      <w:r w:rsidRPr="00CC5C63">
        <w:rPr>
          <w:rtl/>
        </w:rPr>
        <w:t xml:space="preserve"> </w:t>
      </w:r>
      <w:r w:rsidRPr="00CC5C63">
        <w:rPr>
          <w:rFonts w:hint="eastAsia"/>
          <w:rtl/>
        </w:rPr>
        <w:t>ככל</w:t>
      </w:r>
      <w:r w:rsidRPr="00CC5C63">
        <w:rPr>
          <w:rtl/>
        </w:rPr>
        <w:t xml:space="preserve"> </w:t>
      </w:r>
      <w:r w:rsidRPr="00CC5C63">
        <w:rPr>
          <w:rFonts w:hint="eastAsia"/>
          <w:rtl/>
        </w:rPr>
        <w:t>שהדבר</w:t>
      </w:r>
      <w:r w:rsidRPr="00CC5C63">
        <w:rPr>
          <w:rtl/>
        </w:rPr>
        <w:t xml:space="preserve"> </w:t>
      </w:r>
      <w:r w:rsidRPr="00CC5C63">
        <w:rPr>
          <w:rFonts w:hint="eastAsia"/>
          <w:rtl/>
        </w:rPr>
        <w:t>עולה</w:t>
      </w:r>
      <w:r w:rsidRPr="00CC5C63">
        <w:rPr>
          <w:rtl/>
        </w:rPr>
        <w:t xml:space="preserve"> </w:t>
      </w:r>
      <w:r w:rsidRPr="00CC5C63">
        <w:rPr>
          <w:rFonts w:hint="eastAsia"/>
          <w:rtl/>
        </w:rPr>
        <w:t>בקנה</w:t>
      </w:r>
      <w:r w:rsidRPr="00CC5C63">
        <w:rPr>
          <w:rtl/>
        </w:rPr>
        <w:t xml:space="preserve"> </w:t>
      </w:r>
      <w:r w:rsidRPr="00CC5C63">
        <w:rPr>
          <w:rFonts w:hint="eastAsia"/>
          <w:rtl/>
        </w:rPr>
        <w:t>אחד</w:t>
      </w:r>
      <w:r w:rsidRPr="00CC5C63">
        <w:rPr>
          <w:rtl/>
        </w:rPr>
        <w:t xml:space="preserve"> </w:t>
      </w:r>
      <w:r w:rsidRPr="00CC5C63">
        <w:rPr>
          <w:rFonts w:hint="eastAsia"/>
          <w:rtl/>
        </w:rPr>
        <w:t>עם</w:t>
      </w:r>
      <w:r w:rsidRPr="00CC5C63">
        <w:rPr>
          <w:rtl/>
        </w:rPr>
        <w:t xml:space="preserve"> </w:t>
      </w:r>
      <w:r w:rsidRPr="00CC5C63">
        <w:rPr>
          <w:rFonts w:hint="eastAsia"/>
          <w:rtl/>
        </w:rPr>
        <w:t>טובתו</w:t>
      </w:r>
      <w:r w:rsidRPr="00CC5C63">
        <w:rPr>
          <w:rtl/>
        </w:rPr>
        <w:t xml:space="preserve"> </w:t>
      </w:r>
      <w:r w:rsidRPr="00CC5C63">
        <w:rPr>
          <w:rFonts w:hint="eastAsia"/>
          <w:rtl/>
        </w:rPr>
        <w:t>של</w:t>
      </w:r>
      <w:r w:rsidRPr="00CC5C63">
        <w:rPr>
          <w:rtl/>
        </w:rPr>
        <w:t xml:space="preserve"> </w:t>
      </w:r>
      <w:r w:rsidRPr="00CC5C63">
        <w:rPr>
          <w:rFonts w:hint="eastAsia"/>
          <w:rtl/>
        </w:rPr>
        <w:t>הקטין</w:t>
      </w:r>
      <w:r w:rsidRPr="00CC5C63">
        <w:rPr>
          <w:rtl/>
        </w:rPr>
        <w:t>, ולאסור חקירה נגדית של נפגע עבירה שהוא קטין</w:t>
      </w:r>
      <w:r>
        <w:rPr>
          <w:rFonts w:hint="cs"/>
          <w:rtl/>
        </w:rPr>
        <w:t>,</w:t>
      </w:r>
      <w:r w:rsidRPr="00CC5C63">
        <w:rPr>
          <w:rtl/>
        </w:rPr>
        <w:t xml:space="preserve"> בידי הנאשם. </w:t>
      </w:r>
    </w:p>
    <w:p w14:paraId="76814EC5" w14:textId="5CE6E6F2" w:rsidR="00A52798" w:rsidRDefault="00A52798" w:rsidP="00777235">
      <w:pPr>
        <w:pStyle w:val="Hesber"/>
        <w:rPr>
          <w:rtl/>
        </w:rPr>
      </w:pPr>
      <w:r>
        <w:rPr>
          <w:rFonts w:hint="cs"/>
          <w:rtl/>
        </w:rPr>
        <w:t>בנוסף לתיקונים מוצעים אלה</w:t>
      </w:r>
      <w:r w:rsidRPr="002B6DF7">
        <w:rPr>
          <w:rtl/>
        </w:rPr>
        <w:t xml:space="preserve"> הנוגעים לילדים</w:t>
      </w:r>
      <w:r>
        <w:rPr>
          <w:rFonts w:hint="cs"/>
          <w:rtl/>
        </w:rPr>
        <w:t>, בהצעת החוק מוצע גם</w:t>
      </w:r>
      <w:r w:rsidRPr="002B6DF7">
        <w:rPr>
          <w:rtl/>
        </w:rPr>
        <w:t xml:space="preserve"> להסדיר את עדותם של קטינים מעל גיל 14,</w:t>
      </w:r>
      <w:r>
        <w:rPr>
          <w:rFonts w:hint="cs"/>
          <w:rtl/>
        </w:rPr>
        <w:t xml:space="preserve"> </w:t>
      </w:r>
      <w:r w:rsidRPr="00D93168">
        <w:rPr>
          <w:rtl/>
        </w:rPr>
        <w:t>במסגרת התיקון המוצע לחוק לתיקון סדרי הדין (חקירת עדים), התשי"ח</w:t>
      </w:r>
      <w:r>
        <w:rPr>
          <w:rtl/>
        </w:rPr>
        <w:t>–</w:t>
      </w:r>
      <w:r w:rsidRPr="002B6DF7">
        <w:rPr>
          <w:rtl/>
        </w:rPr>
        <w:t xml:space="preserve">1957 (להלן </w:t>
      </w:r>
      <w:r w:rsidR="00777235">
        <w:rPr>
          <w:rFonts w:hint="cs"/>
          <w:rtl/>
        </w:rPr>
        <w:t>–</w:t>
      </w:r>
      <w:r w:rsidRPr="002B6DF7">
        <w:rPr>
          <w:rtl/>
        </w:rPr>
        <w:t xml:space="preserve"> חוק חקירת עדים).</w:t>
      </w:r>
      <w:r>
        <w:rPr>
          <w:rtl/>
        </w:rPr>
        <w:t xml:space="preserve"> </w:t>
      </w:r>
    </w:p>
    <w:p w14:paraId="7DBEC300" w14:textId="7CEE7062" w:rsidR="00A52798" w:rsidRPr="00D93168" w:rsidRDefault="00A52798" w:rsidP="00A52798">
      <w:pPr>
        <w:pStyle w:val="Hesber"/>
        <w:rPr>
          <w:rtl/>
        </w:rPr>
      </w:pPr>
      <w:r w:rsidRPr="00777235">
        <w:rPr>
          <w:rFonts w:hint="cs"/>
          <w:b/>
          <w:bCs/>
          <w:rtl/>
        </w:rPr>
        <w:t>סעיף 1</w:t>
      </w:r>
      <w:r>
        <w:rPr>
          <w:rFonts w:hint="cs"/>
          <w:rtl/>
        </w:rPr>
        <w:t xml:space="preserve"> </w:t>
      </w:r>
      <w:r>
        <w:rPr>
          <w:rtl/>
        </w:rPr>
        <w:t>–</w:t>
      </w:r>
      <w:r w:rsidRPr="002B6DF7">
        <w:rPr>
          <w:rFonts w:hint="cs"/>
          <w:rtl/>
        </w:rPr>
        <w:t xml:space="preserve"> </w:t>
      </w:r>
      <w:r w:rsidRPr="002B6DF7">
        <w:rPr>
          <w:rtl/>
        </w:rPr>
        <w:t xml:space="preserve">מוצע לקבוע כי אם התיר חוקר ילדים עדותו של ילד לפי סעיף 2(א) לחוק, יהיה החוקר נוכח בעת מתן העדות בבית המשפט. </w:t>
      </w:r>
      <w:r>
        <w:rPr>
          <w:rFonts w:hint="cs"/>
          <w:rtl/>
        </w:rPr>
        <w:t>נוכחותו חשובה,</w:t>
      </w:r>
      <w:r w:rsidRPr="002B6DF7">
        <w:rPr>
          <w:rtl/>
        </w:rPr>
        <w:t xml:space="preserve"> כדי שיוכל במידת הצורך, להשמיע את עמדתו לעניין הפסקת גביית העדות או לבקש את הפסקתה, בהתאם לסמכותו המוצעת בפסקה (3). </w:t>
      </w:r>
    </w:p>
    <w:p w14:paraId="1A4BE2D2" w14:textId="720E60C8" w:rsidR="00A52798" w:rsidRPr="002B6DF7" w:rsidRDefault="00A52798" w:rsidP="00777235">
      <w:pPr>
        <w:pStyle w:val="Hesber"/>
        <w:rPr>
          <w:rtl/>
        </w:rPr>
      </w:pPr>
      <w:r w:rsidRPr="00D93168">
        <w:rPr>
          <w:rtl/>
        </w:rPr>
        <w:t>סעיף 2(ב) לחוק קובע כי בשעת גביית עדות מילד, אשר הותרה</w:t>
      </w:r>
      <w:r w:rsidRPr="00B9503D">
        <w:rPr>
          <w:rtl/>
        </w:rPr>
        <w:t xml:space="preserve"> </w:t>
      </w:r>
      <w:r>
        <w:rPr>
          <w:rFonts w:hint="cs"/>
          <w:rtl/>
        </w:rPr>
        <w:t xml:space="preserve">על </w:t>
      </w:r>
      <w:r w:rsidRPr="002B6DF7">
        <w:rPr>
          <w:rtl/>
        </w:rPr>
        <w:t>ידי חוקר ילדים, לא יהיו נוכחים אלא המנויים בסעיף.</w:t>
      </w:r>
      <w:r>
        <w:rPr>
          <w:rFonts w:hint="cs"/>
          <w:rtl/>
        </w:rPr>
        <w:t xml:space="preserve"> </w:t>
      </w:r>
      <w:r w:rsidRPr="002B6DF7">
        <w:rPr>
          <w:rtl/>
        </w:rPr>
        <w:t>סעיף 15 לחוק זכויות נפגעי עבירה, התשס"א</w:t>
      </w:r>
      <w:r>
        <w:rPr>
          <w:rtl/>
        </w:rPr>
        <w:t>–</w:t>
      </w:r>
      <w:r w:rsidRPr="002B6DF7">
        <w:rPr>
          <w:rtl/>
        </w:rPr>
        <w:t xml:space="preserve">2001 (להלן </w:t>
      </w:r>
      <w:r w:rsidR="00777235">
        <w:rPr>
          <w:rFonts w:hint="cs"/>
          <w:rtl/>
        </w:rPr>
        <w:t>–</w:t>
      </w:r>
      <w:r w:rsidRPr="002B6DF7">
        <w:rPr>
          <w:rtl/>
        </w:rPr>
        <w:t xml:space="preserve"> חוק </w:t>
      </w:r>
      <w:r>
        <w:rPr>
          <w:rFonts w:hint="cs"/>
          <w:rtl/>
        </w:rPr>
        <w:t xml:space="preserve">זכויות </w:t>
      </w:r>
      <w:r w:rsidRPr="002B6DF7">
        <w:rPr>
          <w:rtl/>
        </w:rPr>
        <w:t>נפגעי עבירה) מעגן את זכותו של נפגע</w:t>
      </w:r>
      <w:r>
        <w:rPr>
          <w:rFonts w:hint="cs"/>
          <w:rtl/>
        </w:rPr>
        <w:t xml:space="preserve"> </w:t>
      </w:r>
      <w:r w:rsidRPr="002B6DF7">
        <w:rPr>
          <w:rtl/>
        </w:rPr>
        <w:t>עבירה</w:t>
      </w:r>
      <w:r>
        <w:rPr>
          <w:rFonts w:hint="cs"/>
          <w:rtl/>
        </w:rPr>
        <w:t xml:space="preserve"> לנוכחותו של אדם מלווה לפי בחירתו, בדיון עמו בבית משפט. </w:t>
      </w:r>
      <w:r w:rsidRPr="002B6DF7">
        <w:rPr>
          <w:rtl/>
        </w:rPr>
        <w:t xml:space="preserve">סעיף 2ב לחוק </w:t>
      </w:r>
      <w:r w:rsidRPr="00D93168">
        <w:rPr>
          <w:rtl/>
        </w:rPr>
        <w:t>כ</w:t>
      </w:r>
      <w:r w:rsidRPr="00B9503D">
        <w:rPr>
          <w:rtl/>
        </w:rPr>
        <w:t xml:space="preserve">נוסחו המוצע בסעיף 2 להצעת החוק, קובע הוראה דומה לעניין ילד שהותרה עדותו (בין אם הוא הנפגע בעבירה ובין אם לאו). </w:t>
      </w:r>
      <w:r w:rsidRPr="00CC5C63">
        <w:rPr>
          <w:rtl/>
        </w:rPr>
        <w:t xml:space="preserve">מוצע להבהיר כי הוראת סעיף 2(ב) לחוק אינה גורעת מהוראות סעיף 15 לחוק נפגעי עבירה, ומהוראות סעיף 2ב לחוק </w:t>
      </w:r>
      <w:r>
        <w:rPr>
          <w:rFonts w:hint="cs"/>
          <w:rtl/>
        </w:rPr>
        <w:t>כ</w:t>
      </w:r>
      <w:r w:rsidRPr="002B6DF7">
        <w:rPr>
          <w:rtl/>
        </w:rPr>
        <w:t xml:space="preserve">נוסחו המוצע. </w:t>
      </w:r>
    </w:p>
    <w:p w14:paraId="6C4943AA" w14:textId="7EDB5B45" w:rsidR="00A52798" w:rsidRPr="002B6DF7" w:rsidRDefault="00A52798" w:rsidP="00777235">
      <w:pPr>
        <w:pStyle w:val="Hesber"/>
        <w:rPr>
          <w:rtl/>
        </w:rPr>
      </w:pPr>
      <w:r w:rsidRPr="00D93168">
        <w:rPr>
          <w:rFonts w:hint="cs"/>
          <w:rtl/>
        </w:rPr>
        <w:t xml:space="preserve">עוד </w:t>
      </w:r>
      <w:r w:rsidRPr="00B9503D">
        <w:rPr>
          <w:rtl/>
        </w:rPr>
        <w:t>מוצע להתאים את נוסח סעיף 2(ד)(7) לחוק לנוסחו המוצע של סעיף 2ב</w:t>
      </w:r>
      <w:r w:rsidRPr="00CC5C63">
        <w:rPr>
          <w:rtl/>
        </w:rPr>
        <w:t>, ולציין כי הזכות למלווה תתקיים גם בעת קיומו של דיון בדלתיים סגורות המתקיים מכוח כל דין שהוא, ובכלל זה סעיף 68 לחוק בתי המשפט [נוסח משולב]</w:t>
      </w:r>
      <w:r w:rsidR="00777235">
        <w:rPr>
          <w:rFonts w:hint="cs"/>
          <w:rtl/>
        </w:rPr>
        <w:t xml:space="preserve">, </w:t>
      </w:r>
      <w:r w:rsidRPr="00CC5C63">
        <w:rPr>
          <w:rtl/>
        </w:rPr>
        <w:t>התשמ"ד</w:t>
      </w:r>
      <w:r>
        <w:rPr>
          <w:rtl/>
        </w:rPr>
        <w:t>–</w:t>
      </w:r>
      <w:r w:rsidRPr="002B6DF7">
        <w:rPr>
          <w:rtl/>
        </w:rPr>
        <w:t>1984</w:t>
      </w:r>
      <w:r w:rsidRPr="002B6DF7">
        <w:rPr>
          <w:rFonts w:hint="cs"/>
          <w:rtl/>
        </w:rPr>
        <w:t>.</w:t>
      </w:r>
    </w:p>
    <w:p w14:paraId="51B5C57F" w14:textId="77777777" w:rsidR="00A52798" w:rsidRPr="002B6DF7" w:rsidRDefault="00A52798" w:rsidP="00A52798">
      <w:pPr>
        <w:pStyle w:val="Hesber"/>
        <w:rPr>
          <w:rtl/>
        </w:rPr>
      </w:pPr>
    </w:p>
    <w:p w14:paraId="456672FA" w14:textId="0613666D" w:rsidR="00A52798" w:rsidRPr="00CC5C63" w:rsidRDefault="00A52798" w:rsidP="00A52798">
      <w:pPr>
        <w:pStyle w:val="Hesber"/>
        <w:rPr>
          <w:rtl/>
        </w:rPr>
      </w:pPr>
      <w:r w:rsidRPr="00777235">
        <w:rPr>
          <w:b/>
          <w:bCs/>
          <w:rtl/>
        </w:rPr>
        <w:lastRenderedPageBreak/>
        <w:t>סע</w:t>
      </w:r>
      <w:r w:rsidRPr="00777235">
        <w:rPr>
          <w:rFonts w:hint="cs"/>
          <w:b/>
          <w:bCs/>
          <w:rtl/>
        </w:rPr>
        <w:t xml:space="preserve">יף 2 </w:t>
      </w:r>
      <w:r>
        <w:rPr>
          <w:rtl/>
        </w:rPr>
        <w:t>–</w:t>
      </w:r>
      <w:r w:rsidRPr="00B9503D">
        <w:rPr>
          <w:rFonts w:hint="cs"/>
          <w:rtl/>
        </w:rPr>
        <w:t xml:space="preserve"> </w:t>
      </w:r>
      <w:r w:rsidRPr="00CC5C63">
        <w:rPr>
          <w:rtl/>
        </w:rPr>
        <w:t xml:space="preserve">סעיף 2ב המוצע קובע הוראה דומה להוראת סעיף 15 לחוק </w:t>
      </w:r>
      <w:r>
        <w:rPr>
          <w:rFonts w:hint="cs"/>
          <w:rtl/>
        </w:rPr>
        <w:t xml:space="preserve">זכויות </w:t>
      </w:r>
      <w:r w:rsidRPr="00CC5C63">
        <w:rPr>
          <w:rtl/>
        </w:rPr>
        <w:t>נפגעי עבירה, ומעגן את זכותו של ילד למלווה בבית המשפט בעת גביית עדותו, אף אם אינו נפגע העבירה. זאת, גם אם חוקר הילדים לא התנה את עדות הילד בנוכחות מלווה כאמור בסעיף 2(ד)(7) לחוק, וגם אם אין מדובר כלל בעבירה המנויה בתוספת. כמו כן, מבהיר הסעיף המוצע כי הזכות למלווה קיימת גם כאשר הדיון מתקיים בדלתיים סגורות, לפי כל דין, ובין השאר לפי סעיף 6א לחוק וסעיף 68 לחוק בתי המשפט [נוסח משולב], התשמ"ד</w:t>
      </w:r>
      <w:r>
        <w:rPr>
          <w:rtl/>
        </w:rPr>
        <w:t>–</w:t>
      </w:r>
      <w:r w:rsidRPr="00CC5C63">
        <w:rPr>
          <w:rtl/>
        </w:rPr>
        <w:t>1984.</w:t>
      </w:r>
    </w:p>
    <w:p w14:paraId="0655B27F" w14:textId="3BEB8704" w:rsidR="00A52798" w:rsidRPr="002B6DF7" w:rsidRDefault="00A52798" w:rsidP="00777235">
      <w:pPr>
        <w:pStyle w:val="Hesber"/>
        <w:rPr>
          <w:rtl/>
        </w:rPr>
      </w:pPr>
      <w:r w:rsidRPr="00CC5C63">
        <w:rPr>
          <w:rtl/>
        </w:rPr>
        <w:t>סעיף 2ב המוצע קובע, בדומה לחוק זכויות נפגעי עבירה, כי זכות הליווי כאמור כפופה להוראות סעיף 172 לחוק סדר הדין הפלילי [נוסח משולב], התשמ"ב</w:t>
      </w:r>
      <w:r>
        <w:rPr>
          <w:rtl/>
        </w:rPr>
        <w:t>–</w:t>
      </w:r>
      <w:r w:rsidRPr="002B6DF7">
        <w:rPr>
          <w:rtl/>
        </w:rPr>
        <w:t>1982</w:t>
      </w:r>
      <w:r>
        <w:rPr>
          <w:rFonts w:hint="cs"/>
          <w:rtl/>
        </w:rPr>
        <w:t xml:space="preserve"> </w:t>
      </w:r>
      <w:r w:rsidRPr="002B6DF7">
        <w:rPr>
          <w:rtl/>
        </w:rPr>
        <w:t xml:space="preserve">(להלן </w:t>
      </w:r>
      <w:r w:rsidR="00777235">
        <w:rPr>
          <w:rFonts w:hint="cs"/>
          <w:rtl/>
        </w:rPr>
        <w:t>–</w:t>
      </w:r>
      <w:r w:rsidRPr="002B6DF7">
        <w:rPr>
          <w:rtl/>
        </w:rPr>
        <w:t xml:space="preserve"> חוק סדר הדין הפלילי),</w:t>
      </w:r>
      <w:r>
        <w:rPr>
          <w:rFonts w:hint="cs"/>
          <w:rtl/>
        </w:rPr>
        <w:t xml:space="preserve"> </w:t>
      </w:r>
      <w:r w:rsidRPr="002B6DF7">
        <w:rPr>
          <w:rtl/>
        </w:rPr>
        <w:t xml:space="preserve">לפיו עד שטרם העיד, פרט לנאשם, לא יהיה נוכח בגביית עדותו של עד אחר </w:t>
      </w:r>
      <w:r>
        <w:rPr>
          <w:rFonts w:hint="cs"/>
          <w:rtl/>
        </w:rPr>
        <w:t>ו</w:t>
      </w:r>
      <w:r w:rsidRPr="002B6DF7">
        <w:rPr>
          <w:rtl/>
        </w:rPr>
        <w:t>אולם עד ששמע עדותו של עד אחר, אינו נפסל לעדות בשל כך בלבד. כלומר, אדם שצפוי להע</w:t>
      </w:r>
      <w:r w:rsidRPr="00D93168">
        <w:rPr>
          <w:rtl/>
        </w:rPr>
        <w:t xml:space="preserve">יד במשפט, לא יוכל לשמש כמלווה, אלא אם כן העיד לפני הילד. </w:t>
      </w:r>
      <w:r w:rsidRPr="00CC5C63">
        <w:rPr>
          <w:rFonts w:hint="eastAsia"/>
          <w:rtl/>
        </w:rPr>
        <w:t>עוד</w:t>
      </w:r>
      <w:r w:rsidRPr="00CC5C63">
        <w:rPr>
          <w:rtl/>
        </w:rPr>
        <w:t xml:space="preserve"> </w:t>
      </w:r>
      <w:r w:rsidRPr="00CC5C63">
        <w:rPr>
          <w:rFonts w:hint="eastAsia"/>
          <w:rtl/>
        </w:rPr>
        <w:t>מוצע</w:t>
      </w:r>
      <w:r w:rsidRPr="00CC5C63">
        <w:rPr>
          <w:rtl/>
        </w:rPr>
        <w:t xml:space="preserve"> </w:t>
      </w:r>
      <w:r w:rsidRPr="00CC5C63">
        <w:rPr>
          <w:rFonts w:hint="eastAsia"/>
          <w:rtl/>
        </w:rPr>
        <w:t>לקבוע</w:t>
      </w:r>
      <w:r w:rsidRPr="00CC5C63">
        <w:rPr>
          <w:rtl/>
        </w:rPr>
        <w:t xml:space="preserve"> </w:t>
      </w:r>
      <w:r w:rsidRPr="00CC5C63">
        <w:rPr>
          <w:rFonts w:hint="eastAsia"/>
          <w:rtl/>
        </w:rPr>
        <w:t>בסעיף</w:t>
      </w:r>
      <w:r w:rsidRPr="00CC5C63">
        <w:rPr>
          <w:rtl/>
        </w:rPr>
        <w:t xml:space="preserve"> 2ב(ב)</w:t>
      </w:r>
      <w:r>
        <w:rPr>
          <w:rFonts w:hint="cs"/>
          <w:rtl/>
        </w:rPr>
        <w:t xml:space="preserve"> </w:t>
      </w:r>
      <w:r w:rsidRPr="002B6DF7">
        <w:rPr>
          <w:rFonts w:hint="cs"/>
          <w:rtl/>
        </w:rPr>
        <w:t xml:space="preserve">כי חוקר הילדים שחקר את הילד רשאי להיות נוכח במהלך עדותו של הילד בבית המשפט, אלא אם כן החליט בית המשפט אחרת. </w:t>
      </w:r>
    </w:p>
    <w:p w14:paraId="20AD652A" w14:textId="77777777" w:rsidR="00A52798" w:rsidRPr="00CC5C63" w:rsidRDefault="00A52798" w:rsidP="00A52798">
      <w:pPr>
        <w:pStyle w:val="Hesber"/>
        <w:rPr>
          <w:rtl/>
        </w:rPr>
      </w:pPr>
      <w:r>
        <w:rPr>
          <w:rFonts w:hint="cs"/>
          <w:rtl/>
        </w:rPr>
        <w:t>ב</w:t>
      </w:r>
      <w:r w:rsidRPr="002B6DF7">
        <w:rPr>
          <w:rtl/>
        </w:rPr>
        <w:t>סעיף 2ג</w:t>
      </w:r>
      <w:r w:rsidRPr="00CC5C63">
        <w:rPr>
          <w:rtl/>
        </w:rPr>
        <w:t xml:space="preserve"> מוצע לקבוע, כי ילד הנפגע בעבירה המנויה בתוספת לחוק, אשר העדתו הותרה בידי חוקר ילדים (בתנאים או שלא בתנאים), לא ייחקר בידי הנאשם בעצמו אלא בידי סניגורו, אלא אם כן הרשה זאת חוקר הילדים</w:t>
      </w:r>
      <w:r>
        <w:rPr>
          <w:rFonts w:hint="cs"/>
          <w:rtl/>
        </w:rPr>
        <w:t>. בנוסף מוצע לקבוע כי בית המשפט יידע את הנאשם על כך</w:t>
      </w:r>
      <w:r w:rsidRPr="00CC5C63">
        <w:rPr>
          <w:rtl/>
        </w:rPr>
        <w:t xml:space="preserve"> שאינו יכול לחקור בחקירה נגדית את הילד הנפגע</w:t>
      </w:r>
      <w:r>
        <w:rPr>
          <w:rFonts w:hint="cs"/>
          <w:rtl/>
        </w:rPr>
        <w:t xml:space="preserve">. יידוע זה חשוב </w:t>
      </w:r>
      <w:r w:rsidRPr="00CC5C63">
        <w:rPr>
          <w:rtl/>
        </w:rPr>
        <w:t>למקרים שבהם הנאשם מתכוון לסרב למינוי סניגור (שלו הוא זכאי לפי המוצע בהצעת החוק).</w:t>
      </w:r>
    </w:p>
    <w:p w14:paraId="370ECA7C" w14:textId="77777777" w:rsidR="00A52798" w:rsidRDefault="00A52798" w:rsidP="00A52798">
      <w:pPr>
        <w:pStyle w:val="Hesber"/>
        <w:rPr>
          <w:rtl/>
        </w:rPr>
      </w:pPr>
      <w:r w:rsidRPr="00CC5C63">
        <w:rPr>
          <w:rtl/>
        </w:rPr>
        <w:t xml:space="preserve">הטעם העיקרי לאיסור חקירה נגדית בידי הנאשם הוא החשש ממצוקה שתיגרם לילד הנחקר בידי מי שלפי הנטען פגע בו והרצון לאפשר לילד </w:t>
      </w:r>
      <w:r>
        <w:rPr>
          <w:rFonts w:hint="cs"/>
          <w:rtl/>
        </w:rPr>
        <w:t xml:space="preserve">לתת </w:t>
      </w:r>
      <w:r w:rsidRPr="00CC5C63">
        <w:rPr>
          <w:rtl/>
        </w:rPr>
        <w:t xml:space="preserve">עדות חופשית. איסור חקירה נגדית כאמור לגבי קטינים בעבירות מסוימות, ובעיקר בעבירות מין ואלימות, עוגן בחוק בכמה מדינות שבהן נוהג המשפט המקובל, וביניהן: אנגליה וקנדה. </w:t>
      </w:r>
    </w:p>
    <w:p w14:paraId="798FFE72" w14:textId="77777777" w:rsidR="00A52798" w:rsidRPr="002B6DF7" w:rsidRDefault="00A52798" w:rsidP="00A52798">
      <w:pPr>
        <w:pStyle w:val="Hesber"/>
        <w:rPr>
          <w:rtl/>
        </w:rPr>
      </w:pPr>
      <w:r w:rsidRPr="00777235">
        <w:rPr>
          <w:b/>
          <w:bCs/>
          <w:rtl/>
        </w:rPr>
        <w:t>סעיף</w:t>
      </w:r>
      <w:r w:rsidRPr="00777235">
        <w:rPr>
          <w:rFonts w:hint="cs"/>
          <w:b/>
          <w:bCs/>
          <w:rtl/>
        </w:rPr>
        <w:t xml:space="preserve"> 3</w:t>
      </w:r>
      <w:r>
        <w:rPr>
          <w:rFonts w:hint="cs"/>
          <w:rtl/>
        </w:rPr>
        <w:t xml:space="preserve"> </w:t>
      </w:r>
      <w:r>
        <w:rPr>
          <w:rtl/>
        </w:rPr>
        <w:t>–</w:t>
      </w:r>
      <w:r w:rsidRPr="002B6DF7">
        <w:rPr>
          <w:rtl/>
        </w:rPr>
        <w:t xml:space="preserve"> סעיף 3 לחוק כנוסחו </w:t>
      </w:r>
      <w:r>
        <w:rPr>
          <w:rFonts w:hint="cs"/>
          <w:rtl/>
        </w:rPr>
        <w:t>לפני התיקון</w:t>
      </w:r>
      <w:r w:rsidRPr="002B6DF7">
        <w:rPr>
          <w:rtl/>
        </w:rPr>
        <w:t>, קובע כדלקמן:</w:t>
      </w:r>
    </w:p>
    <w:p w14:paraId="242162A9" w14:textId="77777777" w:rsidR="00A52798" w:rsidRPr="002B6DF7" w:rsidRDefault="00A52798" w:rsidP="00A52798">
      <w:pPr>
        <w:pStyle w:val="Hesber"/>
        <w:rPr>
          <w:rtl/>
        </w:rPr>
      </w:pPr>
      <w:r w:rsidRPr="002B6DF7">
        <w:rPr>
          <w:rtl/>
        </w:rPr>
        <w:t>"מינוי חוקרי ילדים</w:t>
      </w:r>
    </w:p>
    <w:p w14:paraId="2FD2C1FD" w14:textId="77777777" w:rsidR="00A52798" w:rsidRPr="002B6DF7" w:rsidRDefault="00A52798" w:rsidP="00A52798">
      <w:pPr>
        <w:pStyle w:val="Hesber"/>
        <w:rPr>
          <w:rtl/>
        </w:rPr>
      </w:pPr>
      <w:r w:rsidRPr="00D93168">
        <w:rPr>
          <w:rtl/>
        </w:rPr>
        <w:t>3.</w:t>
      </w:r>
      <w:r w:rsidRPr="002B6DF7">
        <w:rPr>
          <w:rFonts w:hint="cs"/>
          <w:rtl/>
        </w:rPr>
        <w:t> </w:t>
      </w:r>
      <w:r w:rsidRPr="002B6DF7">
        <w:rPr>
          <w:rtl/>
        </w:rPr>
        <w:t>(א)</w:t>
      </w:r>
      <w:r w:rsidRPr="002B6DF7">
        <w:rPr>
          <w:rFonts w:hint="cs"/>
          <w:rtl/>
        </w:rPr>
        <w:t> </w:t>
      </w:r>
      <w:r w:rsidRPr="002B6DF7">
        <w:rPr>
          <w:rtl/>
        </w:rPr>
        <w:t>שר המשפטים ימנה חוקרי ילדים לצורך חוק זה.</w:t>
      </w:r>
    </w:p>
    <w:p w14:paraId="4368E386" w14:textId="77777777" w:rsidR="00A52798" w:rsidRPr="002B6DF7" w:rsidRDefault="00A52798" w:rsidP="00A52798">
      <w:pPr>
        <w:pStyle w:val="Hesber"/>
        <w:rPr>
          <w:rtl/>
        </w:rPr>
      </w:pPr>
      <w:r w:rsidRPr="002B6DF7">
        <w:rPr>
          <w:rFonts w:hint="cs"/>
          <w:rtl/>
        </w:rPr>
        <w:t> </w:t>
      </w:r>
      <w:r w:rsidRPr="002B6DF7">
        <w:rPr>
          <w:rFonts w:hint="cs"/>
          <w:rtl/>
        </w:rPr>
        <w:t> </w:t>
      </w:r>
      <w:r w:rsidRPr="002B6DF7">
        <w:rPr>
          <w:rtl/>
        </w:rPr>
        <w:t>(ב)</w:t>
      </w:r>
      <w:r w:rsidRPr="002B6DF7">
        <w:rPr>
          <w:rFonts w:hint="cs"/>
          <w:rtl/>
        </w:rPr>
        <w:t> </w:t>
      </w:r>
      <w:r w:rsidRPr="002B6DF7">
        <w:rPr>
          <w:rtl/>
        </w:rPr>
        <w:t>לא יתמנה חוקר ילדים אלא לאחר התייעצות בוועדה.</w:t>
      </w:r>
    </w:p>
    <w:p w14:paraId="29ED52A3" w14:textId="77777777" w:rsidR="00A52798" w:rsidRPr="002B6DF7" w:rsidRDefault="00A52798" w:rsidP="00A52798">
      <w:pPr>
        <w:pStyle w:val="Hesber"/>
        <w:rPr>
          <w:rtl/>
        </w:rPr>
      </w:pPr>
      <w:r w:rsidRPr="002B6DF7">
        <w:rPr>
          <w:rFonts w:hint="cs"/>
          <w:rtl/>
        </w:rPr>
        <w:t> </w:t>
      </w:r>
      <w:r w:rsidRPr="002B6DF7">
        <w:rPr>
          <w:rFonts w:hint="cs"/>
          <w:rtl/>
        </w:rPr>
        <w:t> </w:t>
      </w:r>
      <w:r w:rsidRPr="002B6DF7">
        <w:rPr>
          <w:rtl/>
        </w:rPr>
        <w:t>(ג)</w:t>
      </w:r>
      <w:r w:rsidRPr="002B6DF7">
        <w:rPr>
          <w:rFonts w:hint="cs"/>
          <w:rtl/>
        </w:rPr>
        <w:t> </w:t>
      </w:r>
      <w:r w:rsidRPr="002B6DF7">
        <w:rPr>
          <w:rtl/>
        </w:rPr>
        <w:t>הוועדה תהיה של חמישה, והם:</w:t>
      </w:r>
    </w:p>
    <w:p w14:paraId="10881195" w14:textId="77777777" w:rsidR="00A52798" w:rsidRPr="002B6DF7" w:rsidRDefault="00A52798" w:rsidP="00A52798">
      <w:pPr>
        <w:pStyle w:val="Hesber"/>
        <w:rPr>
          <w:rtl/>
        </w:rPr>
      </w:pPr>
      <w:r w:rsidRPr="002B6DF7">
        <w:rPr>
          <w:rtl/>
        </w:rPr>
        <w:t>(1)</w:t>
      </w:r>
      <w:r w:rsidRPr="002B6DF7">
        <w:rPr>
          <w:rFonts w:hint="cs"/>
          <w:rtl/>
        </w:rPr>
        <w:t> </w:t>
      </w:r>
      <w:r w:rsidRPr="002B6DF7">
        <w:rPr>
          <w:rtl/>
        </w:rPr>
        <w:t>שופט של בית משפט שלום המכהן אותה שעה כשופט לעניין פקודת העבריינים הצעירים, 1937, שיתמנה על ידי שר המשפטים;</w:t>
      </w:r>
    </w:p>
    <w:p w14:paraId="4F1736DA" w14:textId="77777777" w:rsidR="00A52798" w:rsidRPr="002B6DF7" w:rsidRDefault="00A52798" w:rsidP="00A52798">
      <w:pPr>
        <w:pStyle w:val="Hesber"/>
        <w:rPr>
          <w:rtl/>
        </w:rPr>
      </w:pPr>
      <w:r w:rsidRPr="00D93168">
        <w:rPr>
          <w:rtl/>
        </w:rPr>
        <w:t>(2)</w:t>
      </w:r>
      <w:r w:rsidRPr="002B6DF7">
        <w:rPr>
          <w:rFonts w:hint="cs"/>
          <w:rtl/>
        </w:rPr>
        <w:t> </w:t>
      </w:r>
      <w:r w:rsidRPr="002B6DF7">
        <w:rPr>
          <w:rtl/>
        </w:rPr>
        <w:t>מומחה להיגיינה רוחנית שיתמנה על ידי שר הבריאות;</w:t>
      </w:r>
    </w:p>
    <w:p w14:paraId="48A02C1A" w14:textId="77777777" w:rsidR="00A52798" w:rsidRPr="002B6DF7" w:rsidRDefault="00A52798" w:rsidP="00A52798">
      <w:pPr>
        <w:pStyle w:val="Hesber"/>
        <w:rPr>
          <w:rtl/>
        </w:rPr>
      </w:pPr>
      <w:r w:rsidRPr="002B6DF7">
        <w:rPr>
          <w:rtl/>
        </w:rPr>
        <w:t>(3)</w:t>
      </w:r>
      <w:r w:rsidRPr="002B6DF7">
        <w:rPr>
          <w:rFonts w:hint="cs"/>
          <w:rtl/>
        </w:rPr>
        <w:t> </w:t>
      </w:r>
      <w:r w:rsidRPr="002B6DF7">
        <w:rPr>
          <w:rtl/>
        </w:rPr>
        <w:t>מחנך שיתמנה על ידי שר החינוך והתרבות;</w:t>
      </w:r>
    </w:p>
    <w:p w14:paraId="43C8B24B" w14:textId="77777777" w:rsidR="00A52798" w:rsidRPr="002B6DF7" w:rsidRDefault="00A52798" w:rsidP="00A52798">
      <w:pPr>
        <w:pStyle w:val="Hesber"/>
        <w:rPr>
          <w:rtl/>
        </w:rPr>
      </w:pPr>
      <w:r w:rsidRPr="002B6DF7">
        <w:rPr>
          <w:rtl/>
        </w:rPr>
        <w:t>(4)</w:t>
      </w:r>
      <w:r w:rsidRPr="002B6DF7">
        <w:rPr>
          <w:rFonts w:hint="cs"/>
          <w:rtl/>
        </w:rPr>
        <w:t> </w:t>
      </w:r>
      <w:r w:rsidRPr="002B6DF7">
        <w:rPr>
          <w:rtl/>
        </w:rPr>
        <w:t>מומחה לטיפול בילד ובנוער שיתמנה על ידי שר הסעד;</w:t>
      </w:r>
    </w:p>
    <w:p w14:paraId="056CC0B7" w14:textId="77777777" w:rsidR="00A52798" w:rsidRPr="002B6DF7" w:rsidRDefault="00A52798" w:rsidP="00A52798">
      <w:pPr>
        <w:pStyle w:val="Hesber"/>
        <w:rPr>
          <w:rtl/>
        </w:rPr>
      </w:pPr>
      <w:r w:rsidRPr="002B6DF7">
        <w:rPr>
          <w:rtl/>
        </w:rPr>
        <w:t>(5)</w:t>
      </w:r>
      <w:r w:rsidRPr="002B6DF7">
        <w:rPr>
          <w:rFonts w:hint="cs"/>
          <w:rtl/>
        </w:rPr>
        <w:t> </w:t>
      </w:r>
      <w:r w:rsidRPr="002B6DF7">
        <w:rPr>
          <w:rtl/>
        </w:rPr>
        <w:t>קצין משטרה גבוה שיתמנה על ידי שר המשטרה.</w:t>
      </w:r>
    </w:p>
    <w:p w14:paraId="3829DB50" w14:textId="77777777" w:rsidR="00A52798" w:rsidRPr="002B6DF7" w:rsidRDefault="00A52798" w:rsidP="00A52798">
      <w:pPr>
        <w:pStyle w:val="Hesber"/>
        <w:rPr>
          <w:rtl/>
        </w:rPr>
      </w:pPr>
      <w:r w:rsidRPr="002B6DF7">
        <w:rPr>
          <w:rFonts w:hint="cs"/>
          <w:rtl/>
        </w:rPr>
        <w:t> </w:t>
      </w:r>
      <w:r w:rsidRPr="002B6DF7">
        <w:rPr>
          <w:rFonts w:hint="cs"/>
          <w:rtl/>
        </w:rPr>
        <w:t> </w:t>
      </w:r>
      <w:r w:rsidRPr="002B6DF7">
        <w:rPr>
          <w:rtl/>
        </w:rPr>
        <w:t>(ד)</w:t>
      </w:r>
      <w:r w:rsidRPr="002B6DF7">
        <w:rPr>
          <w:rFonts w:hint="cs"/>
          <w:rtl/>
        </w:rPr>
        <w:t> </w:t>
      </w:r>
      <w:r w:rsidRPr="002B6DF7">
        <w:rPr>
          <w:rtl/>
        </w:rPr>
        <w:t>השופט ישמש יושב ראש הוועדה.</w:t>
      </w:r>
    </w:p>
    <w:p w14:paraId="38CF53B2" w14:textId="77777777" w:rsidR="00A52798" w:rsidRPr="002B6DF7" w:rsidRDefault="00A52798" w:rsidP="00A52798">
      <w:pPr>
        <w:pStyle w:val="Hesber"/>
        <w:rPr>
          <w:rtl/>
        </w:rPr>
      </w:pPr>
      <w:r w:rsidRPr="002B6DF7">
        <w:rPr>
          <w:rFonts w:hint="cs"/>
          <w:rtl/>
        </w:rPr>
        <w:t> </w:t>
      </w:r>
      <w:r w:rsidRPr="002B6DF7">
        <w:rPr>
          <w:rFonts w:hint="cs"/>
          <w:rtl/>
        </w:rPr>
        <w:t> </w:t>
      </w:r>
      <w:r w:rsidRPr="002B6DF7">
        <w:rPr>
          <w:rtl/>
        </w:rPr>
        <w:t>(ה)</w:t>
      </w:r>
      <w:r w:rsidRPr="002B6DF7">
        <w:rPr>
          <w:rFonts w:hint="cs"/>
          <w:rtl/>
        </w:rPr>
        <w:t> </w:t>
      </w:r>
      <w:r w:rsidRPr="002B6DF7">
        <w:rPr>
          <w:rtl/>
        </w:rPr>
        <w:t>הוועדה תקבע את סדרי דיוניה ועבודתה במידה שלא נקבעו בתקנות."</w:t>
      </w:r>
    </w:p>
    <w:p w14:paraId="04CAA005" w14:textId="77777777" w:rsidR="00A52798" w:rsidRDefault="00A52798" w:rsidP="00A52798">
      <w:pPr>
        <w:pStyle w:val="Hesber"/>
        <w:rPr>
          <w:rtl/>
        </w:rPr>
      </w:pPr>
      <w:r w:rsidRPr="002B6DF7">
        <w:rPr>
          <w:rtl/>
        </w:rPr>
        <w:t xml:space="preserve">מוצע להחליף את הוראות סעיף 3 האמור ולעדכן את הרכב חברי הוועדה בהתאם לניסיון שנרכש בתקופת הפעלת הוראות החוק, באשר למינוי חוקרי ילדים ולצורך </w:t>
      </w:r>
      <w:r>
        <w:rPr>
          <w:rFonts w:hint="cs"/>
          <w:rtl/>
        </w:rPr>
        <w:t>ב</w:t>
      </w:r>
      <w:r w:rsidRPr="002B6DF7">
        <w:rPr>
          <w:rtl/>
        </w:rPr>
        <w:t xml:space="preserve">ייעול הליכי הוועדה. </w:t>
      </w:r>
      <w:r w:rsidRPr="00B9503D">
        <w:rPr>
          <w:rtl/>
        </w:rPr>
        <w:t>כן מוצע לעגן</w:t>
      </w:r>
      <w:r w:rsidRPr="00B9503D">
        <w:rPr>
          <w:rFonts w:hint="cs"/>
          <w:rtl/>
        </w:rPr>
        <w:t xml:space="preserve"> </w:t>
      </w:r>
      <w:r w:rsidRPr="00CC5C63">
        <w:rPr>
          <w:rtl/>
        </w:rPr>
        <w:t xml:space="preserve">את הכשירות הנדרשת מחוקרי ילדים ובכלל זה להסמיך את שר הרווחה והשירותים החברתיים לקבוע </w:t>
      </w:r>
      <w:r w:rsidRPr="00CC5C63">
        <w:rPr>
          <w:rtl/>
        </w:rPr>
        <w:lastRenderedPageBreak/>
        <w:t>בתקנות את ההכשרה המקצועית הנדרשת מהם.</w:t>
      </w:r>
    </w:p>
    <w:p w14:paraId="29CB8FD7" w14:textId="18E2E84A" w:rsidR="00A52798" w:rsidRDefault="00A52798" w:rsidP="00777235">
      <w:pPr>
        <w:pStyle w:val="Hesber"/>
        <w:rPr>
          <w:rtl/>
        </w:rPr>
      </w:pPr>
      <w:r w:rsidRPr="00777235">
        <w:rPr>
          <w:rFonts w:hint="eastAsia"/>
          <w:b/>
          <w:bCs/>
          <w:rtl/>
        </w:rPr>
        <w:t>סעיף</w:t>
      </w:r>
      <w:r w:rsidRPr="00777235">
        <w:rPr>
          <w:b/>
          <w:bCs/>
          <w:rtl/>
        </w:rPr>
        <w:t xml:space="preserve"> </w:t>
      </w:r>
      <w:r w:rsidRPr="00777235">
        <w:rPr>
          <w:rFonts w:hint="cs"/>
          <w:b/>
          <w:bCs/>
          <w:rtl/>
        </w:rPr>
        <w:t xml:space="preserve">4 </w:t>
      </w:r>
      <w:r>
        <w:rPr>
          <w:rtl/>
        </w:rPr>
        <w:t>–</w:t>
      </w:r>
      <w:r w:rsidRPr="00CC5C63">
        <w:rPr>
          <w:rtl/>
        </w:rPr>
        <w:t xml:space="preserve"> </w:t>
      </w:r>
      <w:r w:rsidRPr="00CC5C63">
        <w:rPr>
          <w:rFonts w:hint="eastAsia"/>
          <w:rtl/>
        </w:rPr>
        <w:t>לאור</w:t>
      </w:r>
      <w:r w:rsidRPr="00CC5C63">
        <w:t xml:space="preserve"> </w:t>
      </w:r>
      <w:r w:rsidRPr="00CC5C63">
        <w:rPr>
          <w:rFonts w:hint="eastAsia"/>
          <w:rtl/>
        </w:rPr>
        <w:t>הוספת</w:t>
      </w:r>
      <w:r w:rsidRPr="00CC5C63">
        <w:t xml:space="preserve"> </w:t>
      </w:r>
      <w:r w:rsidRPr="00CC5C63">
        <w:rPr>
          <w:rFonts w:hint="eastAsia"/>
          <w:rtl/>
        </w:rPr>
        <w:t>סעיף</w:t>
      </w:r>
      <w:r>
        <w:rPr>
          <w:rFonts w:hint="cs"/>
          <w:rtl/>
        </w:rPr>
        <w:t xml:space="preserve"> </w:t>
      </w:r>
      <w:r w:rsidRPr="00CC5C63">
        <w:rPr>
          <w:rtl/>
        </w:rPr>
        <w:t>2ב</w:t>
      </w:r>
      <w:r w:rsidRPr="00CC5C63">
        <w:t xml:space="preserve"> </w:t>
      </w:r>
      <w:r w:rsidRPr="00CC5C63">
        <w:rPr>
          <w:rFonts w:hint="eastAsia"/>
          <w:rtl/>
        </w:rPr>
        <w:t>לחוק</w:t>
      </w:r>
      <w:r w:rsidRPr="00CC5C63">
        <w:t xml:space="preserve"> </w:t>
      </w:r>
      <w:r w:rsidRPr="00CC5C63">
        <w:rPr>
          <w:rFonts w:hint="eastAsia"/>
          <w:rtl/>
        </w:rPr>
        <w:t>אשר</w:t>
      </w:r>
      <w:r w:rsidRPr="00CC5C63">
        <w:t xml:space="preserve"> </w:t>
      </w:r>
      <w:r w:rsidRPr="00CC5C63">
        <w:rPr>
          <w:rFonts w:hint="eastAsia"/>
          <w:rtl/>
        </w:rPr>
        <w:t>מגדיר</w:t>
      </w:r>
      <w:r w:rsidRPr="00CC5C63">
        <w:t xml:space="preserve"> </w:t>
      </w:r>
      <w:r w:rsidRPr="00CC5C63">
        <w:rPr>
          <w:rFonts w:hint="eastAsia"/>
          <w:rtl/>
        </w:rPr>
        <w:t>את</w:t>
      </w:r>
      <w:r w:rsidRPr="00CC5C63">
        <w:t xml:space="preserve"> </w:t>
      </w:r>
      <w:r w:rsidRPr="00CC5C63">
        <w:rPr>
          <w:rFonts w:hint="eastAsia"/>
          <w:rtl/>
        </w:rPr>
        <w:t>שמו</w:t>
      </w:r>
      <w:r w:rsidRPr="00CC5C63">
        <w:t xml:space="preserve"> </w:t>
      </w:r>
      <w:r w:rsidRPr="00CC5C63">
        <w:rPr>
          <w:rFonts w:hint="eastAsia"/>
          <w:rtl/>
        </w:rPr>
        <w:t>המלא</w:t>
      </w:r>
      <w:r w:rsidRPr="00CC5C63">
        <w:t xml:space="preserve"> </w:t>
      </w:r>
      <w:r w:rsidRPr="00CC5C63">
        <w:rPr>
          <w:rFonts w:hint="eastAsia"/>
          <w:rtl/>
        </w:rPr>
        <w:t>של</w:t>
      </w:r>
      <w:r w:rsidRPr="00CC5C63">
        <w:t xml:space="preserve"> </w:t>
      </w:r>
      <w:r w:rsidRPr="00CC5C63">
        <w:rPr>
          <w:rFonts w:hint="eastAsia"/>
          <w:rtl/>
        </w:rPr>
        <w:t>חוק</w:t>
      </w:r>
      <w:r w:rsidRPr="00CC5C63">
        <w:t xml:space="preserve"> </w:t>
      </w:r>
      <w:r w:rsidRPr="00CC5C63">
        <w:rPr>
          <w:rFonts w:hint="eastAsia"/>
          <w:rtl/>
        </w:rPr>
        <w:t>סדר</w:t>
      </w:r>
      <w:r w:rsidRPr="00CC5C63">
        <w:t xml:space="preserve"> </w:t>
      </w:r>
      <w:r w:rsidRPr="00CC5C63">
        <w:rPr>
          <w:rFonts w:hint="eastAsia"/>
          <w:rtl/>
        </w:rPr>
        <w:t>הדין</w:t>
      </w:r>
      <w:r w:rsidRPr="00CC5C63">
        <w:t xml:space="preserve"> </w:t>
      </w:r>
      <w:r w:rsidRPr="00CC5C63">
        <w:rPr>
          <w:rFonts w:hint="eastAsia"/>
          <w:rtl/>
        </w:rPr>
        <w:t>הפלילי</w:t>
      </w:r>
      <w:r w:rsidRPr="00CC5C63">
        <w:rPr>
          <w:rtl/>
        </w:rPr>
        <w:t xml:space="preserve">, </w:t>
      </w:r>
      <w:r w:rsidRPr="00CC5C63">
        <w:rPr>
          <w:rFonts w:hint="eastAsia"/>
          <w:rtl/>
        </w:rPr>
        <w:t>מתייתר</w:t>
      </w:r>
      <w:r w:rsidRPr="00CC5C63">
        <w:t xml:space="preserve"> </w:t>
      </w:r>
      <w:r w:rsidRPr="00CC5C63">
        <w:rPr>
          <w:rFonts w:hint="eastAsia"/>
          <w:rtl/>
        </w:rPr>
        <w:t>אזכורו</w:t>
      </w:r>
      <w:r w:rsidRPr="00CC5C63">
        <w:t xml:space="preserve"> </w:t>
      </w:r>
      <w:r w:rsidRPr="00CC5C63">
        <w:rPr>
          <w:rFonts w:hint="eastAsia"/>
          <w:rtl/>
        </w:rPr>
        <w:t>המלא</w:t>
      </w:r>
      <w:r w:rsidRPr="00CC5C63">
        <w:t xml:space="preserve"> </w:t>
      </w:r>
      <w:r w:rsidRPr="00CC5C63">
        <w:rPr>
          <w:rFonts w:hint="eastAsia"/>
          <w:rtl/>
        </w:rPr>
        <w:t>בסעיף</w:t>
      </w:r>
      <w:r w:rsidRPr="00CC5C63">
        <w:t xml:space="preserve"> </w:t>
      </w:r>
      <w:r w:rsidRPr="00CC5C63">
        <w:rPr>
          <w:rtl/>
        </w:rPr>
        <w:t xml:space="preserve">5ב </w:t>
      </w:r>
      <w:r w:rsidRPr="00CC5C63">
        <w:rPr>
          <w:rFonts w:hint="eastAsia"/>
          <w:rtl/>
        </w:rPr>
        <w:t>לחוק</w:t>
      </w:r>
      <w:r w:rsidRPr="00CC5C63">
        <w:t>.</w:t>
      </w:r>
    </w:p>
    <w:p w14:paraId="75264D76" w14:textId="77777777" w:rsidR="00A52798" w:rsidRPr="00CC5C63" w:rsidRDefault="00A52798" w:rsidP="00A52798">
      <w:pPr>
        <w:pStyle w:val="Hesber"/>
        <w:rPr>
          <w:rtl/>
        </w:rPr>
      </w:pPr>
      <w:r w:rsidRPr="00777235">
        <w:rPr>
          <w:rFonts w:hint="eastAsia"/>
          <w:b/>
          <w:bCs/>
          <w:rtl/>
        </w:rPr>
        <w:t>סעיף</w:t>
      </w:r>
      <w:r w:rsidRPr="00777235">
        <w:rPr>
          <w:b/>
          <w:bCs/>
          <w:rtl/>
        </w:rPr>
        <w:t xml:space="preserve"> 5</w:t>
      </w:r>
      <w:r>
        <w:rPr>
          <w:rFonts w:hint="cs"/>
          <w:rtl/>
        </w:rPr>
        <w:t xml:space="preserve"> </w:t>
      </w:r>
      <w:r>
        <w:rPr>
          <w:rtl/>
        </w:rPr>
        <w:t>–</w:t>
      </w:r>
      <w:r>
        <w:rPr>
          <w:rFonts w:hint="cs"/>
          <w:rtl/>
        </w:rPr>
        <w:t xml:space="preserve"> </w:t>
      </w:r>
      <w:r w:rsidRPr="00CC5C63">
        <w:rPr>
          <w:rFonts w:hint="eastAsia"/>
          <w:rtl/>
        </w:rPr>
        <w:t>אחת</w:t>
      </w:r>
      <w:r w:rsidRPr="00CC5C63">
        <w:t xml:space="preserve"> </w:t>
      </w:r>
      <w:r w:rsidRPr="00CC5C63">
        <w:rPr>
          <w:rFonts w:hint="eastAsia"/>
          <w:rtl/>
        </w:rPr>
        <w:t>הבעיות</w:t>
      </w:r>
      <w:r w:rsidRPr="00CC5C63">
        <w:t xml:space="preserve"> </w:t>
      </w:r>
      <w:r w:rsidRPr="00CC5C63">
        <w:rPr>
          <w:rFonts w:hint="eastAsia"/>
          <w:rtl/>
        </w:rPr>
        <w:t>הקשות</w:t>
      </w:r>
      <w:r w:rsidRPr="00CC5C63">
        <w:t xml:space="preserve"> </w:t>
      </w:r>
      <w:r w:rsidRPr="00CC5C63">
        <w:rPr>
          <w:rFonts w:hint="eastAsia"/>
          <w:rtl/>
        </w:rPr>
        <w:t>בהעדת</w:t>
      </w:r>
      <w:r w:rsidRPr="00CC5C63">
        <w:t xml:space="preserve"> </w:t>
      </w:r>
      <w:r w:rsidRPr="00CC5C63">
        <w:rPr>
          <w:rFonts w:hint="eastAsia"/>
          <w:rtl/>
        </w:rPr>
        <w:t>ילדים</w:t>
      </w:r>
      <w:r w:rsidRPr="00CC5C63">
        <w:rPr>
          <w:rtl/>
        </w:rPr>
        <w:t xml:space="preserve"> </w:t>
      </w:r>
      <w:r w:rsidRPr="00CC5C63">
        <w:rPr>
          <w:rFonts w:hint="eastAsia"/>
          <w:rtl/>
        </w:rPr>
        <w:t>בפרט</w:t>
      </w:r>
      <w:r w:rsidRPr="00CC5C63">
        <w:rPr>
          <w:rtl/>
        </w:rPr>
        <w:t xml:space="preserve"> </w:t>
      </w:r>
      <w:r w:rsidRPr="00CC5C63">
        <w:rPr>
          <w:rFonts w:hint="eastAsia"/>
          <w:rtl/>
        </w:rPr>
        <w:t>וקטינים</w:t>
      </w:r>
      <w:r w:rsidRPr="00CC5C63">
        <w:t xml:space="preserve"> </w:t>
      </w:r>
      <w:r w:rsidRPr="00CC5C63">
        <w:rPr>
          <w:rFonts w:hint="eastAsia"/>
          <w:rtl/>
        </w:rPr>
        <w:t>בכלל</w:t>
      </w:r>
      <w:r w:rsidRPr="00CC5C63">
        <w:rPr>
          <w:rtl/>
        </w:rPr>
        <w:t xml:space="preserve">, </w:t>
      </w:r>
      <w:r w:rsidRPr="00CC5C63">
        <w:rPr>
          <w:rFonts w:hint="eastAsia"/>
          <w:rtl/>
        </w:rPr>
        <w:t>נוגעת</w:t>
      </w:r>
      <w:r w:rsidRPr="00CC5C63">
        <w:t xml:space="preserve"> </w:t>
      </w:r>
      <w:r w:rsidRPr="00CC5C63">
        <w:rPr>
          <w:rFonts w:hint="eastAsia"/>
          <w:rtl/>
        </w:rPr>
        <w:t>לזמן</w:t>
      </w:r>
      <w:r w:rsidRPr="00CC5C63">
        <w:t xml:space="preserve"> </w:t>
      </w:r>
      <w:r w:rsidRPr="00CC5C63">
        <w:rPr>
          <w:rFonts w:hint="eastAsia"/>
          <w:rtl/>
        </w:rPr>
        <w:t>הרב</w:t>
      </w:r>
      <w:r w:rsidRPr="00CC5C63">
        <w:t xml:space="preserve"> </w:t>
      </w:r>
      <w:r w:rsidRPr="00CC5C63">
        <w:rPr>
          <w:rFonts w:hint="eastAsia"/>
          <w:rtl/>
        </w:rPr>
        <w:t>החולף</w:t>
      </w:r>
      <w:r w:rsidRPr="00CC5C63">
        <w:t xml:space="preserve"> </w:t>
      </w:r>
      <w:r w:rsidRPr="00CC5C63">
        <w:rPr>
          <w:rFonts w:hint="eastAsia"/>
          <w:rtl/>
        </w:rPr>
        <w:t>ממועד</w:t>
      </w:r>
      <w:r w:rsidRPr="00CC5C63">
        <w:t xml:space="preserve"> </w:t>
      </w:r>
      <w:r w:rsidRPr="00CC5C63">
        <w:rPr>
          <w:rFonts w:hint="eastAsia"/>
          <w:rtl/>
        </w:rPr>
        <w:t>ביצוע</w:t>
      </w:r>
      <w:r w:rsidRPr="00CC5C63">
        <w:t xml:space="preserve"> </w:t>
      </w:r>
      <w:r w:rsidRPr="00CC5C63">
        <w:rPr>
          <w:rFonts w:hint="eastAsia"/>
          <w:rtl/>
        </w:rPr>
        <w:t>העבירה</w:t>
      </w:r>
      <w:r w:rsidRPr="00CC5C63">
        <w:t xml:space="preserve"> </w:t>
      </w:r>
      <w:r w:rsidRPr="00CC5C63">
        <w:rPr>
          <w:rFonts w:hint="eastAsia"/>
          <w:rtl/>
        </w:rPr>
        <w:t>ועד</w:t>
      </w:r>
      <w:r w:rsidRPr="00CC5C63">
        <w:t xml:space="preserve"> </w:t>
      </w:r>
      <w:r w:rsidRPr="00CC5C63">
        <w:rPr>
          <w:rFonts w:hint="eastAsia"/>
          <w:rtl/>
        </w:rPr>
        <w:t>מתן</w:t>
      </w:r>
      <w:r w:rsidRPr="00CC5C63">
        <w:t xml:space="preserve"> </w:t>
      </w:r>
      <w:r w:rsidRPr="00CC5C63">
        <w:rPr>
          <w:rFonts w:hint="eastAsia"/>
          <w:rtl/>
        </w:rPr>
        <w:t>העדות</w:t>
      </w:r>
      <w:r w:rsidRPr="00CC5C63">
        <w:t xml:space="preserve"> </w:t>
      </w:r>
      <w:r w:rsidRPr="00CC5C63">
        <w:rPr>
          <w:rFonts w:hint="eastAsia"/>
          <w:rtl/>
        </w:rPr>
        <w:t>בבית</w:t>
      </w:r>
      <w:r w:rsidRPr="00CC5C63">
        <w:t xml:space="preserve"> </w:t>
      </w:r>
      <w:r w:rsidRPr="00CC5C63">
        <w:rPr>
          <w:rFonts w:hint="eastAsia"/>
          <w:rtl/>
        </w:rPr>
        <w:t>המשפט</w:t>
      </w:r>
      <w:r w:rsidRPr="00CC5C63">
        <w:rPr>
          <w:rtl/>
        </w:rPr>
        <w:t xml:space="preserve">. </w:t>
      </w:r>
      <w:r w:rsidRPr="00CC5C63">
        <w:rPr>
          <w:rFonts w:hint="eastAsia"/>
          <w:rtl/>
        </w:rPr>
        <w:t>בחלק</w:t>
      </w:r>
      <w:r w:rsidRPr="00CC5C63">
        <w:t xml:space="preserve"> </w:t>
      </w:r>
      <w:r w:rsidRPr="00CC5C63">
        <w:rPr>
          <w:rFonts w:hint="eastAsia"/>
          <w:rtl/>
        </w:rPr>
        <w:t>מהמקרים</w:t>
      </w:r>
      <w:r w:rsidRPr="00CC5C63">
        <w:t xml:space="preserve"> </w:t>
      </w:r>
      <w:r w:rsidRPr="00CC5C63">
        <w:rPr>
          <w:rFonts w:hint="eastAsia"/>
          <w:rtl/>
        </w:rPr>
        <w:t>הדבר</w:t>
      </w:r>
      <w:r w:rsidRPr="00CC5C63">
        <w:t xml:space="preserve"> </w:t>
      </w:r>
      <w:r w:rsidRPr="00CC5C63">
        <w:rPr>
          <w:rFonts w:hint="eastAsia"/>
          <w:rtl/>
        </w:rPr>
        <w:t>בלתי</w:t>
      </w:r>
      <w:r w:rsidRPr="00CC5C63">
        <w:t xml:space="preserve"> </w:t>
      </w:r>
      <w:r w:rsidRPr="00CC5C63">
        <w:rPr>
          <w:rFonts w:hint="eastAsia"/>
          <w:rtl/>
        </w:rPr>
        <w:t>נמנע</w:t>
      </w:r>
      <w:r w:rsidRPr="00CC5C63">
        <w:t xml:space="preserve"> </w:t>
      </w:r>
      <w:r>
        <w:rPr>
          <w:rFonts w:hint="cs"/>
          <w:rtl/>
        </w:rPr>
        <w:t xml:space="preserve">בשל </w:t>
      </w:r>
      <w:r w:rsidRPr="00CC5C63">
        <w:rPr>
          <w:rFonts w:hint="eastAsia"/>
          <w:rtl/>
        </w:rPr>
        <w:t>נסיבות</w:t>
      </w:r>
      <w:r w:rsidRPr="00CC5C63">
        <w:t xml:space="preserve"> </w:t>
      </w:r>
      <w:r w:rsidRPr="00CC5C63">
        <w:rPr>
          <w:rFonts w:hint="eastAsia"/>
          <w:rtl/>
        </w:rPr>
        <w:t>חיצוניות</w:t>
      </w:r>
      <w:r w:rsidRPr="00CC5C63">
        <w:t xml:space="preserve"> </w:t>
      </w:r>
      <w:r w:rsidRPr="00CC5C63">
        <w:rPr>
          <w:rFonts w:hint="eastAsia"/>
          <w:rtl/>
        </w:rPr>
        <w:t>כגון</w:t>
      </w:r>
      <w:r w:rsidRPr="00CC5C63">
        <w:t xml:space="preserve"> </w:t>
      </w:r>
      <w:r w:rsidRPr="00CC5C63">
        <w:rPr>
          <w:rFonts w:hint="eastAsia"/>
          <w:rtl/>
        </w:rPr>
        <w:t>קושי</w:t>
      </w:r>
      <w:r w:rsidRPr="00CC5C63">
        <w:t xml:space="preserve"> </w:t>
      </w:r>
      <w:r w:rsidRPr="00CC5C63">
        <w:rPr>
          <w:rFonts w:hint="eastAsia"/>
          <w:rtl/>
        </w:rPr>
        <w:t>באיתור</w:t>
      </w:r>
      <w:r w:rsidRPr="00CC5C63">
        <w:t xml:space="preserve"> </w:t>
      </w:r>
      <w:r w:rsidRPr="00CC5C63">
        <w:rPr>
          <w:rFonts w:hint="eastAsia"/>
          <w:rtl/>
        </w:rPr>
        <w:t>החשוד</w:t>
      </w:r>
      <w:r>
        <w:rPr>
          <w:rFonts w:hint="cs"/>
          <w:rtl/>
        </w:rPr>
        <w:t xml:space="preserve">, אך </w:t>
      </w:r>
      <w:r w:rsidRPr="002B6DF7">
        <w:rPr>
          <w:rFonts w:hint="cs"/>
          <w:rtl/>
        </w:rPr>
        <w:t>במקרים</w:t>
      </w:r>
      <w:r w:rsidRPr="002B6DF7">
        <w:t xml:space="preserve"> </w:t>
      </w:r>
      <w:r w:rsidRPr="00D93168">
        <w:rPr>
          <w:rFonts w:hint="cs"/>
          <w:rtl/>
        </w:rPr>
        <w:t>רבים</w:t>
      </w:r>
      <w:r w:rsidRPr="00D93168">
        <w:t xml:space="preserve"> </w:t>
      </w:r>
      <w:r w:rsidRPr="00B9503D">
        <w:rPr>
          <w:rFonts w:hint="cs"/>
          <w:rtl/>
        </w:rPr>
        <w:t>הסיבה</w:t>
      </w:r>
      <w:r w:rsidRPr="00B9503D">
        <w:t xml:space="preserve"> </w:t>
      </w:r>
      <w:r w:rsidRPr="00CC5C63">
        <w:rPr>
          <w:rFonts w:hint="eastAsia"/>
          <w:rtl/>
        </w:rPr>
        <w:t>לעיכוב</w:t>
      </w:r>
      <w:r w:rsidRPr="00CC5C63">
        <w:t xml:space="preserve"> </w:t>
      </w:r>
      <w:r w:rsidRPr="00CC5C63">
        <w:rPr>
          <w:rFonts w:hint="eastAsia"/>
          <w:rtl/>
        </w:rPr>
        <w:t>מקורה</w:t>
      </w:r>
      <w:r w:rsidRPr="00CC5C63">
        <w:t xml:space="preserve"> </w:t>
      </w:r>
      <w:r w:rsidRPr="00CC5C63">
        <w:rPr>
          <w:rFonts w:hint="eastAsia"/>
          <w:rtl/>
        </w:rPr>
        <w:t>באילוצים</w:t>
      </w:r>
      <w:r w:rsidRPr="00CC5C63">
        <w:t xml:space="preserve"> </w:t>
      </w:r>
      <w:r w:rsidRPr="00CC5C63">
        <w:rPr>
          <w:rFonts w:hint="eastAsia"/>
          <w:rtl/>
        </w:rPr>
        <w:t>של</w:t>
      </w:r>
      <w:r w:rsidRPr="00CC5C63">
        <w:t xml:space="preserve"> </w:t>
      </w:r>
      <w:r w:rsidRPr="00CC5C63">
        <w:rPr>
          <w:rFonts w:hint="eastAsia"/>
          <w:rtl/>
        </w:rPr>
        <w:t>מערכת</w:t>
      </w:r>
      <w:r w:rsidRPr="00CC5C63">
        <w:t xml:space="preserve"> </w:t>
      </w:r>
      <w:r w:rsidRPr="00CC5C63">
        <w:rPr>
          <w:rFonts w:hint="eastAsia"/>
          <w:rtl/>
        </w:rPr>
        <w:t>המשפט</w:t>
      </w:r>
      <w:r w:rsidRPr="00CC5C63">
        <w:t xml:space="preserve"> </w:t>
      </w:r>
      <w:r w:rsidRPr="00CC5C63">
        <w:rPr>
          <w:rFonts w:hint="eastAsia"/>
          <w:rtl/>
        </w:rPr>
        <w:t>ואכיפת</w:t>
      </w:r>
      <w:r w:rsidRPr="00CC5C63">
        <w:t xml:space="preserve"> </w:t>
      </w:r>
      <w:r w:rsidRPr="00CC5C63">
        <w:rPr>
          <w:rFonts w:hint="eastAsia"/>
          <w:rtl/>
        </w:rPr>
        <w:t>החוק</w:t>
      </w:r>
      <w:r>
        <w:rPr>
          <w:rFonts w:hint="cs"/>
          <w:rtl/>
        </w:rPr>
        <w:t>.</w:t>
      </w:r>
      <w:r w:rsidRPr="00CC5C63">
        <w:t xml:space="preserve"> </w:t>
      </w:r>
    </w:p>
    <w:p w14:paraId="5976B029" w14:textId="77777777" w:rsidR="00A52798" w:rsidRPr="00CC5C63" w:rsidRDefault="00A52798" w:rsidP="00A52798">
      <w:pPr>
        <w:pStyle w:val="Hesber"/>
      </w:pPr>
      <w:r w:rsidRPr="00CC5C63">
        <w:rPr>
          <w:rFonts w:hint="eastAsia"/>
          <w:rtl/>
        </w:rPr>
        <w:t>חלוף</w:t>
      </w:r>
      <w:r w:rsidRPr="00CC5C63">
        <w:t xml:space="preserve"> </w:t>
      </w:r>
      <w:r w:rsidRPr="00CC5C63">
        <w:rPr>
          <w:rFonts w:hint="eastAsia"/>
          <w:rtl/>
        </w:rPr>
        <w:t>הזמן</w:t>
      </w:r>
      <w:r w:rsidRPr="00CC5C63">
        <w:t xml:space="preserve"> </w:t>
      </w:r>
      <w:r w:rsidRPr="00CC5C63">
        <w:rPr>
          <w:rFonts w:hint="eastAsia"/>
          <w:rtl/>
        </w:rPr>
        <w:t>עלול</w:t>
      </w:r>
      <w:r w:rsidRPr="00CC5C63">
        <w:t xml:space="preserve"> </w:t>
      </w:r>
      <w:r w:rsidRPr="00CC5C63">
        <w:rPr>
          <w:rFonts w:hint="eastAsia"/>
          <w:rtl/>
        </w:rPr>
        <w:t>לפגום</w:t>
      </w:r>
      <w:r w:rsidRPr="00CC5C63">
        <w:t xml:space="preserve"> </w:t>
      </w:r>
      <w:r w:rsidRPr="00CC5C63">
        <w:rPr>
          <w:rFonts w:hint="eastAsia"/>
          <w:rtl/>
        </w:rPr>
        <w:t>בכל</w:t>
      </w:r>
      <w:r w:rsidRPr="00CC5C63">
        <w:t xml:space="preserve"> </w:t>
      </w:r>
      <w:r w:rsidRPr="00CC5C63">
        <w:rPr>
          <w:rFonts w:hint="eastAsia"/>
          <w:rtl/>
        </w:rPr>
        <w:t>עדות</w:t>
      </w:r>
      <w:r w:rsidRPr="00CC5C63">
        <w:t xml:space="preserve"> </w:t>
      </w:r>
      <w:r w:rsidRPr="00CC5C63">
        <w:rPr>
          <w:rFonts w:hint="eastAsia"/>
          <w:rtl/>
        </w:rPr>
        <w:t>בשל</w:t>
      </w:r>
      <w:r w:rsidRPr="00CC5C63">
        <w:t xml:space="preserve"> </w:t>
      </w:r>
      <w:r w:rsidRPr="00CC5C63">
        <w:rPr>
          <w:rFonts w:hint="eastAsia"/>
          <w:rtl/>
        </w:rPr>
        <w:t>הפגיעה</w:t>
      </w:r>
      <w:r w:rsidRPr="00CC5C63">
        <w:t xml:space="preserve"> </w:t>
      </w:r>
      <w:r w:rsidRPr="00CC5C63">
        <w:rPr>
          <w:rFonts w:hint="eastAsia"/>
          <w:rtl/>
        </w:rPr>
        <w:t>ביכולת</w:t>
      </w:r>
      <w:r w:rsidRPr="00CC5C63">
        <w:t xml:space="preserve"> </w:t>
      </w:r>
      <w:r w:rsidRPr="00CC5C63">
        <w:rPr>
          <w:rFonts w:hint="eastAsia"/>
          <w:rtl/>
        </w:rPr>
        <w:t>לזכור</w:t>
      </w:r>
      <w:r w:rsidRPr="00CC5C63">
        <w:t xml:space="preserve"> </w:t>
      </w:r>
      <w:r w:rsidRPr="00CC5C63">
        <w:rPr>
          <w:rFonts w:hint="eastAsia"/>
          <w:rtl/>
        </w:rPr>
        <w:t>את</w:t>
      </w:r>
      <w:r w:rsidRPr="00CC5C63">
        <w:t xml:space="preserve"> </w:t>
      </w:r>
      <w:r w:rsidRPr="00CC5C63">
        <w:rPr>
          <w:rFonts w:hint="eastAsia"/>
          <w:rtl/>
        </w:rPr>
        <w:t>האירועים</w:t>
      </w:r>
      <w:r w:rsidRPr="00CC5C63">
        <w:t xml:space="preserve"> </w:t>
      </w:r>
      <w:r w:rsidRPr="00CC5C63">
        <w:rPr>
          <w:rFonts w:hint="eastAsia"/>
          <w:rtl/>
        </w:rPr>
        <w:t>וכדומה</w:t>
      </w:r>
      <w:r>
        <w:rPr>
          <w:rFonts w:hint="cs"/>
          <w:rtl/>
        </w:rPr>
        <w:t>. פגי</w:t>
      </w:r>
      <w:r w:rsidRPr="002B6DF7">
        <w:rPr>
          <w:rFonts w:hint="cs"/>
          <w:rtl/>
        </w:rPr>
        <w:t>עה</w:t>
      </w:r>
      <w:r w:rsidRPr="002B6DF7">
        <w:t xml:space="preserve"> </w:t>
      </w:r>
      <w:r w:rsidRPr="002B6DF7">
        <w:rPr>
          <w:rFonts w:hint="cs"/>
          <w:rtl/>
        </w:rPr>
        <w:t>זו</w:t>
      </w:r>
      <w:r>
        <w:rPr>
          <w:rFonts w:hint="cs"/>
          <w:rtl/>
        </w:rPr>
        <w:t xml:space="preserve"> מתעצמת</w:t>
      </w:r>
      <w:r w:rsidRPr="00CC5C63">
        <w:t xml:space="preserve"> </w:t>
      </w:r>
      <w:r w:rsidRPr="00CC5C63">
        <w:rPr>
          <w:rFonts w:hint="eastAsia"/>
          <w:rtl/>
        </w:rPr>
        <w:t>ככל</w:t>
      </w:r>
      <w:r w:rsidRPr="00CC5C63">
        <w:t xml:space="preserve"> </w:t>
      </w:r>
      <w:r w:rsidRPr="00CC5C63">
        <w:rPr>
          <w:rFonts w:hint="eastAsia"/>
          <w:rtl/>
        </w:rPr>
        <w:t>שגיל</w:t>
      </w:r>
      <w:r w:rsidRPr="00CC5C63">
        <w:t xml:space="preserve"> </w:t>
      </w:r>
      <w:r w:rsidRPr="00CC5C63">
        <w:rPr>
          <w:rFonts w:hint="eastAsia"/>
          <w:rtl/>
        </w:rPr>
        <w:t>העד</w:t>
      </w:r>
      <w:r w:rsidRPr="00CC5C63">
        <w:t xml:space="preserve"> </w:t>
      </w:r>
      <w:r w:rsidRPr="00CC5C63">
        <w:rPr>
          <w:rFonts w:hint="eastAsia"/>
          <w:rtl/>
        </w:rPr>
        <w:t>נמוך</w:t>
      </w:r>
      <w:r w:rsidRPr="00CC5C63">
        <w:t xml:space="preserve"> </w:t>
      </w:r>
      <w:r w:rsidRPr="00CC5C63">
        <w:rPr>
          <w:rFonts w:hint="eastAsia"/>
          <w:rtl/>
        </w:rPr>
        <w:t>יותר</w:t>
      </w:r>
      <w:r>
        <w:rPr>
          <w:rFonts w:hint="cs"/>
          <w:rtl/>
        </w:rPr>
        <w:t xml:space="preserve">, </w:t>
      </w:r>
      <w:r w:rsidRPr="002B6DF7">
        <w:rPr>
          <w:rFonts w:hint="cs"/>
          <w:rtl/>
        </w:rPr>
        <w:t>דבר</w:t>
      </w:r>
      <w:r w:rsidRPr="002B6DF7">
        <w:t xml:space="preserve"> </w:t>
      </w:r>
      <w:r>
        <w:rPr>
          <w:rFonts w:hint="cs"/>
          <w:rtl/>
        </w:rPr>
        <w:t>ה</w:t>
      </w:r>
      <w:r w:rsidRPr="002B6DF7">
        <w:rPr>
          <w:rFonts w:hint="cs"/>
          <w:rtl/>
        </w:rPr>
        <w:t>משפיע</w:t>
      </w:r>
      <w:r w:rsidRPr="002B6DF7">
        <w:t xml:space="preserve"> </w:t>
      </w:r>
      <w:r w:rsidRPr="00D93168">
        <w:rPr>
          <w:rFonts w:hint="cs"/>
          <w:rtl/>
        </w:rPr>
        <w:t>על</w:t>
      </w:r>
      <w:r w:rsidRPr="00D93168">
        <w:t xml:space="preserve"> </w:t>
      </w:r>
      <w:r w:rsidRPr="00B9503D">
        <w:rPr>
          <w:rFonts w:hint="cs"/>
          <w:rtl/>
        </w:rPr>
        <w:t>איכות</w:t>
      </w:r>
      <w:r w:rsidRPr="00B9503D">
        <w:t xml:space="preserve"> </w:t>
      </w:r>
      <w:r w:rsidRPr="00CC5C63">
        <w:rPr>
          <w:rFonts w:hint="eastAsia"/>
          <w:rtl/>
        </w:rPr>
        <w:t>העדות</w:t>
      </w:r>
      <w:r w:rsidRPr="00CC5C63">
        <w:t xml:space="preserve"> </w:t>
      </w:r>
      <w:r w:rsidRPr="00CC5C63">
        <w:rPr>
          <w:rFonts w:hint="eastAsia"/>
          <w:rtl/>
        </w:rPr>
        <w:t>ועל</w:t>
      </w:r>
      <w:r w:rsidRPr="00CC5C63">
        <w:t xml:space="preserve"> </w:t>
      </w:r>
      <w:r w:rsidRPr="00CC5C63">
        <w:rPr>
          <w:rFonts w:hint="eastAsia"/>
          <w:rtl/>
        </w:rPr>
        <w:t>היכולת</w:t>
      </w:r>
      <w:r w:rsidRPr="00CC5C63">
        <w:t xml:space="preserve"> </w:t>
      </w:r>
      <w:r w:rsidRPr="00CC5C63">
        <w:rPr>
          <w:rFonts w:hint="eastAsia"/>
          <w:rtl/>
        </w:rPr>
        <w:t>לחקור</w:t>
      </w:r>
      <w:r w:rsidRPr="00CC5C63">
        <w:t xml:space="preserve"> </w:t>
      </w:r>
      <w:r w:rsidRPr="00CC5C63">
        <w:rPr>
          <w:rFonts w:hint="eastAsia"/>
          <w:rtl/>
        </w:rPr>
        <w:t>את</w:t>
      </w:r>
      <w:r w:rsidRPr="00CC5C63">
        <w:t xml:space="preserve"> </w:t>
      </w:r>
      <w:r w:rsidRPr="00CC5C63">
        <w:rPr>
          <w:rFonts w:hint="eastAsia"/>
          <w:rtl/>
        </w:rPr>
        <w:t>העד</w:t>
      </w:r>
      <w:r>
        <w:rPr>
          <w:rFonts w:hint="cs"/>
          <w:rtl/>
        </w:rPr>
        <w:t>. כאשר</w:t>
      </w:r>
      <w:r w:rsidRPr="002B6DF7">
        <w:t xml:space="preserve"> </w:t>
      </w:r>
      <w:r w:rsidRPr="002B6DF7">
        <w:rPr>
          <w:rFonts w:hint="cs"/>
          <w:rtl/>
        </w:rPr>
        <w:t>מדובר</w:t>
      </w:r>
      <w:r w:rsidRPr="002B6DF7">
        <w:t xml:space="preserve"> </w:t>
      </w:r>
      <w:r w:rsidRPr="002B6DF7">
        <w:rPr>
          <w:rFonts w:hint="cs"/>
          <w:rtl/>
        </w:rPr>
        <w:t>בנפגע</w:t>
      </w:r>
      <w:r w:rsidRPr="002B6DF7">
        <w:t xml:space="preserve"> </w:t>
      </w:r>
      <w:r w:rsidRPr="00D93168">
        <w:rPr>
          <w:rFonts w:hint="cs"/>
          <w:rtl/>
        </w:rPr>
        <w:t>עבירה</w:t>
      </w:r>
      <w:r>
        <w:t xml:space="preserve"> </w:t>
      </w:r>
      <w:r>
        <w:rPr>
          <w:rFonts w:hint="cs"/>
          <w:rtl/>
        </w:rPr>
        <w:t>ועל אחת כמה וכמה בעבירות חמורות, פגיעתו של העיכוב</w:t>
      </w:r>
      <w:r w:rsidRPr="00B9503D">
        <w:t xml:space="preserve"> </w:t>
      </w:r>
      <w:r w:rsidRPr="00CC5C63">
        <w:rPr>
          <w:rFonts w:hint="eastAsia"/>
          <w:rtl/>
        </w:rPr>
        <w:t>רבה</w:t>
      </w:r>
      <w:r w:rsidRPr="00CC5C63">
        <w:t xml:space="preserve"> </w:t>
      </w:r>
      <w:r w:rsidRPr="00CC5C63">
        <w:rPr>
          <w:rFonts w:hint="eastAsia"/>
          <w:rtl/>
        </w:rPr>
        <w:t>עוד</w:t>
      </w:r>
      <w:r w:rsidRPr="00CC5C63">
        <w:t xml:space="preserve"> </w:t>
      </w:r>
      <w:r w:rsidRPr="00CC5C63">
        <w:rPr>
          <w:rFonts w:hint="eastAsia"/>
          <w:rtl/>
        </w:rPr>
        <w:t>יותר</w:t>
      </w:r>
      <w:r>
        <w:rPr>
          <w:rFonts w:hint="cs"/>
          <w:rtl/>
        </w:rPr>
        <w:t xml:space="preserve">. </w:t>
      </w:r>
      <w:r w:rsidRPr="002B6DF7">
        <w:rPr>
          <w:rFonts w:hint="cs"/>
          <w:rtl/>
        </w:rPr>
        <w:t>הנושא</w:t>
      </w:r>
      <w:r w:rsidRPr="002B6DF7">
        <w:t xml:space="preserve"> </w:t>
      </w:r>
      <w:r w:rsidRPr="002B6DF7">
        <w:rPr>
          <w:rFonts w:hint="cs"/>
          <w:rtl/>
        </w:rPr>
        <w:t>נפתח</w:t>
      </w:r>
      <w:r w:rsidRPr="002B6DF7">
        <w:t xml:space="preserve"> </w:t>
      </w:r>
      <w:r w:rsidRPr="002B6DF7">
        <w:rPr>
          <w:rFonts w:hint="cs"/>
          <w:rtl/>
        </w:rPr>
        <w:t>מחדש</w:t>
      </w:r>
      <w:r w:rsidRPr="00D93168">
        <w:t xml:space="preserve"> </w:t>
      </w:r>
      <w:r w:rsidRPr="00D93168">
        <w:rPr>
          <w:rFonts w:hint="cs"/>
          <w:rtl/>
        </w:rPr>
        <w:t>לאחר</w:t>
      </w:r>
      <w:r w:rsidRPr="00B9503D">
        <w:t xml:space="preserve"> </w:t>
      </w:r>
      <w:r w:rsidRPr="00CC5C63">
        <w:rPr>
          <w:rFonts w:hint="eastAsia"/>
          <w:rtl/>
        </w:rPr>
        <w:t>זמן</w:t>
      </w:r>
      <w:r w:rsidRPr="00CC5C63">
        <w:t xml:space="preserve"> </w:t>
      </w:r>
      <w:r w:rsidRPr="00CC5C63">
        <w:rPr>
          <w:rFonts w:hint="eastAsia"/>
          <w:rtl/>
        </w:rPr>
        <w:t>רב</w:t>
      </w:r>
      <w:r>
        <w:rPr>
          <w:rFonts w:hint="cs"/>
          <w:rtl/>
        </w:rPr>
        <w:t xml:space="preserve"> </w:t>
      </w:r>
      <w:r w:rsidRPr="002B6DF7">
        <w:rPr>
          <w:rFonts w:hint="cs"/>
          <w:rtl/>
        </w:rPr>
        <w:t>ובמקרים</w:t>
      </w:r>
      <w:r w:rsidRPr="002B6DF7">
        <w:t xml:space="preserve"> </w:t>
      </w:r>
      <w:r w:rsidRPr="002B6DF7">
        <w:rPr>
          <w:rFonts w:hint="cs"/>
          <w:rtl/>
        </w:rPr>
        <w:t>שבהם</w:t>
      </w:r>
      <w:r w:rsidRPr="002B6DF7">
        <w:t xml:space="preserve"> </w:t>
      </w:r>
      <w:r w:rsidRPr="00D93168">
        <w:rPr>
          <w:rFonts w:hint="cs"/>
          <w:rtl/>
        </w:rPr>
        <w:t>נעברה</w:t>
      </w:r>
      <w:r w:rsidRPr="00D93168">
        <w:t xml:space="preserve"> </w:t>
      </w:r>
      <w:r w:rsidRPr="00B9503D">
        <w:rPr>
          <w:rFonts w:hint="cs"/>
          <w:rtl/>
        </w:rPr>
        <w:t>העבירה</w:t>
      </w:r>
      <w:r w:rsidRPr="00B9503D">
        <w:t xml:space="preserve"> </w:t>
      </w:r>
      <w:r w:rsidRPr="00CC5C63">
        <w:rPr>
          <w:rFonts w:hint="eastAsia"/>
          <w:rtl/>
        </w:rPr>
        <w:t>עלולה</w:t>
      </w:r>
      <w:r w:rsidRPr="00CC5C63">
        <w:t xml:space="preserve"> </w:t>
      </w:r>
      <w:r w:rsidRPr="00CC5C63">
        <w:rPr>
          <w:rFonts w:hint="eastAsia"/>
          <w:rtl/>
        </w:rPr>
        <w:t>להיות</w:t>
      </w:r>
      <w:r w:rsidRPr="00CC5C63">
        <w:t xml:space="preserve"> </w:t>
      </w:r>
      <w:r w:rsidRPr="00CC5C63">
        <w:rPr>
          <w:rFonts w:hint="eastAsia"/>
          <w:rtl/>
        </w:rPr>
        <w:t>בכך</w:t>
      </w:r>
      <w:r w:rsidRPr="00CC5C63">
        <w:t xml:space="preserve"> </w:t>
      </w:r>
      <w:r w:rsidRPr="00CC5C63">
        <w:rPr>
          <w:rFonts w:hint="eastAsia"/>
          <w:rtl/>
        </w:rPr>
        <w:t>משום</w:t>
      </w:r>
      <w:r w:rsidRPr="00CC5C63">
        <w:t xml:space="preserve"> </w:t>
      </w:r>
      <w:r w:rsidRPr="00CC5C63">
        <w:rPr>
          <w:rFonts w:hint="eastAsia"/>
          <w:rtl/>
        </w:rPr>
        <w:t>חוויה</w:t>
      </w:r>
      <w:r w:rsidRPr="00CC5C63">
        <w:t xml:space="preserve"> </w:t>
      </w:r>
      <w:r w:rsidRPr="00CC5C63">
        <w:rPr>
          <w:rFonts w:hint="eastAsia"/>
          <w:rtl/>
        </w:rPr>
        <w:t>מחודשת</w:t>
      </w:r>
      <w:r w:rsidRPr="00CC5C63">
        <w:t xml:space="preserve"> </w:t>
      </w:r>
      <w:r w:rsidRPr="00CC5C63">
        <w:rPr>
          <w:rFonts w:hint="eastAsia"/>
          <w:rtl/>
        </w:rPr>
        <w:t>של</w:t>
      </w:r>
      <w:r w:rsidRPr="00CC5C63">
        <w:t xml:space="preserve"> </w:t>
      </w:r>
      <w:r w:rsidRPr="00CC5C63">
        <w:rPr>
          <w:rFonts w:hint="eastAsia"/>
          <w:rtl/>
        </w:rPr>
        <w:t>האירו</w:t>
      </w:r>
      <w:r>
        <w:rPr>
          <w:rFonts w:hint="cs"/>
          <w:rtl/>
        </w:rPr>
        <w:t xml:space="preserve">ע, </w:t>
      </w:r>
      <w:r w:rsidRPr="002B6DF7">
        <w:rPr>
          <w:rFonts w:hint="cs"/>
          <w:rtl/>
        </w:rPr>
        <w:t>המהווה</w:t>
      </w:r>
      <w:r w:rsidRPr="002B6DF7">
        <w:t xml:space="preserve"> </w:t>
      </w:r>
      <w:r w:rsidRPr="002B6DF7">
        <w:rPr>
          <w:rFonts w:hint="cs"/>
          <w:rtl/>
        </w:rPr>
        <w:t>משוכה</w:t>
      </w:r>
      <w:r w:rsidRPr="002B6DF7">
        <w:t xml:space="preserve"> </w:t>
      </w:r>
      <w:r w:rsidRPr="00D93168">
        <w:rPr>
          <w:rFonts w:hint="cs"/>
          <w:rtl/>
        </w:rPr>
        <w:t>בפני</w:t>
      </w:r>
      <w:r w:rsidRPr="00D93168">
        <w:t xml:space="preserve"> </w:t>
      </w:r>
      <w:r w:rsidRPr="00B9503D">
        <w:rPr>
          <w:rFonts w:hint="cs"/>
          <w:rtl/>
        </w:rPr>
        <w:t>שיקומו</w:t>
      </w:r>
      <w:r w:rsidRPr="00B9503D">
        <w:t xml:space="preserve"> </w:t>
      </w:r>
      <w:r w:rsidRPr="00CC5C63">
        <w:rPr>
          <w:rFonts w:hint="eastAsia"/>
          <w:rtl/>
        </w:rPr>
        <w:t>של</w:t>
      </w:r>
      <w:r w:rsidRPr="00CC5C63">
        <w:t xml:space="preserve"> </w:t>
      </w:r>
      <w:r w:rsidRPr="00CC5C63">
        <w:rPr>
          <w:rFonts w:hint="eastAsia"/>
          <w:rtl/>
        </w:rPr>
        <w:t>הילד</w:t>
      </w:r>
      <w:r>
        <w:rPr>
          <w:rFonts w:hint="cs"/>
          <w:rtl/>
        </w:rPr>
        <w:t>. העיכוב</w:t>
      </w:r>
      <w:r w:rsidRPr="002B6DF7">
        <w:t xml:space="preserve"> </w:t>
      </w:r>
      <w:r w:rsidRPr="002B6DF7">
        <w:rPr>
          <w:rFonts w:hint="cs"/>
          <w:rtl/>
        </w:rPr>
        <w:t>עלול</w:t>
      </w:r>
      <w:r w:rsidRPr="002B6DF7">
        <w:t xml:space="preserve"> </w:t>
      </w:r>
      <w:r w:rsidRPr="002B6DF7">
        <w:rPr>
          <w:rFonts w:hint="cs"/>
          <w:rtl/>
        </w:rPr>
        <w:t>למנוע</w:t>
      </w:r>
      <w:r w:rsidRPr="002B6DF7">
        <w:t xml:space="preserve"> </w:t>
      </w:r>
      <w:r w:rsidRPr="00D93168">
        <w:rPr>
          <w:rFonts w:hint="cs"/>
          <w:rtl/>
        </w:rPr>
        <w:t>טיפול</w:t>
      </w:r>
      <w:r w:rsidRPr="00D93168">
        <w:t xml:space="preserve"> </w:t>
      </w:r>
      <w:r w:rsidRPr="00B9503D">
        <w:rPr>
          <w:rFonts w:hint="cs"/>
          <w:rtl/>
        </w:rPr>
        <w:t>נפשי</w:t>
      </w:r>
      <w:r w:rsidRPr="00B9503D">
        <w:t xml:space="preserve"> </w:t>
      </w:r>
      <w:r w:rsidRPr="00CC5C63">
        <w:rPr>
          <w:rFonts w:hint="eastAsia"/>
          <w:rtl/>
        </w:rPr>
        <w:t>במקרים</w:t>
      </w:r>
      <w:r w:rsidRPr="00CC5C63">
        <w:t xml:space="preserve"> </w:t>
      </w:r>
      <w:r w:rsidRPr="00CC5C63">
        <w:rPr>
          <w:rFonts w:hint="eastAsia"/>
          <w:rtl/>
        </w:rPr>
        <w:t>שבהם</w:t>
      </w:r>
      <w:r w:rsidRPr="00CC5C63">
        <w:t xml:space="preserve"> </w:t>
      </w:r>
      <w:r w:rsidRPr="00CC5C63">
        <w:rPr>
          <w:rFonts w:hint="eastAsia"/>
          <w:rtl/>
        </w:rPr>
        <w:t>הוא</w:t>
      </w:r>
      <w:r w:rsidRPr="00CC5C63">
        <w:t xml:space="preserve"> </w:t>
      </w:r>
      <w:r w:rsidRPr="00CC5C63">
        <w:rPr>
          <w:rFonts w:hint="eastAsia"/>
          <w:rtl/>
        </w:rPr>
        <w:t>נדרש</w:t>
      </w:r>
      <w:r>
        <w:rPr>
          <w:rFonts w:hint="cs"/>
          <w:rtl/>
        </w:rPr>
        <w:t xml:space="preserve"> וזאת</w:t>
      </w:r>
      <w:r w:rsidRPr="002B6DF7">
        <w:t xml:space="preserve"> </w:t>
      </w:r>
      <w:r w:rsidRPr="002B6DF7">
        <w:rPr>
          <w:rFonts w:hint="cs"/>
          <w:rtl/>
        </w:rPr>
        <w:t>מ</w:t>
      </w:r>
      <w:r>
        <w:rPr>
          <w:rFonts w:hint="cs"/>
          <w:rtl/>
        </w:rPr>
        <w:t>ה</w:t>
      </w:r>
      <w:r w:rsidRPr="002B6DF7">
        <w:rPr>
          <w:rFonts w:hint="cs"/>
          <w:rtl/>
        </w:rPr>
        <w:t>חשש</w:t>
      </w:r>
      <w:r w:rsidRPr="002B6DF7">
        <w:t xml:space="preserve"> </w:t>
      </w:r>
      <w:r w:rsidRPr="002B6DF7">
        <w:rPr>
          <w:rFonts w:hint="cs"/>
          <w:rtl/>
        </w:rPr>
        <w:t>שטיפול</w:t>
      </w:r>
      <w:r w:rsidRPr="002B6DF7">
        <w:t xml:space="preserve"> </w:t>
      </w:r>
      <w:r w:rsidRPr="00D93168">
        <w:rPr>
          <w:rFonts w:hint="cs"/>
          <w:rtl/>
        </w:rPr>
        <w:t>כזה</w:t>
      </w:r>
      <w:r w:rsidRPr="00D93168">
        <w:t xml:space="preserve"> </w:t>
      </w:r>
      <w:r w:rsidRPr="00B9503D">
        <w:rPr>
          <w:rFonts w:hint="cs"/>
          <w:rtl/>
        </w:rPr>
        <w:t>ישפיע</w:t>
      </w:r>
      <w:r w:rsidRPr="00B9503D">
        <w:t xml:space="preserve"> </w:t>
      </w:r>
      <w:r w:rsidRPr="00CC5C63">
        <w:rPr>
          <w:rFonts w:hint="eastAsia"/>
          <w:rtl/>
        </w:rPr>
        <w:t>על</w:t>
      </w:r>
      <w:r w:rsidRPr="00CC5C63">
        <w:t xml:space="preserve"> </w:t>
      </w:r>
      <w:r w:rsidRPr="00CC5C63">
        <w:rPr>
          <w:rFonts w:hint="eastAsia"/>
          <w:rtl/>
        </w:rPr>
        <w:t>מהימנות</w:t>
      </w:r>
      <w:r w:rsidRPr="00CC5C63">
        <w:t xml:space="preserve"> </w:t>
      </w:r>
      <w:r w:rsidRPr="00CC5C63">
        <w:rPr>
          <w:rFonts w:hint="eastAsia"/>
          <w:rtl/>
        </w:rPr>
        <w:t>העדות</w:t>
      </w:r>
      <w:r>
        <w:rPr>
          <w:rFonts w:hint="cs"/>
          <w:rtl/>
        </w:rPr>
        <w:t>.</w:t>
      </w:r>
    </w:p>
    <w:p w14:paraId="395109DC" w14:textId="77777777" w:rsidR="00A52798" w:rsidRDefault="00A52798" w:rsidP="00A52798">
      <w:pPr>
        <w:pStyle w:val="Hesber"/>
        <w:rPr>
          <w:rtl/>
        </w:rPr>
      </w:pPr>
      <w:r w:rsidRPr="00CC5C63">
        <w:rPr>
          <w:rFonts w:hint="eastAsia"/>
          <w:rtl/>
        </w:rPr>
        <w:t>במקרים</w:t>
      </w:r>
      <w:r w:rsidRPr="00CC5C63">
        <w:t xml:space="preserve"> </w:t>
      </w:r>
      <w:r w:rsidRPr="00CC5C63">
        <w:rPr>
          <w:rFonts w:hint="eastAsia"/>
          <w:rtl/>
        </w:rPr>
        <w:t>רבים</w:t>
      </w:r>
      <w:r w:rsidRPr="00CC5C63">
        <w:t xml:space="preserve"> </w:t>
      </w:r>
      <w:r w:rsidRPr="00CC5C63">
        <w:rPr>
          <w:rFonts w:hint="eastAsia"/>
          <w:rtl/>
        </w:rPr>
        <w:t>התקופה</w:t>
      </w:r>
      <w:r w:rsidRPr="00CC5C63">
        <w:t xml:space="preserve"> </w:t>
      </w:r>
      <w:r w:rsidRPr="00CC5C63">
        <w:rPr>
          <w:rFonts w:hint="eastAsia"/>
          <w:rtl/>
        </w:rPr>
        <w:t>הארוכה</w:t>
      </w:r>
      <w:r w:rsidRPr="00CC5C63">
        <w:t xml:space="preserve"> </w:t>
      </w:r>
      <w:r w:rsidRPr="00CC5C63">
        <w:rPr>
          <w:rFonts w:hint="eastAsia"/>
          <w:rtl/>
        </w:rPr>
        <w:t>החולפת</w:t>
      </w:r>
      <w:r w:rsidRPr="00CC5C63">
        <w:t xml:space="preserve"> </w:t>
      </w:r>
      <w:r w:rsidRPr="00CC5C63">
        <w:rPr>
          <w:rFonts w:hint="eastAsia"/>
          <w:rtl/>
        </w:rPr>
        <w:t>עד</w:t>
      </w:r>
      <w:r w:rsidRPr="00CC5C63">
        <w:t xml:space="preserve"> </w:t>
      </w:r>
      <w:r w:rsidRPr="00CC5C63">
        <w:rPr>
          <w:rFonts w:hint="eastAsia"/>
          <w:rtl/>
        </w:rPr>
        <w:t>מועד</w:t>
      </w:r>
      <w:r w:rsidRPr="00CC5C63">
        <w:t xml:space="preserve"> </w:t>
      </w:r>
      <w:r w:rsidRPr="00CC5C63">
        <w:rPr>
          <w:rFonts w:hint="eastAsia"/>
          <w:rtl/>
        </w:rPr>
        <w:t>המשפט</w:t>
      </w:r>
      <w:r w:rsidRPr="00CC5C63">
        <w:t xml:space="preserve"> </w:t>
      </w:r>
      <w:r w:rsidRPr="00CC5C63">
        <w:rPr>
          <w:rFonts w:hint="eastAsia"/>
          <w:rtl/>
        </w:rPr>
        <w:t>מהווה</w:t>
      </w:r>
      <w:r w:rsidRPr="00CC5C63">
        <w:t xml:space="preserve"> </w:t>
      </w:r>
      <w:r w:rsidRPr="00CC5C63">
        <w:rPr>
          <w:rFonts w:hint="eastAsia"/>
          <w:rtl/>
        </w:rPr>
        <w:t>נימוק</w:t>
      </w:r>
      <w:r w:rsidRPr="00CC5C63">
        <w:t xml:space="preserve"> </w:t>
      </w:r>
      <w:r w:rsidRPr="00CC5C63">
        <w:rPr>
          <w:rFonts w:hint="eastAsia"/>
          <w:rtl/>
        </w:rPr>
        <w:t>של</w:t>
      </w:r>
      <w:r w:rsidRPr="00CC5C63">
        <w:t xml:space="preserve"> </w:t>
      </w:r>
      <w:r w:rsidRPr="00CC5C63">
        <w:rPr>
          <w:rFonts w:hint="eastAsia"/>
          <w:rtl/>
        </w:rPr>
        <w:t>חוקרי</w:t>
      </w:r>
      <w:r w:rsidRPr="00CC5C63">
        <w:t xml:space="preserve"> </w:t>
      </w:r>
      <w:r w:rsidRPr="00CC5C63">
        <w:rPr>
          <w:rFonts w:hint="eastAsia"/>
          <w:rtl/>
        </w:rPr>
        <w:t>ילדים</w:t>
      </w:r>
      <w:r w:rsidRPr="00CC5C63">
        <w:t xml:space="preserve"> </w:t>
      </w:r>
      <w:r w:rsidRPr="00CC5C63">
        <w:rPr>
          <w:rFonts w:hint="eastAsia"/>
          <w:rtl/>
        </w:rPr>
        <w:t>לאי</w:t>
      </w:r>
      <w:r w:rsidRPr="00CC5C63">
        <w:t xml:space="preserve"> </w:t>
      </w:r>
      <w:r w:rsidRPr="00CC5C63">
        <w:rPr>
          <w:rFonts w:hint="eastAsia"/>
          <w:rtl/>
        </w:rPr>
        <w:t>התרת</w:t>
      </w:r>
      <w:r w:rsidRPr="00CC5C63">
        <w:t xml:space="preserve"> </w:t>
      </w:r>
      <w:r w:rsidRPr="00CC5C63">
        <w:rPr>
          <w:rFonts w:hint="eastAsia"/>
          <w:rtl/>
        </w:rPr>
        <w:t>העדות</w:t>
      </w:r>
      <w:r>
        <w:rPr>
          <w:rFonts w:hint="cs"/>
          <w:rtl/>
        </w:rPr>
        <w:t xml:space="preserve">. </w:t>
      </w:r>
      <w:r w:rsidRPr="002B6DF7">
        <w:rPr>
          <w:rFonts w:hint="cs"/>
          <w:rtl/>
        </w:rPr>
        <w:t>זירוז</w:t>
      </w:r>
      <w:r w:rsidRPr="002B6DF7">
        <w:t xml:space="preserve"> </w:t>
      </w:r>
      <w:r w:rsidRPr="002B6DF7">
        <w:rPr>
          <w:rFonts w:hint="cs"/>
          <w:rtl/>
        </w:rPr>
        <w:t>ההליכים</w:t>
      </w:r>
      <w:r w:rsidRPr="002B6DF7">
        <w:t xml:space="preserve"> </w:t>
      </w:r>
      <w:r w:rsidRPr="00D93168">
        <w:rPr>
          <w:rFonts w:hint="cs"/>
          <w:rtl/>
        </w:rPr>
        <w:t>במקרה</w:t>
      </w:r>
      <w:r w:rsidRPr="00D93168">
        <w:t xml:space="preserve"> </w:t>
      </w:r>
      <w:r w:rsidRPr="00B9503D">
        <w:rPr>
          <w:rFonts w:hint="cs"/>
          <w:rtl/>
        </w:rPr>
        <w:t>כזה</w:t>
      </w:r>
      <w:r w:rsidRPr="00B9503D">
        <w:t xml:space="preserve"> </w:t>
      </w:r>
      <w:r w:rsidRPr="00CC5C63">
        <w:rPr>
          <w:rFonts w:hint="eastAsia"/>
          <w:rtl/>
        </w:rPr>
        <w:t>עשוי</w:t>
      </w:r>
      <w:r w:rsidRPr="00CC5C63">
        <w:t xml:space="preserve"> </w:t>
      </w:r>
      <w:r w:rsidRPr="00CC5C63">
        <w:rPr>
          <w:rFonts w:hint="eastAsia"/>
          <w:rtl/>
        </w:rPr>
        <w:t>לעודד</w:t>
      </w:r>
      <w:r w:rsidRPr="00CC5C63">
        <w:t xml:space="preserve"> </w:t>
      </w:r>
      <w:r w:rsidRPr="00CC5C63">
        <w:rPr>
          <w:rFonts w:hint="eastAsia"/>
          <w:rtl/>
        </w:rPr>
        <w:t>את</w:t>
      </w:r>
      <w:r w:rsidRPr="00CC5C63">
        <w:t xml:space="preserve"> </w:t>
      </w:r>
      <w:r w:rsidRPr="00CC5C63">
        <w:rPr>
          <w:rFonts w:hint="eastAsia"/>
          <w:rtl/>
        </w:rPr>
        <w:t>חוקרי</w:t>
      </w:r>
      <w:r w:rsidRPr="00CC5C63">
        <w:t xml:space="preserve"> </w:t>
      </w:r>
      <w:r w:rsidRPr="00CC5C63">
        <w:rPr>
          <w:rFonts w:hint="eastAsia"/>
          <w:rtl/>
        </w:rPr>
        <w:t>הילדים</w:t>
      </w:r>
      <w:r w:rsidRPr="00CC5C63">
        <w:t xml:space="preserve"> </w:t>
      </w:r>
      <w:r w:rsidRPr="00CC5C63">
        <w:rPr>
          <w:rFonts w:hint="eastAsia"/>
          <w:rtl/>
        </w:rPr>
        <w:t>להתיר</w:t>
      </w:r>
      <w:r w:rsidRPr="00CC5C63">
        <w:rPr>
          <w:rtl/>
        </w:rPr>
        <w:t xml:space="preserve"> </w:t>
      </w:r>
      <w:r w:rsidRPr="00CC5C63">
        <w:rPr>
          <w:rFonts w:hint="eastAsia"/>
          <w:rtl/>
        </w:rPr>
        <w:t>את</w:t>
      </w:r>
      <w:r w:rsidRPr="00CC5C63">
        <w:rPr>
          <w:rtl/>
        </w:rPr>
        <w:t xml:space="preserve"> </w:t>
      </w:r>
      <w:r w:rsidRPr="00CC5C63">
        <w:rPr>
          <w:rFonts w:hint="eastAsia"/>
          <w:rtl/>
        </w:rPr>
        <w:t>העדת</w:t>
      </w:r>
      <w:r w:rsidRPr="00CC5C63">
        <w:t xml:space="preserve"> </w:t>
      </w:r>
      <w:r w:rsidRPr="00CC5C63">
        <w:rPr>
          <w:rFonts w:hint="eastAsia"/>
          <w:rtl/>
        </w:rPr>
        <w:t>הילדים</w:t>
      </w:r>
      <w:r>
        <w:rPr>
          <w:rFonts w:hint="cs"/>
          <w:rtl/>
        </w:rPr>
        <w:t>.</w:t>
      </w:r>
      <w:r w:rsidRPr="002B6DF7">
        <w:t xml:space="preserve"> </w:t>
      </w:r>
      <w:r w:rsidRPr="002B6DF7">
        <w:rPr>
          <w:rFonts w:hint="cs"/>
          <w:rtl/>
        </w:rPr>
        <w:t>מכיוון</w:t>
      </w:r>
      <w:r w:rsidRPr="002B6DF7">
        <w:t xml:space="preserve"> </w:t>
      </w:r>
      <w:r w:rsidRPr="002B6DF7">
        <w:rPr>
          <w:rFonts w:hint="cs"/>
          <w:rtl/>
        </w:rPr>
        <w:t>שעצם</w:t>
      </w:r>
      <w:r w:rsidRPr="00D93168">
        <w:t xml:space="preserve"> </w:t>
      </w:r>
      <w:r w:rsidRPr="00D93168">
        <w:rPr>
          <w:rFonts w:hint="cs"/>
          <w:rtl/>
        </w:rPr>
        <w:t>הגשת</w:t>
      </w:r>
      <w:r w:rsidRPr="00B9503D">
        <w:t xml:space="preserve"> </w:t>
      </w:r>
      <w:r w:rsidRPr="00B9503D">
        <w:rPr>
          <w:rFonts w:hint="cs"/>
          <w:rtl/>
        </w:rPr>
        <w:t>כתב</w:t>
      </w:r>
      <w:r w:rsidRPr="00CC5C63">
        <w:t xml:space="preserve"> </w:t>
      </w:r>
      <w:r w:rsidRPr="00CC5C63">
        <w:rPr>
          <w:rFonts w:hint="eastAsia"/>
          <w:rtl/>
        </w:rPr>
        <w:t>האישום</w:t>
      </w:r>
      <w:r w:rsidRPr="00CC5C63">
        <w:t xml:space="preserve"> </w:t>
      </w:r>
      <w:r w:rsidRPr="00CC5C63">
        <w:rPr>
          <w:rFonts w:hint="eastAsia"/>
          <w:rtl/>
        </w:rPr>
        <w:t>מותנית</w:t>
      </w:r>
      <w:r w:rsidRPr="00CC5C63">
        <w:t xml:space="preserve"> </w:t>
      </w:r>
      <w:r w:rsidRPr="00CC5C63">
        <w:rPr>
          <w:rFonts w:hint="eastAsia"/>
          <w:rtl/>
        </w:rPr>
        <w:t>בקיום</w:t>
      </w:r>
      <w:r w:rsidRPr="00CC5C63">
        <w:t xml:space="preserve"> </w:t>
      </w:r>
      <w:r w:rsidRPr="00CC5C63">
        <w:rPr>
          <w:rFonts w:hint="eastAsia"/>
          <w:rtl/>
        </w:rPr>
        <w:t>תנאים</w:t>
      </w:r>
      <w:r w:rsidRPr="00CC5C63">
        <w:t xml:space="preserve"> </w:t>
      </w:r>
      <w:r w:rsidRPr="00CC5C63">
        <w:rPr>
          <w:rFonts w:hint="eastAsia"/>
          <w:rtl/>
        </w:rPr>
        <w:t>נוספים</w:t>
      </w:r>
      <w:r w:rsidRPr="00CC5C63">
        <w:t xml:space="preserve"> </w:t>
      </w:r>
      <w:r w:rsidRPr="00CC5C63">
        <w:rPr>
          <w:rFonts w:hint="eastAsia"/>
          <w:rtl/>
        </w:rPr>
        <w:t>לרבות</w:t>
      </w:r>
      <w:r w:rsidRPr="00CC5C63">
        <w:t xml:space="preserve"> </w:t>
      </w:r>
      <w:r w:rsidRPr="00CC5C63">
        <w:rPr>
          <w:rFonts w:hint="eastAsia"/>
          <w:rtl/>
        </w:rPr>
        <w:t>איסוף</w:t>
      </w:r>
      <w:r w:rsidRPr="00CC5C63">
        <w:t xml:space="preserve"> </w:t>
      </w:r>
      <w:r w:rsidRPr="00CC5C63">
        <w:rPr>
          <w:rFonts w:hint="eastAsia"/>
          <w:rtl/>
        </w:rPr>
        <w:t>מלוא</w:t>
      </w:r>
      <w:r w:rsidRPr="00CC5C63">
        <w:t xml:space="preserve"> </w:t>
      </w:r>
      <w:r w:rsidRPr="00CC5C63">
        <w:rPr>
          <w:rFonts w:hint="eastAsia"/>
          <w:rtl/>
        </w:rPr>
        <w:t>חומר</w:t>
      </w:r>
      <w:r w:rsidRPr="00CC5C63">
        <w:t xml:space="preserve"> </w:t>
      </w:r>
      <w:r w:rsidRPr="00CC5C63">
        <w:rPr>
          <w:rFonts w:hint="eastAsia"/>
          <w:rtl/>
        </w:rPr>
        <w:t>הראיות</w:t>
      </w:r>
      <w:r>
        <w:rPr>
          <w:rFonts w:hint="cs"/>
          <w:rtl/>
        </w:rPr>
        <w:t>,</w:t>
      </w:r>
      <w:r w:rsidRPr="002B6DF7">
        <w:t xml:space="preserve"> </w:t>
      </w:r>
      <w:r w:rsidRPr="002B6DF7">
        <w:rPr>
          <w:rFonts w:hint="cs"/>
          <w:rtl/>
        </w:rPr>
        <w:t>מוצע</w:t>
      </w:r>
      <w:r w:rsidRPr="002B6DF7">
        <w:t xml:space="preserve"> </w:t>
      </w:r>
      <w:r w:rsidRPr="002B6DF7">
        <w:rPr>
          <w:rFonts w:hint="cs"/>
          <w:rtl/>
        </w:rPr>
        <w:t>כי</w:t>
      </w:r>
      <w:r w:rsidRPr="00D93168">
        <w:t xml:space="preserve"> </w:t>
      </w:r>
      <w:r w:rsidRPr="00D93168">
        <w:rPr>
          <w:rFonts w:hint="cs"/>
          <w:rtl/>
        </w:rPr>
        <w:t>הגבלת</w:t>
      </w:r>
      <w:r w:rsidRPr="00B9503D">
        <w:t xml:space="preserve"> </w:t>
      </w:r>
      <w:r w:rsidRPr="00B9503D">
        <w:rPr>
          <w:rFonts w:hint="cs"/>
          <w:rtl/>
        </w:rPr>
        <w:t>מועדי</w:t>
      </w:r>
      <w:r w:rsidRPr="00CC5C63">
        <w:t xml:space="preserve"> </w:t>
      </w:r>
      <w:r w:rsidRPr="00CC5C63">
        <w:rPr>
          <w:rFonts w:hint="eastAsia"/>
          <w:rtl/>
        </w:rPr>
        <w:t>ההעדה</w:t>
      </w:r>
      <w:r w:rsidRPr="00CC5C63">
        <w:t xml:space="preserve"> </w:t>
      </w:r>
      <w:r w:rsidRPr="00CC5C63">
        <w:rPr>
          <w:rFonts w:hint="eastAsia"/>
          <w:rtl/>
        </w:rPr>
        <w:t>תחול</w:t>
      </w:r>
      <w:r w:rsidRPr="00CC5C63">
        <w:t xml:space="preserve"> </w:t>
      </w:r>
      <w:r w:rsidRPr="00CC5C63">
        <w:rPr>
          <w:rFonts w:hint="eastAsia"/>
          <w:rtl/>
        </w:rPr>
        <w:t>ממועד</w:t>
      </w:r>
      <w:r w:rsidRPr="00CC5C63">
        <w:t xml:space="preserve"> </w:t>
      </w:r>
      <w:r w:rsidRPr="00CC5C63">
        <w:rPr>
          <w:rFonts w:hint="eastAsia"/>
          <w:rtl/>
        </w:rPr>
        <w:t>הגשת</w:t>
      </w:r>
      <w:r w:rsidRPr="00CC5C63">
        <w:t xml:space="preserve"> </w:t>
      </w:r>
      <w:r w:rsidRPr="00CC5C63">
        <w:rPr>
          <w:rFonts w:hint="eastAsia"/>
          <w:rtl/>
        </w:rPr>
        <w:t>כתב</w:t>
      </w:r>
      <w:r w:rsidRPr="00CC5C63">
        <w:t xml:space="preserve"> </w:t>
      </w:r>
      <w:r w:rsidRPr="00CC5C63">
        <w:rPr>
          <w:rFonts w:hint="eastAsia"/>
          <w:rtl/>
        </w:rPr>
        <w:t>האישום</w:t>
      </w:r>
      <w:r>
        <w:rPr>
          <w:rFonts w:hint="cs"/>
          <w:rtl/>
        </w:rPr>
        <w:t>.</w:t>
      </w:r>
      <w:r w:rsidRPr="002B6DF7">
        <w:t xml:space="preserve"> </w:t>
      </w:r>
      <w:r w:rsidRPr="002B6DF7">
        <w:rPr>
          <w:rFonts w:hint="cs"/>
          <w:rtl/>
        </w:rPr>
        <w:t>לפי</w:t>
      </w:r>
      <w:r w:rsidRPr="002B6DF7">
        <w:t xml:space="preserve"> </w:t>
      </w:r>
      <w:r w:rsidRPr="002B6DF7">
        <w:rPr>
          <w:rFonts w:hint="cs"/>
          <w:rtl/>
        </w:rPr>
        <w:t>ההצעה</w:t>
      </w:r>
      <w:r>
        <w:rPr>
          <w:rFonts w:hint="cs"/>
          <w:rtl/>
        </w:rPr>
        <w:t>,</w:t>
      </w:r>
      <w:r w:rsidRPr="002B6DF7">
        <w:t xml:space="preserve"> </w:t>
      </w:r>
      <w:r w:rsidRPr="002B6DF7">
        <w:rPr>
          <w:rFonts w:hint="cs"/>
          <w:rtl/>
        </w:rPr>
        <w:t>משהוגש</w:t>
      </w:r>
      <w:r w:rsidRPr="002B6DF7">
        <w:t xml:space="preserve"> </w:t>
      </w:r>
      <w:r w:rsidRPr="002B6DF7">
        <w:rPr>
          <w:rFonts w:hint="cs"/>
          <w:rtl/>
        </w:rPr>
        <w:t>כתב</w:t>
      </w:r>
      <w:r w:rsidRPr="00D93168">
        <w:t xml:space="preserve"> </w:t>
      </w:r>
      <w:r w:rsidRPr="00D93168">
        <w:rPr>
          <w:rFonts w:hint="cs"/>
          <w:rtl/>
        </w:rPr>
        <w:t>האישו</w:t>
      </w:r>
      <w:r>
        <w:rPr>
          <w:rFonts w:hint="cs"/>
          <w:rtl/>
        </w:rPr>
        <w:t>ם י</w:t>
      </w:r>
      <w:r w:rsidRPr="002B6DF7">
        <w:rPr>
          <w:rFonts w:hint="cs"/>
          <w:rtl/>
        </w:rPr>
        <w:t>יפתח</w:t>
      </w:r>
      <w:r w:rsidRPr="002B6DF7">
        <w:t xml:space="preserve"> </w:t>
      </w:r>
      <w:r w:rsidRPr="00D93168">
        <w:rPr>
          <w:rFonts w:hint="cs"/>
          <w:rtl/>
        </w:rPr>
        <w:t>המשפט</w:t>
      </w:r>
      <w:r w:rsidRPr="00D93168">
        <w:t xml:space="preserve"> </w:t>
      </w:r>
      <w:r w:rsidRPr="00B9503D">
        <w:rPr>
          <w:rFonts w:hint="cs"/>
          <w:rtl/>
        </w:rPr>
        <w:t>ותיגבה</w:t>
      </w:r>
      <w:r w:rsidRPr="00B9503D">
        <w:t xml:space="preserve"> </w:t>
      </w:r>
      <w:r w:rsidRPr="00CC5C63">
        <w:rPr>
          <w:rFonts w:hint="eastAsia"/>
          <w:rtl/>
        </w:rPr>
        <w:t>עדות</w:t>
      </w:r>
      <w:r w:rsidRPr="00CC5C63">
        <w:t xml:space="preserve"> </w:t>
      </w:r>
      <w:r w:rsidRPr="00CC5C63">
        <w:rPr>
          <w:rFonts w:hint="eastAsia"/>
          <w:rtl/>
        </w:rPr>
        <w:t>הילד</w:t>
      </w:r>
      <w:r w:rsidRPr="00CC5C63">
        <w:t xml:space="preserve"> </w:t>
      </w:r>
      <w:r w:rsidRPr="00CC5C63">
        <w:rPr>
          <w:rFonts w:hint="eastAsia"/>
          <w:rtl/>
        </w:rPr>
        <w:t>או</w:t>
      </w:r>
      <w:r w:rsidRPr="00CC5C63">
        <w:t xml:space="preserve"> </w:t>
      </w:r>
      <w:r w:rsidRPr="00CC5C63">
        <w:rPr>
          <w:rFonts w:hint="eastAsia"/>
          <w:rtl/>
        </w:rPr>
        <w:t>הקטין</w:t>
      </w:r>
      <w:r>
        <w:rPr>
          <w:rFonts w:hint="cs"/>
          <w:rtl/>
        </w:rPr>
        <w:t xml:space="preserve">, בתוך 90 ימים. </w:t>
      </w:r>
      <w:r w:rsidRPr="002B6DF7">
        <w:rPr>
          <w:rFonts w:hint="cs"/>
          <w:rtl/>
        </w:rPr>
        <w:t>עם</w:t>
      </w:r>
      <w:r w:rsidRPr="002B6DF7">
        <w:t xml:space="preserve"> </w:t>
      </w:r>
      <w:r w:rsidRPr="002B6DF7">
        <w:rPr>
          <w:rFonts w:hint="cs"/>
          <w:rtl/>
        </w:rPr>
        <w:t>זאת</w:t>
      </w:r>
      <w:r w:rsidRPr="002B6DF7">
        <w:t xml:space="preserve"> </w:t>
      </w:r>
      <w:r w:rsidRPr="00D93168">
        <w:rPr>
          <w:rFonts w:hint="cs"/>
          <w:rtl/>
        </w:rPr>
        <w:t>עשויים</w:t>
      </w:r>
      <w:r w:rsidRPr="00D93168">
        <w:t xml:space="preserve"> </w:t>
      </w:r>
      <w:r w:rsidRPr="00B9503D">
        <w:rPr>
          <w:rFonts w:hint="cs"/>
          <w:rtl/>
        </w:rPr>
        <w:t>להיות</w:t>
      </w:r>
      <w:r w:rsidRPr="00B9503D">
        <w:t xml:space="preserve"> </w:t>
      </w:r>
      <w:r w:rsidRPr="00CC5C63">
        <w:rPr>
          <w:rFonts w:hint="eastAsia"/>
          <w:rtl/>
        </w:rPr>
        <w:t>מקרים</w:t>
      </w:r>
      <w:r w:rsidRPr="00CC5C63">
        <w:t xml:space="preserve"> </w:t>
      </w:r>
      <w:r w:rsidRPr="00CC5C63">
        <w:rPr>
          <w:rFonts w:hint="eastAsia"/>
          <w:rtl/>
        </w:rPr>
        <w:t>שבהם</w:t>
      </w:r>
      <w:r w:rsidRPr="00CC5C63">
        <w:t xml:space="preserve"> </w:t>
      </w:r>
      <w:r w:rsidRPr="00CC5C63">
        <w:rPr>
          <w:rFonts w:hint="eastAsia"/>
          <w:rtl/>
        </w:rPr>
        <w:t>מטעמים</w:t>
      </w:r>
      <w:r w:rsidRPr="00CC5C63">
        <w:t xml:space="preserve"> </w:t>
      </w:r>
      <w:r w:rsidRPr="00CC5C63">
        <w:rPr>
          <w:rFonts w:hint="eastAsia"/>
          <w:rtl/>
        </w:rPr>
        <w:t>שונים</w:t>
      </w:r>
      <w:r w:rsidRPr="00CC5C63">
        <w:t xml:space="preserve"> </w:t>
      </w:r>
      <w:r w:rsidRPr="00CC5C63">
        <w:rPr>
          <w:rFonts w:hint="eastAsia"/>
          <w:rtl/>
        </w:rPr>
        <w:t>תהיה</w:t>
      </w:r>
      <w:r w:rsidRPr="00CC5C63">
        <w:t xml:space="preserve"> </w:t>
      </w:r>
      <w:r w:rsidRPr="00CC5C63">
        <w:rPr>
          <w:rFonts w:hint="eastAsia"/>
          <w:rtl/>
        </w:rPr>
        <w:t>הצדקה</w:t>
      </w:r>
      <w:r w:rsidRPr="00CC5C63">
        <w:t xml:space="preserve"> </w:t>
      </w:r>
      <w:r w:rsidRPr="00CC5C63">
        <w:rPr>
          <w:rFonts w:hint="eastAsia"/>
          <w:rtl/>
        </w:rPr>
        <w:t>לחריגה</w:t>
      </w:r>
      <w:r w:rsidRPr="00CC5C63">
        <w:t xml:space="preserve"> </w:t>
      </w:r>
      <w:r w:rsidRPr="00CC5C63">
        <w:rPr>
          <w:rFonts w:hint="eastAsia"/>
          <w:rtl/>
        </w:rPr>
        <w:t>מהמועדים</w:t>
      </w:r>
      <w:r w:rsidRPr="00CC5C63">
        <w:t xml:space="preserve"> </w:t>
      </w:r>
      <w:r w:rsidRPr="00CC5C63">
        <w:rPr>
          <w:rFonts w:hint="eastAsia"/>
          <w:rtl/>
        </w:rPr>
        <w:t>האמורים</w:t>
      </w:r>
      <w:r>
        <w:rPr>
          <w:rFonts w:hint="cs"/>
          <w:rtl/>
        </w:rPr>
        <w:t>. לכן,</w:t>
      </w:r>
      <w:r w:rsidRPr="002B6DF7">
        <w:t xml:space="preserve"> </w:t>
      </w:r>
      <w:r w:rsidRPr="002B6DF7">
        <w:rPr>
          <w:rFonts w:hint="cs"/>
          <w:rtl/>
        </w:rPr>
        <w:t>מוצע</w:t>
      </w:r>
      <w:r w:rsidRPr="002B6DF7">
        <w:t xml:space="preserve"> </w:t>
      </w:r>
      <w:r w:rsidRPr="002B6DF7">
        <w:rPr>
          <w:rFonts w:hint="cs"/>
          <w:rtl/>
        </w:rPr>
        <w:t>לקבוע</w:t>
      </w:r>
      <w:r w:rsidRPr="00D93168">
        <w:t xml:space="preserve"> </w:t>
      </w:r>
      <w:r w:rsidRPr="00D93168">
        <w:rPr>
          <w:rFonts w:hint="cs"/>
          <w:rtl/>
        </w:rPr>
        <w:t>כי</w:t>
      </w:r>
      <w:r w:rsidRPr="00B9503D">
        <w:t xml:space="preserve"> </w:t>
      </w:r>
      <w:r w:rsidRPr="00B9503D">
        <w:rPr>
          <w:rFonts w:hint="cs"/>
          <w:rtl/>
        </w:rPr>
        <w:t>מטעמים</w:t>
      </w:r>
      <w:r w:rsidRPr="00CC5C63">
        <w:t xml:space="preserve"> </w:t>
      </w:r>
      <w:r w:rsidRPr="00CC5C63">
        <w:rPr>
          <w:rFonts w:hint="eastAsia"/>
          <w:rtl/>
        </w:rPr>
        <w:t>מיוחדים</w:t>
      </w:r>
      <w:r w:rsidRPr="00CC5C63">
        <w:t xml:space="preserve"> </w:t>
      </w:r>
      <w:r w:rsidRPr="00CC5C63">
        <w:rPr>
          <w:rFonts w:hint="eastAsia"/>
          <w:rtl/>
        </w:rPr>
        <w:t>תתאפשר</w:t>
      </w:r>
      <w:r w:rsidRPr="00CC5C63">
        <w:t xml:space="preserve"> </w:t>
      </w:r>
      <w:r w:rsidRPr="00CC5C63">
        <w:rPr>
          <w:rFonts w:hint="eastAsia"/>
          <w:rtl/>
        </w:rPr>
        <w:t>חריגה</w:t>
      </w:r>
      <w:r w:rsidRPr="00CC5C63">
        <w:t xml:space="preserve"> </w:t>
      </w:r>
      <w:r w:rsidRPr="00CC5C63">
        <w:rPr>
          <w:rFonts w:hint="eastAsia"/>
          <w:rtl/>
        </w:rPr>
        <w:t>כזו</w:t>
      </w:r>
      <w:r>
        <w:rPr>
          <w:rFonts w:hint="cs"/>
          <w:rtl/>
        </w:rPr>
        <w:t xml:space="preserve">. </w:t>
      </w:r>
      <w:r w:rsidRPr="002B6DF7">
        <w:rPr>
          <w:rFonts w:hint="cs"/>
          <w:rtl/>
        </w:rPr>
        <w:t>עוד מוצע לקבוע כי בית המשפט ייתן את פסק הדין בתוך שנה ממועד הגשת כתב האישום.</w:t>
      </w:r>
    </w:p>
    <w:p w14:paraId="507686E7" w14:textId="696ACCEE" w:rsidR="00A52798" w:rsidRDefault="00A52798" w:rsidP="00A52798">
      <w:pPr>
        <w:pStyle w:val="Hesber"/>
        <w:rPr>
          <w:rtl/>
        </w:rPr>
      </w:pPr>
      <w:r w:rsidRPr="00777235">
        <w:rPr>
          <w:rFonts w:hint="cs"/>
          <w:b/>
          <w:bCs/>
          <w:rtl/>
        </w:rPr>
        <w:t>סעיף 6</w:t>
      </w:r>
      <w:r>
        <w:rPr>
          <w:rFonts w:hint="cs"/>
          <w:rtl/>
        </w:rPr>
        <w:t xml:space="preserve"> </w:t>
      </w:r>
      <w:r>
        <w:rPr>
          <w:rtl/>
        </w:rPr>
        <w:t>–</w:t>
      </w:r>
      <w:r>
        <w:rPr>
          <w:rFonts w:hint="cs"/>
          <w:rtl/>
        </w:rPr>
        <w:t xml:space="preserve"> מוצע </w:t>
      </w:r>
      <w:r w:rsidRPr="002B6DF7">
        <w:rPr>
          <w:rFonts w:hint="cs"/>
          <w:rtl/>
        </w:rPr>
        <w:t>לתקן</w:t>
      </w:r>
      <w:r w:rsidRPr="002B6DF7">
        <w:t xml:space="preserve"> </w:t>
      </w:r>
      <w:r w:rsidRPr="002B6DF7">
        <w:rPr>
          <w:rFonts w:hint="cs"/>
          <w:rtl/>
        </w:rPr>
        <w:t>את</w:t>
      </w:r>
      <w:r w:rsidRPr="002B6DF7">
        <w:t xml:space="preserve"> </w:t>
      </w:r>
      <w:r w:rsidRPr="00D93168">
        <w:rPr>
          <w:rFonts w:hint="cs"/>
          <w:rtl/>
        </w:rPr>
        <w:t>חוק</w:t>
      </w:r>
      <w:r w:rsidRPr="00D93168">
        <w:t xml:space="preserve"> </w:t>
      </w:r>
      <w:r w:rsidRPr="00B9503D">
        <w:rPr>
          <w:rFonts w:hint="cs"/>
          <w:rtl/>
        </w:rPr>
        <w:t>חקירת</w:t>
      </w:r>
      <w:r w:rsidRPr="00B9503D">
        <w:t xml:space="preserve"> </w:t>
      </w:r>
      <w:r w:rsidRPr="00CC5C63">
        <w:rPr>
          <w:rFonts w:hint="eastAsia"/>
          <w:rtl/>
        </w:rPr>
        <w:t>עדים</w:t>
      </w:r>
      <w:r w:rsidRPr="00CC5C63">
        <w:t xml:space="preserve"> </w:t>
      </w:r>
      <w:r w:rsidRPr="00CC5C63">
        <w:rPr>
          <w:rFonts w:hint="eastAsia"/>
          <w:rtl/>
        </w:rPr>
        <w:t>ולהחיל</w:t>
      </w:r>
      <w:r w:rsidRPr="00CC5C63">
        <w:t xml:space="preserve"> </w:t>
      </w:r>
      <w:r w:rsidRPr="00CC5C63">
        <w:rPr>
          <w:rFonts w:hint="eastAsia"/>
          <w:rtl/>
        </w:rPr>
        <w:t>לגב</w:t>
      </w:r>
      <w:r>
        <w:rPr>
          <w:rFonts w:hint="cs"/>
          <w:rtl/>
        </w:rPr>
        <w:t>י</w:t>
      </w:r>
      <w:r w:rsidRPr="002B6DF7">
        <w:t xml:space="preserve"> </w:t>
      </w:r>
      <w:r w:rsidRPr="002B6DF7">
        <w:rPr>
          <w:rFonts w:hint="cs"/>
          <w:rtl/>
        </w:rPr>
        <w:t>קטינים</w:t>
      </w:r>
      <w:r w:rsidRPr="002B6DF7">
        <w:t xml:space="preserve"> </w:t>
      </w:r>
      <w:r w:rsidRPr="002B6DF7">
        <w:rPr>
          <w:rFonts w:hint="cs"/>
          <w:rtl/>
        </w:rPr>
        <w:t>גם</w:t>
      </w:r>
      <w:r w:rsidRPr="002B6DF7">
        <w:t xml:space="preserve"> </w:t>
      </w:r>
      <w:r w:rsidRPr="002B6DF7">
        <w:rPr>
          <w:rFonts w:hint="cs"/>
          <w:rtl/>
        </w:rPr>
        <w:t>אם</w:t>
      </w:r>
      <w:r w:rsidRPr="00D93168">
        <w:t xml:space="preserve"> </w:t>
      </w:r>
      <w:r w:rsidRPr="00D93168">
        <w:rPr>
          <w:rFonts w:hint="cs"/>
          <w:rtl/>
        </w:rPr>
        <w:t>מלאו</w:t>
      </w:r>
      <w:r w:rsidRPr="00B9503D">
        <w:t xml:space="preserve"> </w:t>
      </w:r>
      <w:r>
        <w:rPr>
          <w:rFonts w:hint="cs"/>
          <w:rtl/>
        </w:rPr>
        <w:t>להם 14 שנים,</w:t>
      </w:r>
      <w:r w:rsidRPr="002B6DF7">
        <w:t xml:space="preserve"> </w:t>
      </w:r>
      <w:r w:rsidRPr="002B6DF7">
        <w:rPr>
          <w:rFonts w:hint="cs"/>
          <w:rtl/>
        </w:rPr>
        <w:t>הוראות</w:t>
      </w:r>
      <w:r w:rsidRPr="002B6DF7">
        <w:t xml:space="preserve"> </w:t>
      </w:r>
      <w:r w:rsidRPr="002B6DF7">
        <w:rPr>
          <w:rFonts w:hint="cs"/>
          <w:rtl/>
        </w:rPr>
        <w:t>דומות</w:t>
      </w:r>
      <w:r w:rsidRPr="002B6DF7">
        <w:t xml:space="preserve"> </w:t>
      </w:r>
      <w:r w:rsidRPr="00D93168">
        <w:rPr>
          <w:rFonts w:hint="cs"/>
          <w:rtl/>
        </w:rPr>
        <w:t>לאלה</w:t>
      </w:r>
      <w:r w:rsidRPr="00D93168">
        <w:t xml:space="preserve"> </w:t>
      </w:r>
      <w:r w:rsidRPr="00B9503D">
        <w:rPr>
          <w:rFonts w:hint="cs"/>
          <w:rtl/>
        </w:rPr>
        <w:t>המוצעות</w:t>
      </w:r>
      <w:r w:rsidRPr="00B9503D">
        <w:t xml:space="preserve"> </w:t>
      </w:r>
      <w:r w:rsidRPr="00CC5C63">
        <w:rPr>
          <w:rFonts w:hint="eastAsia"/>
          <w:rtl/>
        </w:rPr>
        <w:t>בחוק</w:t>
      </w:r>
      <w:r w:rsidRPr="00CC5C63">
        <w:t xml:space="preserve"> </w:t>
      </w:r>
      <w:r w:rsidRPr="00CC5C63">
        <w:rPr>
          <w:rFonts w:hint="eastAsia"/>
          <w:rtl/>
        </w:rPr>
        <w:t>לגבי</w:t>
      </w:r>
      <w:r w:rsidRPr="00CC5C63">
        <w:t xml:space="preserve"> </w:t>
      </w:r>
      <w:r w:rsidRPr="00CC5C63">
        <w:rPr>
          <w:rFonts w:hint="eastAsia"/>
          <w:rtl/>
        </w:rPr>
        <w:t>ילדים</w:t>
      </w:r>
      <w:r w:rsidRPr="00CC5C63">
        <w:rPr>
          <w:rtl/>
        </w:rPr>
        <w:t xml:space="preserve">. </w:t>
      </w:r>
      <w:r w:rsidRPr="00CC5C63">
        <w:rPr>
          <w:rFonts w:hint="eastAsia"/>
          <w:rtl/>
        </w:rPr>
        <w:t>עוד</w:t>
      </w:r>
      <w:r w:rsidRPr="00CC5C63">
        <w:rPr>
          <w:rtl/>
        </w:rPr>
        <w:t xml:space="preserve"> </w:t>
      </w:r>
      <w:r w:rsidRPr="00CC5C63">
        <w:rPr>
          <w:rFonts w:hint="eastAsia"/>
          <w:rtl/>
        </w:rPr>
        <w:t>מוצע</w:t>
      </w:r>
      <w:r w:rsidRPr="00CC5C63">
        <w:rPr>
          <w:rtl/>
        </w:rPr>
        <w:t xml:space="preserve"> </w:t>
      </w:r>
      <w:r w:rsidRPr="00CC5C63">
        <w:rPr>
          <w:rFonts w:hint="eastAsia"/>
          <w:rtl/>
        </w:rPr>
        <w:t>לקבוע</w:t>
      </w:r>
      <w:r w:rsidRPr="00CC5C63">
        <w:rPr>
          <w:rtl/>
        </w:rPr>
        <w:t xml:space="preserve"> </w:t>
      </w:r>
      <w:r w:rsidRPr="00CC5C63">
        <w:rPr>
          <w:rFonts w:hint="eastAsia"/>
          <w:rtl/>
        </w:rPr>
        <w:t>כי</w:t>
      </w:r>
      <w:r w:rsidRPr="00CC5C63">
        <w:rPr>
          <w:rtl/>
        </w:rPr>
        <w:t xml:space="preserve"> </w:t>
      </w:r>
      <w:r w:rsidRPr="00CC5C63">
        <w:rPr>
          <w:rFonts w:hint="eastAsia"/>
          <w:rtl/>
        </w:rPr>
        <w:t>האמצעים</w:t>
      </w:r>
      <w:r w:rsidRPr="00CC5C63">
        <w:rPr>
          <w:rtl/>
        </w:rPr>
        <w:t xml:space="preserve"> </w:t>
      </w:r>
      <w:r w:rsidRPr="00CC5C63">
        <w:rPr>
          <w:rFonts w:hint="eastAsia"/>
          <w:rtl/>
        </w:rPr>
        <w:t>הטכנולוגי</w:t>
      </w:r>
      <w:r w:rsidR="00421E26">
        <w:rPr>
          <w:rFonts w:hint="cs"/>
          <w:rtl/>
        </w:rPr>
        <w:t>י</w:t>
      </w:r>
      <w:r w:rsidRPr="00CC5C63">
        <w:rPr>
          <w:rFonts w:hint="eastAsia"/>
          <w:rtl/>
        </w:rPr>
        <w:t>ם</w:t>
      </w:r>
      <w:r w:rsidRPr="00CC5C63">
        <w:rPr>
          <w:rtl/>
        </w:rPr>
        <w:t xml:space="preserve"> </w:t>
      </w:r>
      <w:r w:rsidRPr="00CC5C63">
        <w:rPr>
          <w:rFonts w:hint="eastAsia"/>
          <w:rtl/>
        </w:rPr>
        <w:t>הנדרשים</w:t>
      </w:r>
      <w:r w:rsidRPr="00CC5C63">
        <w:rPr>
          <w:rtl/>
        </w:rPr>
        <w:t xml:space="preserve"> </w:t>
      </w:r>
      <w:bookmarkStart w:id="8" w:name="_GoBack"/>
      <w:bookmarkEnd w:id="8"/>
      <w:r w:rsidRPr="00CC5C63">
        <w:rPr>
          <w:rFonts w:hint="eastAsia"/>
          <w:rtl/>
        </w:rPr>
        <w:t>כדי</w:t>
      </w:r>
      <w:r w:rsidRPr="00CC5C63">
        <w:rPr>
          <w:rtl/>
        </w:rPr>
        <w:t xml:space="preserve"> </w:t>
      </w:r>
      <w:r w:rsidRPr="00CC5C63">
        <w:rPr>
          <w:rFonts w:hint="eastAsia"/>
          <w:rtl/>
        </w:rPr>
        <w:t>לאפשר</w:t>
      </w:r>
      <w:r w:rsidRPr="00CC5C63">
        <w:rPr>
          <w:rtl/>
        </w:rPr>
        <w:t xml:space="preserve"> </w:t>
      </w:r>
      <w:r w:rsidRPr="00CC5C63">
        <w:rPr>
          <w:rFonts w:hint="eastAsia"/>
          <w:rtl/>
        </w:rPr>
        <w:t>עדות</w:t>
      </w:r>
      <w:r w:rsidRPr="00CC5C63">
        <w:rPr>
          <w:rtl/>
        </w:rPr>
        <w:t xml:space="preserve"> </w:t>
      </w:r>
      <w:r w:rsidRPr="00CC5C63">
        <w:rPr>
          <w:rFonts w:hint="eastAsia"/>
          <w:rtl/>
        </w:rPr>
        <w:t>מתלונן</w:t>
      </w:r>
      <w:r w:rsidRPr="00CC5C63">
        <w:rPr>
          <w:rtl/>
        </w:rPr>
        <w:t xml:space="preserve"> </w:t>
      </w:r>
      <w:r w:rsidRPr="00CC5C63">
        <w:rPr>
          <w:rFonts w:hint="eastAsia"/>
          <w:rtl/>
        </w:rPr>
        <w:t>או</w:t>
      </w:r>
      <w:r w:rsidRPr="00CC5C63">
        <w:rPr>
          <w:rtl/>
        </w:rPr>
        <w:t xml:space="preserve"> </w:t>
      </w:r>
      <w:r w:rsidRPr="00CC5C63">
        <w:rPr>
          <w:rFonts w:hint="eastAsia"/>
          <w:rtl/>
        </w:rPr>
        <w:t>קטין</w:t>
      </w:r>
      <w:r w:rsidRPr="00CC5C63">
        <w:rPr>
          <w:rtl/>
        </w:rPr>
        <w:t xml:space="preserve"> </w:t>
      </w:r>
      <w:r w:rsidRPr="00CC5C63">
        <w:rPr>
          <w:rFonts w:hint="eastAsia"/>
          <w:rtl/>
        </w:rPr>
        <w:t>שלא</w:t>
      </w:r>
      <w:r w:rsidRPr="00CC5C63">
        <w:rPr>
          <w:rtl/>
        </w:rPr>
        <w:t xml:space="preserve"> </w:t>
      </w:r>
      <w:r w:rsidRPr="00CC5C63">
        <w:rPr>
          <w:rFonts w:hint="eastAsia"/>
          <w:rtl/>
        </w:rPr>
        <w:t>בפני</w:t>
      </w:r>
      <w:r w:rsidRPr="00CC5C63">
        <w:rPr>
          <w:rtl/>
        </w:rPr>
        <w:t xml:space="preserve"> </w:t>
      </w:r>
      <w:r w:rsidRPr="00CC5C63">
        <w:rPr>
          <w:rFonts w:hint="eastAsia"/>
          <w:rtl/>
        </w:rPr>
        <w:t>הנאשם</w:t>
      </w:r>
      <w:r w:rsidRPr="00CC5C63">
        <w:rPr>
          <w:rtl/>
        </w:rPr>
        <w:t xml:space="preserve">, </w:t>
      </w:r>
      <w:r w:rsidRPr="00CC5C63">
        <w:rPr>
          <w:rFonts w:hint="eastAsia"/>
          <w:rtl/>
        </w:rPr>
        <w:t>לרבות</w:t>
      </w:r>
      <w:r w:rsidRPr="00CC5C63">
        <w:rPr>
          <w:rtl/>
        </w:rPr>
        <w:t xml:space="preserve"> </w:t>
      </w:r>
      <w:r w:rsidRPr="00CC5C63">
        <w:rPr>
          <w:rFonts w:hint="eastAsia"/>
          <w:rtl/>
        </w:rPr>
        <w:t>מערכת</w:t>
      </w:r>
      <w:r w:rsidRPr="00CC5C63">
        <w:rPr>
          <w:rtl/>
        </w:rPr>
        <w:t xml:space="preserve"> </w:t>
      </w:r>
      <w:r w:rsidRPr="00CC5C63">
        <w:rPr>
          <w:rFonts w:hint="eastAsia"/>
          <w:rtl/>
        </w:rPr>
        <w:t>טלוויזיה</w:t>
      </w:r>
      <w:r w:rsidRPr="00CC5C63">
        <w:rPr>
          <w:rtl/>
        </w:rPr>
        <w:t xml:space="preserve"> </w:t>
      </w:r>
      <w:r w:rsidRPr="00CC5C63">
        <w:rPr>
          <w:rFonts w:hint="eastAsia"/>
          <w:rtl/>
        </w:rPr>
        <w:t>במעגל</w:t>
      </w:r>
      <w:r w:rsidRPr="00CC5C63">
        <w:rPr>
          <w:rtl/>
        </w:rPr>
        <w:t xml:space="preserve"> </w:t>
      </w:r>
      <w:r w:rsidRPr="00CC5C63">
        <w:rPr>
          <w:rFonts w:hint="eastAsia"/>
          <w:rtl/>
        </w:rPr>
        <w:t>סגור</w:t>
      </w:r>
      <w:r w:rsidRPr="00CC5C63">
        <w:rPr>
          <w:rtl/>
        </w:rPr>
        <w:t xml:space="preserve">, </w:t>
      </w:r>
      <w:r w:rsidRPr="00CC5C63">
        <w:rPr>
          <w:rFonts w:hint="eastAsia"/>
          <w:rtl/>
        </w:rPr>
        <w:t>יהיו</w:t>
      </w:r>
      <w:r w:rsidRPr="00CC5C63">
        <w:rPr>
          <w:rtl/>
        </w:rPr>
        <w:t xml:space="preserve"> </w:t>
      </w:r>
      <w:r w:rsidRPr="00CC5C63">
        <w:rPr>
          <w:rFonts w:hint="eastAsia"/>
          <w:rtl/>
        </w:rPr>
        <w:t>תקינים</w:t>
      </w:r>
      <w:r w:rsidRPr="00CC5C63">
        <w:rPr>
          <w:rtl/>
        </w:rPr>
        <w:t xml:space="preserve"> </w:t>
      </w:r>
      <w:r w:rsidRPr="00CC5C63">
        <w:rPr>
          <w:rFonts w:hint="eastAsia"/>
          <w:rtl/>
        </w:rPr>
        <w:t>בכל</w:t>
      </w:r>
      <w:r w:rsidRPr="00CC5C63">
        <w:rPr>
          <w:rtl/>
        </w:rPr>
        <w:t xml:space="preserve"> </w:t>
      </w:r>
      <w:r w:rsidRPr="00CC5C63">
        <w:rPr>
          <w:rFonts w:hint="eastAsia"/>
          <w:rtl/>
        </w:rPr>
        <w:t>עת</w:t>
      </w:r>
      <w:r w:rsidRPr="00CC5C63">
        <w:rPr>
          <w:rtl/>
        </w:rPr>
        <w:t>.</w:t>
      </w:r>
    </w:p>
    <w:p w14:paraId="5B22CAEF" w14:textId="127E0136" w:rsidR="00777235" w:rsidRDefault="00777235" w:rsidP="00A52798">
      <w:pPr>
        <w:pStyle w:val="Hesber"/>
        <w:rPr>
          <w:rtl/>
        </w:rPr>
      </w:pPr>
    </w:p>
    <w:p w14:paraId="11E4D2F7" w14:textId="77777777" w:rsidR="00777235" w:rsidRDefault="00777235" w:rsidP="00A52798">
      <w:pPr>
        <w:pStyle w:val="Hesber"/>
        <w:rPr>
          <w:rtl/>
        </w:rPr>
      </w:pPr>
    </w:p>
    <w:p w14:paraId="31548B57" w14:textId="77777777" w:rsidR="00777235" w:rsidRPr="003C5528" w:rsidRDefault="00777235" w:rsidP="003C5528">
      <w:pPr>
        <w:pStyle w:val="Hesber"/>
        <w:rPr>
          <w:rtl/>
        </w:rPr>
      </w:pPr>
      <w:r w:rsidRPr="003C5528">
        <w:rPr>
          <w:rtl/>
        </w:rPr>
        <w:t>---------------------------------</w:t>
      </w:r>
    </w:p>
    <w:p w14:paraId="13726718" w14:textId="77777777" w:rsidR="00777235" w:rsidRPr="003C5528" w:rsidRDefault="00777235" w:rsidP="003C5528">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26E9B912" w14:textId="77777777" w:rsidR="00777235" w:rsidRPr="003C5528" w:rsidRDefault="00777235" w:rsidP="003C5528">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24CF9DF8" w14:textId="5CC3A466" w:rsidR="00777235" w:rsidRPr="00CC5C63" w:rsidRDefault="00777235" w:rsidP="00777235">
      <w:pPr>
        <w:pStyle w:val="Hesber"/>
      </w:pPr>
      <w:r w:rsidRPr="003C5528">
        <w:rPr>
          <w:rFonts w:hint="cs"/>
          <w:rtl/>
        </w:rPr>
        <w:t>ט"ו באייר</w:t>
      </w:r>
      <w:r w:rsidRPr="003C5528">
        <w:rPr>
          <w:rtl/>
        </w:rPr>
        <w:t xml:space="preserve"> </w:t>
      </w:r>
      <w:r w:rsidRPr="003C5528">
        <w:rPr>
          <w:rFonts w:hint="cs"/>
          <w:rtl/>
        </w:rPr>
        <w:t>התשע</w:t>
      </w:r>
      <w:r w:rsidRPr="003C5528">
        <w:rPr>
          <w:rtl/>
        </w:rPr>
        <w:t>"</w:t>
      </w:r>
      <w:r w:rsidRPr="003C5528">
        <w:rPr>
          <w:rFonts w:hint="cs"/>
          <w:rtl/>
        </w:rPr>
        <w:t>ו</w:t>
      </w:r>
      <w:r w:rsidRPr="003C5528">
        <w:rPr>
          <w:rtl/>
        </w:rPr>
        <w:t xml:space="preserve"> – </w:t>
      </w:r>
      <w:r w:rsidRPr="003C5528">
        <w:rPr>
          <w:rFonts w:hint="cs"/>
          <w:rtl/>
        </w:rPr>
        <w:t>23.5.16</w:t>
      </w:r>
    </w:p>
    <w:p w14:paraId="6E222EBF" w14:textId="77777777" w:rsidR="00A52798" w:rsidRPr="00CC5C63" w:rsidRDefault="00A52798" w:rsidP="00A52798">
      <w:pPr>
        <w:pStyle w:val="Hesber"/>
      </w:pPr>
    </w:p>
    <w:p w14:paraId="306845A1" w14:textId="77777777" w:rsidR="00A52798" w:rsidRDefault="00A52798" w:rsidP="00A52798">
      <w:pPr>
        <w:pStyle w:val="Hesber"/>
        <w:rPr>
          <w:rtl/>
        </w:rPr>
      </w:pPr>
    </w:p>
    <w:p w14:paraId="7F6961CB" w14:textId="77777777" w:rsidR="00E13C27" w:rsidRPr="00A52798" w:rsidRDefault="00E13C27" w:rsidP="00A52798">
      <w:pPr>
        <w:rPr>
          <w:rtl/>
        </w:rPr>
      </w:pPr>
    </w:p>
    <w:sectPr w:rsidR="00E13C27" w:rsidRPr="00A5279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MFOMedium">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21E26">
      <w:rPr>
        <w:rStyle w:val="ab"/>
        <w:noProof/>
        <w:rtl/>
      </w:rPr>
      <w:t>7</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2B440F3A" w14:textId="77777777" w:rsidR="00A52798" w:rsidRDefault="00A52798" w:rsidP="00A52798">
      <w:pPr>
        <w:pStyle w:val="a4"/>
        <w:rPr>
          <w:rtl/>
        </w:rPr>
      </w:pPr>
      <w:r>
        <w:rPr>
          <w:rStyle w:val="a6"/>
        </w:rPr>
        <w:footnoteRef/>
      </w:r>
      <w:r>
        <w:rPr>
          <w:rtl/>
        </w:rPr>
        <w:t xml:space="preserve"> </w:t>
      </w:r>
      <w:r>
        <w:rPr>
          <w:rFonts w:hint="eastAsia"/>
          <w:rtl/>
        </w:rPr>
        <w:t>ס</w:t>
      </w:r>
      <w:r>
        <w:rPr>
          <w:rtl/>
        </w:rPr>
        <w:t>"ח התשט"ו, עמ' 96</w:t>
      </w:r>
      <w:r>
        <w:rPr>
          <w:rFonts w:hint="cs"/>
          <w:rtl/>
        </w:rPr>
        <w:t>.</w:t>
      </w:r>
    </w:p>
  </w:footnote>
  <w:footnote w:id="3">
    <w:p w14:paraId="6D08E076" w14:textId="77777777" w:rsidR="00A52798" w:rsidRDefault="00A52798" w:rsidP="00A52798">
      <w:pPr>
        <w:pStyle w:val="a4"/>
        <w:rPr>
          <w:rtl/>
        </w:rPr>
      </w:pPr>
      <w:r>
        <w:rPr>
          <w:rStyle w:val="a6"/>
        </w:rPr>
        <w:footnoteRef/>
      </w:r>
      <w:r>
        <w:rPr>
          <w:rtl/>
        </w:rPr>
        <w:t xml:space="preserve"> </w:t>
      </w:r>
      <w:r>
        <w:rPr>
          <w:rFonts w:hint="eastAsia"/>
          <w:rtl/>
        </w:rPr>
        <w:t>ס</w:t>
      </w:r>
      <w:r>
        <w:rPr>
          <w:rtl/>
        </w:rPr>
        <w:t>"ח התשס"א, עמ' 183.</w:t>
      </w:r>
    </w:p>
  </w:footnote>
  <w:footnote w:id="4">
    <w:p w14:paraId="0897F825" w14:textId="77777777" w:rsidR="00A52798" w:rsidRDefault="00A52798" w:rsidP="00A52798">
      <w:pPr>
        <w:pStyle w:val="a4"/>
        <w:rPr>
          <w:rtl/>
        </w:rPr>
      </w:pPr>
      <w:r>
        <w:rPr>
          <w:rStyle w:val="a6"/>
        </w:rPr>
        <w:footnoteRef/>
      </w:r>
      <w:r>
        <w:rPr>
          <w:rtl/>
        </w:rPr>
        <w:t xml:space="preserve"> </w:t>
      </w:r>
      <w:r>
        <w:rPr>
          <w:rFonts w:hint="eastAsia"/>
          <w:rtl/>
        </w:rPr>
        <w:t>ס</w:t>
      </w:r>
      <w:r>
        <w:rPr>
          <w:rtl/>
        </w:rPr>
        <w:t>"ח התשמ"ב, עמ' 43.</w:t>
      </w:r>
    </w:p>
  </w:footnote>
  <w:footnote w:id="5">
    <w:p w14:paraId="49175EDC" w14:textId="77777777" w:rsidR="00A52798" w:rsidRDefault="00A52798" w:rsidP="00A52798">
      <w:pPr>
        <w:pStyle w:val="a4"/>
        <w:rPr>
          <w:rtl/>
        </w:rPr>
      </w:pPr>
      <w:r>
        <w:rPr>
          <w:rStyle w:val="a6"/>
        </w:rPr>
        <w:footnoteRef/>
      </w:r>
      <w:r>
        <w:rPr>
          <w:rtl/>
        </w:rPr>
        <w:t xml:space="preserve"> </w:t>
      </w:r>
      <w:r>
        <w:rPr>
          <w:rFonts w:hint="eastAsia"/>
          <w:rtl/>
        </w:rPr>
        <w:t>ס</w:t>
      </w:r>
      <w:r>
        <w:rPr>
          <w:rtl/>
        </w:rPr>
        <w:t>"ח התשי"ח, עמ'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21E26"/>
    <w:rsid w:val="004A06DC"/>
    <w:rsid w:val="004B24ED"/>
    <w:rsid w:val="004B6625"/>
    <w:rsid w:val="004D2D82"/>
    <w:rsid w:val="004D3876"/>
    <w:rsid w:val="004E4552"/>
    <w:rsid w:val="004E6CDF"/>
    <w:rsid w:val="00553C9D"/>
    <w:rsid w:val="00562A66"/>
    <w:rsid w:val="00592549"/>
    <w:rsid w:val="005B064E"/>
    <w:rsid w:val="005D51AE"/>
    <w:rsid w:val="0062674B"/>
    <w:rsid w:val="006363B2"/>
    <w:rsid w:val="00644940"/>
    <w:rsid w:val="006818A9"/>
    <w:rsid w:val="006A2D81"/>
    <w:rsid w:val="006C1D0D"/>
    <w:rsid w:val="0070601E"/>
    <w:rsid w:val="00712C72"/>
    <w:rsid w:val="00735FE9"/>
    <w:rsid w:val="00763CAA"/>
    <w:rsid w:val="00765F66"/>
    <w:rsid w:val="00777235"/>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52798"/>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CCED97B-BC5F-4C0A-9BEF-200C037B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link w:val="HeadHatzaotHok0"/>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HeadHatzaotHok0">
    <w:name w:val="Head HatzaotHok תו"/>
    <w:link w:val="HeadHatzaotHok"/>
    <w:rsid w:val="00592549"/>
    <w:rPr>
      <w:rFonts w:ascii="Arial" w:eastAsia="Arial Unicode MS" w:hAnsi="Arial" w:cs="David"/>
      <w:b/>
      <w:bCs/>
      <w:snapToGrid w:val="0"/>
      <w:color w:val="000000"/>
      <w:szCs w:val="26"/>
      <w:lang w:eastAsia="ja-JP"/>
    </w:rPr>
  </w:style>
  <w:style w:type="character" w:customStyle="1" w:styleId="a5">
    <w:name w:val="טקסט הערת שוליים תו"/>
    <w:link w:val="a4"/>
    <w:semiHidden/>
    <w:rsid w:val="0059254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69F5117-54E9-40DC-B8CE-EC976397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76C01C-E964-4935-A43D-B576850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2097</Words>
  <Characters>10485</Characters>
  <Application>Microsoft Office Word</Application>
  <DocSecurity>0</DocSecurity>
  <Lines>87</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2013-07-04T08:25:00Z</cp:lastPrinted>
  <dcterms:created xsi:type="dcterms:W3CDTF">2015-04-20T09:58:00Z</dcterms:created>
  <dcterms:modified xsi:type="dcterms:W3CDTF">2016-05-18T12:42:00Z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578310</vt:r8>
  </property>
</Properties>
</file>