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4614" w14:textId="77777777" w:rsidR="00575103" w:rsidRPr="0000131B" w:rsidRDefault="00575103" w:rsidP="00575103">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577029</w:t>
      </w:r>
      <w:bookmarkEnd w:id="0"/>
    </w:p>
    <w:p w14:paraId="7B932828" w14:textId="77777777" w:rsidR="00575103" w:rsidRPr="00DB7060" w:rsidRDefault="00575103" w:rsidP="00575103">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57787DE5" w14:textId="77777777" w:rsidR="00575103" w:rsidRPr="00F67051" w:rsidRDefault="00575103" w:rsidP="00575103">
      <w:pPr>
        <w:rPr>
          <w:rFonts w:cs="David"/>
          <w:b/>
          <w:bCs/>
          <w:sz w:val="26"/>
          <w:szCs w:val="26"/>
          <w:rtl/>
        </w:rPr>
      </w:pPr>
    </w:p>
    <w:p w14:paraId="6030CBAE" w14:textId="19A5D23B" w:rsidR="00575103" w:rsidRPr="00CF1AA2" w:rsidRDefault="00575103" w:rsidP="001F514A">
      <w:pPr>
        <w:pStyle w:val="David"/>
        <w:spacing w:line="276" w:lineRule="auto"/>
        <w:ind w:left="3544"/>
        <w:rPr>
          <w:b/>
          <w:bCs/>
          <w:sz w:val="16"/>
          <w:szCs w:val="16"/>
          <w:rtl/>
        </w:rPr>
      </w:pPr>
      <w:bookmarkStart w:id="2" w:name="LGS_Initiators_List"/>
      <w:r>
        <w:rPr>
          <w:b/>
          <w:bCs/>
          <w:rtl/>
        </w:rPr>
        <w:t>יוזמים:      חברי הכנסת</w:t>
      </w:r>
      <w:bookmarkEnd w:id="2"/>
      <w:r w:rsidRPr="00F67051">
        <w:rPr>
          <w:b/>
          <w:bCs/>
        </w:rPr>
        <w:tab/>
      </w:r>
      <w:bookmarkStart w:id="3" w:name="LGS_PM_Names"/>
      <w:r>
        <w:rPr>
          <w:rFonts w:hint="cs"/>
          <w:b/>
          <w:bCs/>
          <w:rtl/>
        </w:rPr>
        <w:t>קסניה סבטלובה</w:t>
      </w:r>
      <w:r>
        <w:br/>
      </w:r>
      <w:r>
        <w:rPr>
          <w:rFonts w:hint="cs"/>
          <w:b/>
          <w:bCs/>
          <w:rtl/>
        </w:rPr>
        <w:t xml:space="preserve"> </w:t>
      </w:r>
      <w:r>
        <w:tab/>
      </w:r>
      <w:r>
        <w:tab/>
      </w:r>
      <w:r>
        <w:tab/>
      </w:r>
      <w:r>
        <w:tab/>
      </w:r>
      <w:r>
        <w:rPr>
          <w:rFonts w:hint="cs"/>
          <w:b/>
          <w:bCs/>
          <w:rtl/>
        </w:rPr>
        <w:t>אברהם נגוסה</w:t>
      </w:r>
      <w:r>
        <w:br/>
      </w:r>
      <w:r>
        <w:rPr>
          <w:rFonts w:hint="cs"/>
          <w:b/>
          <w:bCs/>
          <w:rtl/>
        </w:rPr>
        <w:t xml:space="preserve"> </w:t>
      </w:r>
      <w:r>
        <w:tab/>
      </w:r>
      <w:r>
        <w:tab/>
      </w:r>
      <w:r>
        <w:tab/>
      </w:r>
      <w:r>
        <w:tab/>
      </w:r>
      <w:r>
        <w:rPr>
          <w:rFonts w:hint="cs"/>
          <w:b/>
          <w:bCs/>
          <w:rtl/>
        </w:rPr>
        <w:t>טלי פלוסקוב</w:t>
      </w:r>
      <w:r>
        <w:br/>
      </w:r>
      <w:r>
        <w:rPr>
          <w:rFonts w:hint="cs"/>
          <w:b/>
          <w:bCs/>
          <w:rtl/>
        </w:rPr>
        <w:t xml:space="preserve"> </w:t>
      </w:r>
      <w:r>
        <w:tab/>
      </w:r>
      <w:r>
        <w:tab/>
      </w:r>
      <w:r>
        <w:tab/>
      </w:r>
      <w:r>
        <w:tab/>
      </w:r>
      <w:r>
        <w:rPr>
          <w:rFonts w:hint="cs"/>
          <w:b/>
          <w:bCs/>
          <w:rtl/>
        </w:rPr>
        <w:t>יואל רזבוזוב</w:t>
      </w:r>
      <w:r>
        <w:br/>
      </w:r>
      <w:r>
        <w:rPr>
          <w:rFonts w:hint="cs"/>
          <w:b/>
          <w:bCs/>
          <w:rtl/>
        </w:rPr>
        <w:t xml:space="preserve"> </w:t>
      </w:r>
      <w:r>
        <w:tab/>
      </w:r>
      <w:r>
        <w:tab/>
      </w:r>
      <w:r>
        <w:tab/>
      </w:r>
      <w:r>
        <w:tab/>
      </w:r>
      <w:r>
        <w:rPr>
          <w:rFonts w:hint="cs"/>
          <w:b/>
          <w:bCs/>
          <w:rtl/>
        </w:rPr>
        <w:t>מרדכי יוגב</w:t>
      </w:r>
      <w:r>
        <w:br/>
      </w:r>
      <w:r>
        <w:rPr>
          <w:rFonts w:hint="cs"/>
          <w:b/>
          <w:bCs/>
          <w:rtl/>
        </w:rPr>
        <w:t xml:space="preserve"> </w:t>
      </w:r>
      <w:r>
        <w:tab/>
      </w:r>
      <w:r>
        <w:tab/>
      </w:r>
      <w:r>
        <w:tab/>
      </w:r>
      <w:r>
        <w:tab/>
      </w:r>
      <w:r>
        <w:rPr>
          <w:rFonts w:hint="cs"/>
          <w:b/>
          <w:bCs/>
          <w:rtl/>
        </w:rPr>
        <w:t>יעקב מרגי</w:t>
      </w:r>
      <w:r>
        <w:br/>
      </w:r>
      <w:r>
        <w:rPr>
          <w:rFonts w:hint="cs"/>
          <w:b/>
          <w:bCs/>
          <w:rtl/>
        </w:rPr>
        <w:t xml:space="preserve"> </w:t>
      </w:r>
      <w:r>
        <w:tab/>
      </w:r>
      <w:r>
        <w:tab/>
      </w:r>
      <w:r>
        <w:tab/>
      </w:r>
      <w:r>
        <w:tab/>
      </w:r>
      <w:r>
        <w:rPr>
          <w:rFonts w:hint="cs"/>
          <w:b/>
          <w:bCs/>
          <w:rtl/>
        </w:rPr>
        <w:t>מיכאל אורן</w:t>
      </w:r>
      <w:r>
        <w:br/>
      </w:r>
      <w:r>
        <w:rPr>
          <w:rFonts w:hint="cs"/>
          <w:b/>
          <w:bCs/>
          <w:rtl/>
        </w:rPr>
        <w:t xml:space="preserve"> </w:t>
      </w:r>
      <w:r>
        <w:tab/>
      </w:r>
      <w:r>
        <w:tab/>
      </w:r>
      <w:r>
        <w:tab/>
      </w:r>
      <w:r>
        <w:tab/>
      </w:r>
      <w:r>
        <w:rPr>
          <w:rFonts w:hint="cs"/>
          <w:b/>
          <w:bCs/>
          <w:rtl/>
        </w:rPr>
        <w:t>יפעת שאשא ביטון</w:t>
      </w:r>
      <w:r>
        <w:br/>
      </w:r>
      <w:r>
        <w:rPr>
          <w:rFonts w:hint="cs"/>
          <w:b/>
          <w:bCs/>
          <w:rtl/>
        </w:rPr>
        <w:t xml:space="preserve"> </w:t>
      </w:r>
      <w:r>
        <w:tab/>
      </w:r>
      <w:r>
        <w:tab/>
      </w:r>
      <w:r>
        <w:tab/>
      </w:r>
      <w:r>
        <w:tab/>
      </w:r>
      <w:r>
        <w:rPr>
          <w:rFonts w:hint="cs"/>
          <w:b/>
          <w:bCs/>
          <w:rtl/>
        </w:rPr>
        <w:t>אמיר אוחנה</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איל בן ראובן</w:t>
      </w:r>
      <w:r>
        <w:br/>
      </w:r>
      <w:r>
        <w:rPr>
          <w:rFonts w:hint="cs"/>
          <w:b/>
          <w:bCs/>
          <w:rtl/>
        </w:rPr>
        <w:t xml:space="preserve"> </w:t>
      </w:r>
      <w:r>
        <w:tab/>
      </w:r>
      <w:r>
        <w:tab/>
      </w:r>
      <w:r>
        <w:tab/>
      </w:r>
      <w:r>
        <w:tab/>
      </w:r>
      <w:r>
        <w:rPr>
          <w:rFonts w:hint="cs"/>
          <w:b/>
          <w:bCs/>
          <w:rtl/>
        </w:rPr>
        <w:t>יעל כהן-פארן</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מיכל בירן</w:t>
      </w:r>
      <w:r>
        <w:br/>
      </w:r>
      <w:r>
        <w:rPr>
          <w:rFonts w:hint="cs"/>
          <w:b/>
          <w:bCs/>
          <w:rtl/>
        </w:rPr>
        <w:t xml:space="preserve"> </w:t>
      </w:r>
      <w:r>
        <w:tab/>
      </w:r>
      <w:r>
        <w:tab/>
      </w:r>
      <w:r>
        <w:tab/>
      </w:r>
      <w:r>
        <w:tab/>
      </w:r>
      <w:r>
        <w:rPr>
          <w:rFonts w:hint="cs"/>
          <w:b/>
          <w:bCs/>
          <w:rtl/>
        </w:rPr>
        <w:t>איתן כבל</w:t>
      </w:r>
      <w:r>
        <w:br/>
      </w:r>
      <w:r>
        <w:rPr>
          <w:rFonts w:hint="cs"/>
          <w:b/>
          <w:bCs/>
          <w:rtl/>
        </w:rPr>
        <w:t xml:space="preserve"> </w:t>
      </w:r>
      <w:r>
        <w:tab/>
      </w:r>
      <w:r>
        <w:tab/>
      </w:r>
      <w:r>
        <w:tab/>
      </w:r>
      <w:r>
        <w:tab/>
      </w:r>
      <w:r>
        <w:rPr>
          <w:rFonts w:hint="cs"/>
          <w:b/>
          <w:bCs/>
          <w:rtl/>
        </w:rPr>
        <w:t>מנואל טרכטנברג</w:t>
      </w:r>
      <w:r>
        <w:br/>
      </w:r>
      <w:r>
        <w:rPr>
          <w:rFonts w:hint="cs"/>
          <w:b/>
          <w:bCs/>
          <w:rtl/>
        </w:rPr>
        <w:t xml:space="preserve"> </w:t>
      </w:r>
      <w:r>
        <w:tab/>
      </w:r>
      <w:r>
        <w:tab/>
      </w:r>
      <w:r>
        <w:tab/>
      </w:r>
      <w:r>
        <w:tab/>
      </w:r>
      <w:r>
        <w:rPr>
          <w:rFonts w:hint="cs"/>
          <w:b/>
          <w:bCs/>
          <w:rtl/>
        </w:rPr>
        <w:t>עמר בר-לב</w:t>
      </w:r>
      <w:r>
        <w:br/>
      </w:r>
      <w:r>
        <w:rPr>
          <w:rFonts w:hint="cs"/>
          <w:b/>
          <w:bCs/>
          <w:rtl/>
        </w:rPr>
        <w:t xml:space="preserve"> </w:t>
      </w:r>
      <w:r>
        <w:tab/>
      </w:r>
      <w:r>
        <w:tab/>
      </w:r>
      <w:r>
        <w:tab/>
      </w:r>
      <w:r>
        <w:tab/>
      </w:r>
      <w:r>
        <w:rPr>
          <w:rFonts w:hint="cs"/>
          <w:b/>
          <w:bCs/>
          <w:rtl/>
        </w:rPr>
        <w:t>איציק שמולי</w:t>
      </w:r>
      <w:r>
        <w:br/>
      </w:r>
      <w:r>
        <w:rPr>
          <w:rFonts w:hint="cs"/>
          <w:b/>
          <w:bCs/>
          <w:rtl/>
        </w:rPr>
        <w:t xml:space="preserve"> </w:t>
      </w:r>
      <w:r>
        <w:tab/>
      </w:r>
      <w:r>
        <w:tab/>
      </w:r>
      <w:r>
        <w:tab/>
      </w:r>
      <w:r>
        <w:tab/>
      </w:r>
      <w:r>
        <w:rPr>
          <w:rFonts w:hint="cs"/>
          <w:b/>
          <w:bCs/>
          <w:rtl/>
        </w:rPr>
        <w:t>ציפי לבני</w:t>
      </w:r>
      <w:r>
        <w:br/>
      </w:r>
      <w:r>
        <w:rPr>
          <w:rFonts w:hint="cs"/>
          <w:b/>
          <w:bCs/>
          <w:rtl/>
        </w:rPr>
        <w:t xml:space="preserve"> </w:t>
      </w:r>
      <w:r>
        <w:tab/>
      </w:r>
      <w:r>
        <w:tab/>
      </w:r>
      <w:r>
        <w:tab/>
      </w:r>
      <w:r>
        <w:tab/>
      </w:r>
      <w:r>
        <w:rPr>
          <w:rFonts w:hint="cs"/>
          <w:b/>
          <w:bCs/>
          <w:rtl/>
        </w:rPr>
        <w:t>יחיאל חיליק בר</w:t>
      </w:r>
      <w:r>
        <w:br/>
      </w:r>
      <w:r>
        <w:rPr>
          <w:rFonts w:hint="cs"/>
          <w:b/>
          <w:bCs/>
          <w:rtl/>
        </w:rPr>
        <w:t xml:space="preserve"> </w:t>
      </w:r>
      <w:r>
        <w:tab/>
      </w:r>
      <w:r>
        <w:tab/>
      </w:r>
      <w:r>
        <w:tab/>
      </w:r>
      <w:r>
        <w:tab/>
      </w:r>
      <w:r>
        <w:rPr>
          <w:rFonts w:hint="cs"/>
          <w:b/>
          <w:bCs/>
          <w:rtl/>
        </w:rPr>
        <w:t>רויטל סויד</w:t>
      </w:r>
      <w:r>
        <w:br/>
      </w:r>
      <w:r>
        <w:rPr>
          <w:rFonts w:hint="cs"/>
          <w:b/>
          <w:bCs/>
          <w:rtl/>
        </w:rPr>
        <w:t xml:space="preserve"> </w:t>
      </w:r>
      <w:r>
        <w:tab/>
      </w:r>
      <w:r>
        <w:tab/>
      </w:r>
      <w:r>
        <w:tab/>
      </w:r>
      <w:r>
        <w:tab/>
      </w:r>
      <w:r>
        <w:rPr>
          <w:rFonts w:hint="cs"/>
          <w:b/>
          <w:bCs/>
          <w:rtl/>
        </w:rPr>
        <w:t>איתן ברושי</w:t>
      </w:r>
      <w:r>
        <w:br/>
      </w:r>
      <w:r>
        <w:rPr>
          <w:rFonts w:hint="cs"/>
          <w:b/>
          <w:bCs/>
          <w:rtl/>
        </w:rPr>
        <w:t xml:space="preserve"> </w:t>
      </w:r>
      <w:r>
        <w:tab/>
      </w:r>
      <w:r>
        <w:tab/>
      </w:r>
      <w:r>
        <w:tab/>
      </w:r>
      <w:r>
        <w:tab/>
      </w:r>
      <w:r>
        <w:rPr>
          <w:rFonts w:hint="cs"/>
          <w:b/>
          <w:bCs/>
          <w:rtl/>
        </w:rPr>
        <w:t>שלי יחימוביץ'</w:t>
      </w:r>
      <w:r>
        <w:br/>
      </w:r>
      <w:r>
        <w:rPr>
          <w:rFonts w:hint="cs"/>
          <w:b/>
          <w:bCs/>
          <w:rtl/>
        </w:rPr>
        <w:t xml:space="preserve"> </w:t>
      </w:r>
      <w:r>
        <w:tab/>
      </w:r>
      <w:r>
        <w:tab/>
      </w:r>
      <w:r>
        <w:tab/>
      </w:r>
      <w:r>
        <w:tab/>
      </w:r>
      <w:r>
        <w:rPr>
          <w:rFonts w:hint="cs"/>
          <w:b/>
          <w:bCs/>
          <w:rtl/>
        </w:rPr>
        <w:t>סתיו שפיר</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עליזה לביא</w:t>
      </w:r>
      <w:r>
        <w:br/>
      </w:r>
      <w:r>
        <w:rPr>
          <w:rFonts w:hint="cs"/>
          <w:b/>
          <w:bCs/>
          <w:rtl/>
        </w:rPr>
        <w:t xml:space="preserve"> </w:t>
      </w:r>
      <w:r>
        <w:tab/>
      </w:r>
      <w:r>
        <w:tab/>
      </w:r>
      <w:r>
        <w:tab/>
      </w:r>
      <w:r>
        <w:tab/>
      </w:r>
      <w:r>
        <w:rPr>
          <w:rFonts w:hint="cs"/>
          <w:b/>
          <w:bCs/>
          <w:rtl/>
        </w:rPr>
        <w:t>מיכל רוזין</w:t>
      </w:r>
      <w:r>
        <w:br/>
      </w:r>
      <w:r>
        <w:rPr>
          <w:rFonts w:hint="cs"/>
          <w:b/>
          <w:bCs/>
          <w:rtl/>
        </w:rPr>
        <w:t xml:space="preserve"> </w:t>
      </w:r>
      <w:r>
        <w:tab/>
      </w:r>
      <w:r>
        <w:tab/>
      </w:r>
      <w:r>
        <w:tab/>
      </w:r>
      <w:r>
        <w:tab/>
      </w:r>
      <w:r>
        <w:rPr>
          <w:rFonts w:hint="cs"/>
          <w:b/>
          <w:bCs/>
          <w:rtl/>
        </w:rPr>
        <w:t>אראל מרגלית</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4B02C1C7" w14:textId="64F2D97C" w:rsidR="00575103" w:rsidRPr="001F514A" w:rsidRDefault="00575103" w:rsidP="00575103">
      <w:pPr>
        <w:pStyle w:val="David"/>
        <w:spacing w:before="0" w:line="360" w:lineRule="auto"/>
        <w:ind w:left="3544"/>
        <w:rPr>
          <w:rFonts w:hint="cs"/>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r w:rsidR="001F514A">
        <w:rPr>
          <w:rFonts w:hint="cs"/>
          <w:rtl/>
        </w:rPr>
        <w:t>פ/2841/20</w:t>
      </w:r>
    </w:p>
    <w:p w14:paraId="43D0DAE4" w14:textId="77777777" w:rsidR="00575103" w:rsidRPr="00F67051" w:rsidRDefault="00575103" w:rsidP="00575103">
      <w:pPr>
        <w:pStyle w:val="HeadHatzaotHok"/>
        <w:rPr>
          <w:rtl/>
        </w:rPr>
      </w:pPr>
      <w:bookmarkStart w:id="6" w:name="LGS_Subject"/>
      <w:r>
        <w:rPr>
          <w:rFonts w:hint="cs"/>
          <w:rtl/>
        </w:rPr>
        <w:t>הצעת חוק לימוד השפה העברית (עולים חדשים ועולים ותיקים), התשע"ו–2016</w:t>
      </w:r>
      <w:bookmarkEnd w:id="6"/>
    </w:p>
    <w:p w14:paraId="3E6A3060" w14:textId="77777777" w:rsidR="00575103" w:rsidRDefault="00575103" w:rsidP="00575103">
      <w:pPr>
        <w:pStyle w:val="HeadDivreiHesber"/>
        <w:spacing w:before="0" w:after="0"/>
        <w:rPr>
          <w:rtl/>
        </w:rPr>
      </w:pPr>
    </w:p>
    <w:tbl>
      <w:tblPr>
        <w:bidiVisual/>
        <w:tblW w:w="9641" w:type="dxa"/>
        <w:tblInd w:w="6"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24"/>
        <w:gridCol w:w="5898"/>
      </w:tblGrid>
      <w:tr w:rsidR="00575103" w14:paraId="5723124E" w14:textId="77777777" w:rsidTr="00A83DA0">
        <w:trPr>
          <w:cantSplit/>
          <w:trHeight w:val="60"/>
        </w:trPr>
        <w:tc>
          <w:tcPr>
            <w:tcW w:w="1871" w:type="dxa"/>
            <w:tcBorders>
              <w:top w:val="nil"/>
              <w:left w:val="nil"/>
              <w:bottom w:val="nil"/>
              <w:right w:val="nil"/>
            </w:tcBorders>
          </w:tcPr>
          <w:p w14:paraId="0ACE9AA9" w14:textId="77777777" w:rsidR="00575103" w:rsidRDefault="00575103" w:rsidP="00A83DA0">
            <w:pPr>
              <w:pStyle w:val="TableSideHeading"/>
            </w:pPr>
            <w:r>
              <w:rPr>
                <w:sz w:val="26"/>
                <w:rtl/>
              </w:rPr>
              <w:t>מטרת החוק</w:t>
            </w:r>
          </w:p>
        </w:tc>
        <w:tc>
          <w:tcPr>
            <w:tcW w:w="624" w:type="dxa"/>
            <w:tcBorders>
              <w:top w:val="nil"/>
              <w:left w:val="nil"/>
              <w:bottom w:val="nil"/>
              <w:right w:val="nil"/>
            </w:tcBorders>
          </w:tcPr>
          <w:p w14:paraId="330FF952" w14:textId="77777777" w:rsidR="00575103" w:rsidRDefault="00575103" w:rsidP="00A83DA0">
            <w:pPr>
              <w:pStyle w:val="TableText"/>
            </w:pPr>
            <w:r>
              <w:rPr>
                <w:sz w:val="26"/>
                <w:rtl/>
              </w:rPr>
              <w:t xml:space="preserve">1. </w:t>
            </w:r>
          </w:p>
        </w:tc>
        <w:tc>
          <w:tcPr>
            <w:tcW w:w="7146" w:type="dxa"/>
            <w:gridSpan w:val="3"/>
            <w:tcBorders>
              <w:top w:val="nil"/>
              <w:left w:val="nil"/>
              <w:bottom w:val="nil"/>
              <w:right w:val="nil"/>
            </w:tcBorders>
          </w:tcPr>
          <w:p w14:paraId="06DC93E9" w14:textId="77777777" w:rsidR="00575103" w:rsidRDefault="00575103" w:rsidP="00A83DA0">
            <w:pPr>
              <w:pStyle w:val="TableBlock"/>
            </w:pPr>
            <w:r>
              <w:rPr>
                <w:sz w:val="26"/>
                <w:rtl/>
              </w:rPr>
              <w:t xml:space="preserve">מטרת חוק זה להסדיר ולהבטיח את הנחלת השפה העברית בקרב עולים חדשים </w:t>
            </w:r>
            <w:r>
              <w:rPr>
                <w:rFonts w:hint="cs"/>
                <w:sz w:val="26"/>
                <w:rtl/>
              </w:rPr>
              <w:t>וותיקים</w:t>
            </w:r>
            <w:r>
              <w:rPr>
                <w:sz w:val="26"/>
                <w:rtl/>
              </w:rPr>
              <w:t xml:space="preserve"> אשר אינם דוברים את השפה. </w:t>
            </w:r>
          </w:p>
        </w:tc>
      </w:tr>
      <w:tr w:rsidR="00575103" w14:paraId="04F1E6D3" w14:textId="77777777" w:rsidTr="00A83DA0">
        <w:trPr>
          <w:cantSplit/>
          <w:trHeight w:val="60"/>
        </w:trPr>
        <w:tc>
          <w:tcPr>
            <w:tcW w:w="1871" w:type="dxa"/>
            <w:tcBorders>
              <w:top w:val="nil"/>
              <w:left w:val="nil"/>
              <w:bottom w:val="nil"/>
              <w:right w:val="nil"/>
            </w:tcBorders>
          </w:tcPr>
          <w:p w14:paraId="7782312B" w14:textId="77777777" w:rsidR="00575103" w:rsidRDefault="00575103" w:rsidP="00A83DA0">
            <w:pPr>
              <w:pStyle w:val="TableSideHeading"/>
            </w:pPr>
            <w:r>
              <w:rPr>
                <w:sz w:val="26"/>
                <w:rtl/>
              </w:rPr>
              <w:t>הגדרות</w:t>
            </w:r>
          </w:p>
        </w:tc>
        <w:tc>
          <w:tcPr>
            <w:tcW w:w="624" w:type="dxa"/>
            <w:tcBorders>
              <w:top w:val="nil"/>
              <w:left w:val="nil"/>
              <w:bottom w:val="nil"/>
              <w:right w:val="nil"/>
            </w:tcBorders>
          </w:tcPr>
          <w:p w14:paraId="58A541F8" w14:textId="77777777" w:rsidR="00575103" w:rsidRDefault="00575103" w:rsidP="00A83DA0">
            <w:pPr>
              <w:pStyle w:val="TableText"/>
            </w:pPr>
            <w:r>
              <w:rPr>
                <w:sz w:val="26"/>
                <w:rtl/>
              </w:rPr>
              <w:t xml:space="preserve">2. </w:t>
            </w:r>
          </w:p>
        </w:tc>
        <w:tc>
          <w:tcPr>
            <w:tcW w:w="7146" w:type="dxa"/>
            <w:gridSpan w:val="3"/>
            <w:tcBorders>
              <w:top w:val="nil"/>
              <w:left w:val="nil"/>
              <w:bottom w:val="nil"/>
              <w:right w:val="nil"/>
            </w:tcBorders>
          </w:tcPr>
          <w:p w14:paraId="56E0B0F7" w14:textId="77777777" w:rsidR="00575103" w:rsidRDefault="00575103" w:rsidP="00A83DA0">
            <w:pPr>
              <w:pStyle w:val="TableBlock"/>
              <w:jc w:val="left"/>
            </w:pPr>
            <w:r>
              <w:rPr>
                <w:sz w:val="26"/>
                <w:rtl/>
              </w:rPr>
              <w:t>בחוק זה –</w:t>
            </w:r>
          </w:p>
        </w:tc>
      </w:tr>
      <w:tr w:rsidR="00575103" w14:paraId="586E643E" w14:textId="77777777" w:rsidTr="00A83DA0">
        <w:trPr>
          <w:cantSplit/>
          <w:trHeight w:val="60"/>
        </w:trPr>
        <w:tc>
          <w:tcPr>
            <w:tcW w:w="1871" w:type="dxa"/>
            <w:tcBorders>
              <w:top w:val="nil"/>
              <w:left w:val="nil"/>
              <w:bottom w:val="nil"/>
              <w:right w:val="nil"/>
            </w:tcBorders>
          </w:tcPr>
          <w:p w14:paraId="4F30E021" w14:textId="77777777" w:rsidR="00575103" w:rsidRDefault="00575103" w:rsidP="00A83DA0">
            <w:pPr>
              <w:pStyle w:val="TableSideHeading"/>
              <w:rPr>
                <w:sz w:val="26"/>
                <w:rtl/>
              </w:rPr>
            </w:pPr>
          </w:p>
        </w:tc>
        <w:tc>
          <w:tcPr>
            <w:tcW w:w="624" w:type="dxa"/>
            <w:tcBorders>
              <w:top w:val="nil"/>
              <w:left w:val="nil"/>
              <w:bottom w:val="nil"/>
              <w:right w:val="nil"/>
            </w:tcBorders>
          </w:tcPr>
          <w:p w14:paraId="211323AA" w14:textId="77777777" w:rsidR="00575103" w:rsidRDefault="00575103" w:rsidP="00A83DA0">
            <w:pPr>
              <w:pStyle w:val="TableText"/>
              <w:rPr>
                <w:sz w:val="26"/>
                <w:rtl/>
              </w:rPr>
            </w:pPr>
          </w:p>
        </w:tc>
        <w:tc>
          <w:tcPr>
            <w:tcW w:w="7146" w:type="dxa"/>
            <w:gridSpan w:val="3"/>
            <w:tcBorders>
              <w:top w:val="nil"/>
              <w:left w:val="nil"/>
              <w:bottom w:val="nil"/>
              <w:right w:val="nil"/>
            </w:tcBorders>
          </w:tcPr>
          <w:p w14:paraId="764BE3C8" w14:textId="77777777" w:rsidR="00575103" w:rsidRDefault="00575103" w:rsidP="00A83DA0">
            <w:pPr>
              <w:pStyle w:val="TableBlockOutdent"/>
              <w:rPr>
                <w:sz w:val="26"/>
                <w:rtl/>
              </w:rPr>
            </w:pPr>
            <w:r>
              <w:rPr>
                <w:sz w:val="26"/>
                <w:rtl/>
              </w:rPr>
              <w:t>"אולפן" – מוסד ממשלתי להוראת עברית למבוגרים;</w:t>
            </w:r>
          </w:p>
        </w:tc>
      </w:tr>
      <w:tr w:rsidR="00575103" w14:paraId="479CBF1D" w14:textId="77777777" w:rsidTr="00A83DA0">
        <w:trPr>
          <w:cantSplit/>
          <w:trHeight w:val="60"/>
        </w:trPr>
        <w:tc>
          <w:tcPr>
            <w:tcW w:w="1871" w:type="dxa"/>
            <w:tcBorders>
              <w:top w:val="nil"/>
              <w:left w:val="nil"/>
              <w:bottom w:val="nil"/>
              <w:right w:val="nil"/>
            </w:tcBorders>
          </w:tcPr>
          <w:p w14:paraId="1E0890A4" w14:textId="77777777" w:rsidR="00575103" w:rsidRDefault="00575103" w:rsidP="00A83DA0">
            <w:pPr>
              <w:pStyle w:val="TableSideHeading"/>
              <w:rPr>
                <w:sz w:val="26"/>
                <w:rtl/>
              </w:rPr>
            </w:pPr>
          </w:p>
        </w:tc>
        <w:tc>
          <w:tcPr>
            <w:tcW w:w="624" w:type="dxa"/>
            <w:tcBorders>
              <w:top w:val="nil"/>
              <w:left w:val="nil"/>
              <w:bottom w:val="nil"/>
              <w:right w:val="nil"/>
            </w:tcBorders>
          </w:tcPr>
          <w:p w14:paraId="49A1AF8E" w14:textId="77777777" w:rsidR="00575103" w:rsidRDefault="00575103" w:rsidP="00A83DA0">
            <w:pPr>
              <w:pStyle w:val="TableText"/>
              <w:rPr>
                <w:sz w:val="26"/>
                <w:rtl/>
              </w:rPr>
            </w:pPr>
          </w:p>
        </w:tc>
        <w:tc>
          <w:tcPr>
            <w:tcW w:w="7146" w:type="dxa"/>
            <w:gridSpan w:val="3"/>
            <w:tcBorders>
              <w:top w:val="nil"/>
              <w:left w:val="nil"/>
              <w:bottom w:val="nil"/>
              <w:right w:val="nil"/>
            </w:tcBorders>
          </w:tcPr>
          <w:p w14:paraId="5AD8BB78" w14:textId="77777777" w:rsidR="00575103" w:rsidRPr="00766AC3" w:rsidRDefault="00575103" w:rsidP="00A83DA0">
            <w:pPr>
              <w:pStyle w:val="TableBlock"/>
              <w:rPr>
                <w:rtl/>
              </w:rPr>
            </w:pPr>
            <w:r>
              <w:rPr>
                <w:sz w:val="26"/>
                <w:rtl/>
              </w:rPr>
              <w:t>"הוועדה" – ועדת החינוך, התרבות והספורט של הכנסת;</w:t>
            </w:r>
          </w:p>
        </w:tc>
      </w:tr>
      <w:tr w:rsidR="00575103" w14:paraId="011D9B33" w14:textId="77777777" w:rsidTr="00A83DA0">
        <w:trPr>
          <w:cantSplit/>
          <w:trHeight w:val="60"/>
        </w:trPr>
        <w:tc>
          <w:tcPr>
            <w:tcW w:w="1871" w:type="dxa"/>
            <w:tcBorders>
              <w:top w:val="nil"/>
              <w:left w:val="nil"/>
              <w:bottom w:val="nil"/>
              <w:right w:val="nil"/>
            </w:tcBorders>
          </w:tcPr>
          <w:p w14:paraId="635C912D" w14:textId="77777777" w:rsidR="00575103" w:rsidRDefault="00575103" w:rsidP="00A83DA0">
            <w:pPr>
              <w:pStyle w:val="TableSideHeading"/>
              <w:rPr>
                <w:sz w:val="26"/>
                <w:rtl/>
              </w:rPr>
            </w:pPr>
          </w:p>
        </w:tc>
        <w:tc>
          <w:tcPr>
            <w:tcW w:w="624" w:type="dxa"/>
            <w:tcBorders>
              <w:top w:val="nil"/>
              <w:left w:val="nil"/>
              <w:bottom w:val="nil"/>
              <w:right w:val="nil"/>
            </w:tcBorders>
          </w:tcPr>
          <w:p w14:paraId="713A5CC9" w14:textId="77777777" w:rsidR="00575103" w:rsidRDefault="00575103" w:rsidP="00A83DA0">
            <w:pPr>
              <w:pStyle w:val="TableText"/>
              <w:rPr>
                <w:sz w:val="26"/>
                <w:rtl/>
              </w:rPr>
            </w:pPr>
          </w:p>
        </w:tc>
        <w:tc>
          <w:tcPr>
            <w:tcW w:w="7146" w:type="dxa"/>
            <w:gridSpan w:val="3"/>
            <w:tcBorders>
              <w:top w:val="nil"/>
              <w:left w:val="nil"/>
              <w:bottom w:val="nil"/>
              <w:right w:val="nil"/>
            </w:tcBorders>
          </w:tcPr>
          <w:p w14:paraId="67068B5F" w14:textId="77777777" w:rsidR="00575103" w:rsidRDefault="00575103" w:rsidP="00A83DA0">
            <w:pPr>
              <w:pStyle w:val="TableBlockOutdent"/>
              <w:rPr>
                <w:sz w:val="26"/>
                <w:rtl/>
              </w:rPr>
            </w:pPr>
            <w:r>
              <w:rPr>
                <w:rFonts w:hint="cs"/>
                <w:sz w:val="26"/>
                <w:rtl/>
              </w:rPr>
              <w:t xml:space="preserve">"עולה" </w:t>
            </w:r>
            <w:r>
              <w:rPr>
                <w:sz w:val="26"/>
                <w:rtl/>
              </w:rPr>
              <w:t>–</w:t>
            </w:r>
            <w:r>
              <w:rPr>
                <w:rFonts w:hint="cs"/>
                <w:sz w:val="26"/>
                <w:rtl/>
              </w:rPr>
              <w:t xml:space="preserve"> כל מי שעלה לישראל אחרי הקמת המדינה ולא למד באולפן;</w:t>
            </w:r>
          </w:p>
        </w:tc>
      </w:tr>
      <w:tr w:rsidR="00575103" w14:paraId="3F8BDE2B" w14:textId="77777777" w:rsidTr="00A83DA0">
        <w:trPr>
          <w:cantSplit/>
          <w:trHeight w:val="60"/>
        </w:trPr>
        <w:tc>
          <w:tcPr>
            <w:tcW w:w="1871" w:type="dxa"/>
            <w:tcBorders>
              <w:top w:val="nil"/>
              <w:left w:val="nil"/>
              <w:bottom w:val="nil"/>
              <w:right w:val="nil"/>
            </w:tcBorders>
          </w:tcPr>
          <w:p w14:paraId="67D7A547" w14:textId="77777777" w:rsidR="00575103" w:rsidRDefault="00575103" w:rsidP="00A83DA0">
            <w:pPr>
              <w:pStyle w:val="TableSideHeading"/>
              <w:rPr>
                <w:sz w:val="26"/>
                <w:rtl/>
              </w:rPr>
            </w:pPr>
          </w:p>
        </w:tc>
        <w:tc>
          <w:tcPr>
            <w:tcW w:w="624" w:type="dxa"/>
            <w:tcBorders>
              <w:top w:val="nil"/>
              <w:left w:val="nil"/>
              <w:bottom w:val="nil"/>
              <w:right w:val="nil"/>
            </w:tcBorders>
          </w:tcPr>
          <w:p w14:paraId="56EC8602" w14:textId="77777777" w:rsidR="00575103" w:rsidRDefault="00575103" w:rsidP="00A83DA0">
            <w:pPr>
              <w:pStyle w:val="TableText"/>
              <w:rPr>
                <w:sz w:val="26"/>
                <w:rtl/>
              </w:rPr>
            </w:pPr>
          </w:p>
        </w:tc>
        <w:tc>
          <w:tcPr>
            <w:tcW w:w="7146" w:type="dxa"/>
            <w:gridSpan w:val="3"/>
            <w:tcBorders>
              <w:top w:val="nil"/>
              <w:left w:val="nil"/>
              <w:bottom w:val="nil"/>
              <w:right w:val="nil"/>
            </w:tcBorders>
          </w:tcPr>
          <w:p w14:paraId="4ADDF1A3" w14:textId="77777777" w:rsidR="00575103" w:rsidRDefault="00575103" w:rsidP="00A83DA0">
            <w:pPr>
              <w:pStyle w:val="TableBlockOutdent"/>
              <w:rPr>
                <w:sz w:val="26"/>
                <w:rtl/>
              </w:rPr>
            </w:pPr>
            <w:r>
              <w:rPr>
                <w:sz w:val="26"/>
                <w:rtl/>
              </w:rPr>
              <w:t>"השר" – שר החינוך.</w:t>
            </w:r>
          </w:p>
        </w:tc>
      </w:tr>
      <w:tr w:rsidR="00575103" w14:paraId="1B5FA2F2" w14:textId="77777777" w:rsidTr="00A83DA0">
        <w:trPr>
          <w:cantSplit/>
          <w:trHeight w:val="60"/>
        </w:trPr>
        <w:tc>
          <w:tcPr>
            <w:tcW w:w="1871" w:type="dxa"/>
            <w:tcBorders>
              <w:top w:val="nil"/>
              <w:left w:val="nil"/>
              <w:bottom w:val="nil"/>
              <w:right w:val="nil"/>
            </w:tcBorders>
          </w:tcPr>
          <w:p w14:paraId="73D6FD4C" w14:textId="77777777" w:rsidR="00575103" w:rsidRDefault="00575103" w:rsidP="00A83DA0">
            <w:pPr>
              <w:pStyle w:val="TableSideHeading"/>
            </w:pPr>
            <w:r>
              <w:rPr>
                <w:sz w:val="26"/>
                <w:rtl/>
              </w:rPr>
              <w:t xml:space="preserve">הזכות ללמוד את השפה העברית </w:t>
            </w:r>
          </w:p>
        </w:tc>
        <w:tc>
          <w:tcPr>
            <w:tcW w:w="624" w:type="dxa"/>
            <w:tcBorders>
              <w:top w:val="nil"/>
              <w:left w:val="nil"/>
              <w:bottom w:val="nil"/>
              <w:right w:val="nil"/>
            </w:tcBorders>
          </w:tcPr>
          <w:p w14:paraId="19C0391C" w14:textId="77777777" w:rsidR="00575103" w:rsidRDefault="00575103" w:rsidP="00A83DA0">
            <w:pPr>
              <w:pStyle w:val="TableText"/>
            </w:pPr>
            <w:r>
              <w:rPr>
                <w:sz w:val="26"/>
                <w:rtl/>
              </w:rPr>
              <w:t>3.</w:t>
            </w:r>
          </w:p>
        </w:tc>
        <w:tc>
          <w:tcPr>
            <w:tcW w:w="7146" w:type="dxa"/>
            <w:gridSpan w:val="3"/>
            <w:tcBorders>
              <w:top w:val="nil"/>
              <w:left w:val="nil"/>
              <w:bottom w:val="nil"/>
              <w:right w:val="nil"/>
            </w:tcBorders>
          </w:tcPr>
          <w:p w14:paraId="7E5B9B3E" w14:textId="77777777" w:rsidR="00575103" w:rsidRDefault="00575103" w:rsidP="00A83DA0">
            <w:pPr>
              <w:pStyle w:val="TableBlock"/>
            </w:pPr>
            <w:r>
              <w:rPr>
                <w:sz w:val="26"/>
                <w:rtl/>
              </w:rPr>
              <w:t>לכל עולה</w:t>
            </w:r>
            <w:r>
              <w:rPr>
                <w:rFonts w:hint="cs"/>
                <w:sz w:val="26"/>
                <w:rtl/>
              </w:rPr>
              <w:t xml:space="preserve"> </w:t>
            </w:r>
            <w:r>
              <w:rPr>
                <w:sz w:val="26"/>
                <w:rtl/>
              </w:rPr>
              <w:t>הזכות ללמוד את השפה העברית, הכל בהיקף שיבטיח ידיעה ברמה נאותה, בכפוף להוראות חוק זה.</w:t>
            </w:r>
          </w:p>
        </w:tc>
      </w:tr>
      <w:tr w:rsidR="00575103" w14:paraId="2A5AC058" w14:textId="77777777" w:rsidTr="00A83DA0">
        <w:trPr>
          <w:cantSplit/>
          <w:trHeight w:val="60"/>
        </w:trPr>
        <w:tc>
          <w:tcPr>
            <w:tcW w:w="1871" w:type="dxa"/>
            <w:tcBorders>
              <w:top w:val="nil"/>
              <w:left w:val="nil"/>
              <w:bottom w:val="nil"/>
              <w:right w:val="nil"/>
            </w:tcBorders>
          </w:tcPr>
          <w:p w14:paraId="3EFAD67C" w14:textId="77777777" w:rsidR="00575103" w:rsidRDefault="00575103" w:rsidP="00A83DA0">
            <w:pPr>
              <w:pStyle w:val="TableSideHeading"/>
            </w:pPr>
            <w:r>
              <w:rPr>
                <w:sz w:val="26"/>
                <w:rtl/>
              </w:rPr>
              <w:t>היקף הזכות</w:t>
            </w:r>
            <w:r>
              <w:rPr>
                <w:rFonts w:hint="cs"/>
                <w:rtl/>
              </w:rPr>
              <w:t xml:space="preserve"> ללימוד עברית ותנאיה</w:t>
            </w:r>
          </w:p>
        </w:tc>
        <w:tc>
          <w:tcPr>
            <w:tcW w:w="624" w:type="dxa"/>
            <w:tcBorders>
              <w:top w:val="nil"/>
              <w:left w:val="nil"/>
              <w:bottom w:val="nil"/>
              <w:right w:val="nil"/>
            </w:tcBorders>
          </w:tcPr>
          <w:p w14:paraId="38033235" w14:textId="77777777" w:rsidR="00575103" w:rsidRDefault="00575103" w:rsidP="00A83DA0">
            <w:pPr>
              <w:pStyle w:val="TableText"/>
            </w:pPr>
            <w:r>
              <w:rPr>
                <w:sz w:val="26"/>
                <w:rtl/>
              </w:rPr>
              <w:t>4.</w:t>
            </w:r>
          </w:p>
        </w:tc>
        <w:tc>
          <w:tcPr>
            <w:tcW w:w="7146" w:type="dxa"/>
            <w:gridSpan w:val="3"/>
            <w:tcBorders>
              <w:top w:val="nil"/>
              <w:left w:val="nil"/>
              <w:bottom w:val="nil"/>
              <w:right w:val="nil"/>
            </w:tcBorders>
          </w:tcPr>
          <w:p w14:paraId="6DA9E8F4" w14:textId="77777777" w:rsidR="00575103" w:rsidRDefault="00575103" w:rsidP="00A83DA0">
            <w:pPr>
              <w:pStyle w:val="TableBlock"/>
            </w:pPr>
            <w:r>
              <w:rPr>
                <w:sz w:val="26"/>
                <w:rtl/>
              </w:rPr>
              <w:t>היקפה של הזכות ללימוד עברית כאמור בסעיף 3 לא יפחת מ</w:t>
            </w:r>
            <w:r>
              <w:rPr>
                <w:rFonts w:hint="cs"/>
                <w:sz w:val="26"/>
                <w:rtl/>
              </w:rPr>
              <w:t>-</w:t>
            </w:r>
            <w:r>
              <w:rPr>
                <w:sz w:val="26"/>
                <w:rtl/>
              </w:rPr>
              <w:t>500 שעות ולא יעלה על 1300 שעות של הוראת עברית; זכאותו של עולה</w:t>
            </w:r>
            <w:r>
              <w:rPr>
                <w:rFonts w:hint="cs"/>
                <w:sz w:val="26"/>
                <w:rtl/>
              </w:rPr>
              <w:t xml:space="preserve"> </w:t>
            </w:r>
            <w:r>
              <w:rPr>
                <w:sz w:val="26"/>
                <w:rtl/>
              </w:rPr>
              <w:t>תיקבע על פי תוצאותיו של מבחן ממשלתי שוויוני שיגדיר את רמת העברית ההתחלתית של התלמיד המיועד, ובהתאם לכך תיקבע היקף זכאותו האישית.</w:t>
            </w:r>
          </w:p>
        </w:tc>
      </w:tr>
      <w:tr w:rsidR="00575103" w14:paraId="1150E520" w14:textId="77777777" w:rsidTr="00A83DA0">
        <w:trPr>
          <w:cantSplit/>
          <w:trHeight w:val="60"/>
        </w:trPr>
        <w:tc>
          <w:tcPr>
            <w:tcW w:w="1871" w:type="dxa"/>
            <w:tcBorders>
              <w:top w:val="nil"/>
              <w:left w:val="nil"/>
              <w:bottom w:val="nil"/>
              <w:right w:val="nil"/>
            </w:tcBorders>
          </w:tcPr>
          <w:p w14:paraId="7691B26D" w14:textId="77777777" w:rsidR="00575103" w:rsidRDefault="00575103" w:rsidP="00A83DA0">
            <w:pPr>
              <w:pStyle w:val="TableSideHeading"/>
            </w:pPr>
            <w:r>
              <w:rPr>
                <w:sz w:val="26"/>
                <w:rtl/>
              </w:rPr>
              <w:t>אופן הלימוד</w:t>
            </w:r>
          </w:p>
        </w:tc>
        <w:tc>
          <w:tcPr>
            <w:tcW w:w="624" w:type="dxa"/>
            <w:tcBorders>
              <w:top w:val="nil"/>
              <w:left w:val="nil"/>
              <w:bottom w:val="nil"/>
              <w:right w:val="nil"/>
            </w:tcBorders>
          </w:tcPr>
          <w:p w14:paraId="4E770438" w14:textId="77777777" w:rsidR="00575103" w:rsidRDefault="00575103" w:rsidP="00A83DA0">
            <w:pPr>
              <w:pStyle w:val="TableText"/>
              <w:rPr>
                <w:color w:val="auto"/>
              </w:rPr>
            </w:pPr>
            <w:r>
              <w:rPr>
                <w:rFonts w:hint="cs"/>
                <w:color w:val="auto"/>
                <w:sz w:val="26"/>
                <w:rtl/>
              </w:rPr>
              <w:t>5</w:t>
            </w:r>
            <w:r>
              <w:rPr>
                <w:color w:val="auto"/>
                <w:sz w:val="26"/>
                <w:rtl/>
              </w:rPr>
              <w:t xml:space="preserve">. </w:t>
            </w:r>
          </w:p>
        </w:tc>
        <w:tc>
          <w:tcPr>
            <w:tcW w:w="7146" w:type="dxa"/>
            <w:gridSpan w:val="3"/>
            <w:tcBorders>
              <w:top w:val="nil"/>
              <w:left w:val="nil"/>
              <w:bottom w:val="nil"/>
              <w:right w:val="nil"/>
            </w:tcBorders>
          </w:tcPr>
          <w:p w14:paraId="46E9C5AA" w14:textId="77777777" w:rsidR="00575103" w:rsidRDefault="00575103" w:rsidP="00A83DA0">
            <w:pPr>
              <w:pStyle w:val="TableBlock"/>
              <w:rPr>
                <w:color w:val="auto"/>
              </w:rPr>
            </w:pPr>
            <w:r>
              <w:rPr>
                <w:color w:val="auto"/>
                <w:sz w:val="26"/>
                <w:rtl/>
              </w:rPr>
              <w:t>(א)</w:t>
            </w:r>
            <w:r>
              <w:rPr>
                <w:color w:val="auto"/>
                <w:sz w:val="26"/>
                <w:rtl/>
              </w:rPr>
              <w:tab/>
              <w:t xml:space="preserve">הנחלת השפה העברית לפי סעיף 4 תהיה באולפנים ובמרכזים רב תכליתיים להשכלת מבוגרים, במסגרות הנחלה ראשוניות, במסגרות המשך ובמסגרות יעודות מקצוע; מסגרות ההמשך </w:t>
            </w:r>
            <w:r>
              <w:rPr>
                <w:rFonts w:hint="cs"/>
                <w:color w:val="auto"/>
                <w:sz w:val="26"/>
                <w:rtl/>
              </w:rPr>
              <w:t>יתקיימו</w:t>
            </w:r>
            <w:r>
              <w:rPr>
                <w:color w:val="auto"/>
                <w:sz w:val="26"/>
                <w:rtl/>
              </w:rPr>
              <w:t xml:space="preserve"> באולפנים ובמרכזי השכלה רב תכליתיים וכן במפעלי הוראה במקומות עבודה ובקתדראות עממיות.</w:t>
            </w:r>
          </w:p>
        </w:tc>
      </w:tr>
      <w:tr w:rsidR="00575103" w14:paraId="355E6231" w14:textId="77777777" w:rsidTr="00A83DA0">
        <w:trPr>
          <w:cantSplit/>
          <w:trHeight w:val="60"/>
        </w:trPr>
        <w:tc>
          <w:tcPr>
            <w:tcW w:w="1871" w:type="dxa"/>
            <w:tcBorders>
              <w:top w:val="nil"/>
              <w:left w:val="nil"/>
              <w:bottom w:val="nil"/>
              <w:right w:val="nil"/>
            </w:tcBorders>
          </w:tcPr>
          <w:p w14:paraId="6772B259" w14:textId="77777777" w:rsidR="00575103" w:rsidRDefault="00575103" w:rsidP="00A83DA0">
            <w:pPr>
              <w:pStyle w:val="TableSideHeading"/>
            </w:pPr>
          </w:p>
        </w:tc>
        <w:tc>
          <w:tcPr>
            <w:tcW w:w="624" w:type="dxa"/>
            <w:tcBorders>
              <w:top w:val="nil"/>
              <w:left w:val="nil"/>
              <w:bottom w:val="nil"/>
              <w:right w:val="nil"/>
            </w:tcBorders>
          </w:tcPr>
          <w:p w14:paraId="3630E33D" w14:textId="77777777" w:rsidR="00575103" w:rsidRDefault="00575103" w:rsidP="00A83DA0">
            <w:pPr>
              <w:pStyle w:val="TableText"/>
            </w:pPr>
          </w:p>
        </w:tc>
        <w:tc>
          <w:tcPr>
            <w:tcW w:w="7146" w:type="dxa"/>
            <w:gridSpan w:val="3"/>
            <w:tcBorders>
              <w:top w:val="nil"/>
              <w:left w:val="nil"/>
              <w:bottom w:val="nil"/>
              <w:right w:val="nil"/>
            </w:tcBorders>
          </w:tcPr>
          <w:p w14:paraId="0C8A6C03" w14:textId="77777777" w:rsidR="00575103" w:rsidRDefault="00575103" w:rsidP="00A83DA0">
            <w:pPr>
              <w:pStyle w:val="TableBlock"/>
              <w:rPr>
                <w:sz w:val="26"/>
                <w:rtl/>
              </w:rPr>
            </w:pPr>
            <w:r>
              <w:rPr>
                <w:sz w:val="26"/>
                <w:rtl/>
              </w:rPr>
              <w:t>(ב)</w:t>
            </w:r>
            <w:r>
              <w:rPr>
                <w:sz w:val="26"/>
                <w:rtl/>
              </w:rPr>
              <w:tab/>
              <w:t>הוראת השפה תתבצע על ידי מורים בעלי תעודת הוראה או רישיון הוראה, שהם עובדי המדינה ותפוקח על ידי משרד החינוך באופן מלא, כך שיובטחו תשתיות המאפשרות למידה ברמה נאותה, לפי סעיף קטן (ג).</w:t>
            </w:r>
          </w:p>
        </w:tc>
      </w:tr>
      <w:tr w:rsidR="00575103" w14:paraId="3D86F4BC" w14:textId="77777777" w:rsidTr="00A83DA0">
        <w:trPr>
          <w:cantSplit/>
          <w:trHeight w:val="60"/>
        </w:trPr>
        <w:tc>
          <w:tcPr>
            <w:tcW w:w="1871" w:type="dxa"/>
            <w:tcBorders>
              <w:top w:val="nil"/>
              <w:left w:val="nil"/>
              <w:bottom w:val="nil"/>
              <w:right w:val="nil"/>
            </w:tcBorders>
          </w:tcPr>
          <w:p w14:paraId="00E9C700" w14:textId="77777777" w:rsidR="00575103" w:rsidRDefault="00575103" w:rsidP="00A83DA0">
            <w:pPr>
              <w:pStyle w:val="TableSideHeading"/>
            </w:pPr>
          </w:p>
        </w:tc>
        <w:tc>
          <w:tcPr>
            <w:tcW w:w="624" w:type="dxa"/>
            <w:tcBorders>
              <w:top w:val="nil"/>
              <w:left w:val="nil"/>
              <w:bottom w:val="nil"/>
              <w:right w:val="nil"/>
            </w:tcBorders>
          </w:tcPr>
          <w:p w14:paraId="2383EC45" w14:textId="77777777" w:rsidR="00575103" w:rsidRDefault="00575103" w:rsidP="00A83DA0">
            <w:pPr>
              <w:pStyle w:val="TableText"/>
            </w:pPr>
          </w:p>
        </w:tc>
        <w:tc>
          <w:tcPr>
            <w:tcW w:w="7146" w:type="dxa"/>
            <w:gridSpan w:val="3"/>
            <w:tcBorders>
              <w:top w:val="nil"/>
              <w:left w:val="nil"/>
              <w:bottom w:val="nil"/>
              <w:right w:val="nil"/>
            </w:tcBorders>
          </w:tcPr>
          <w:p w14:paraId="170BDF6C" w14:textId="77777777" w:rsidR="00575103" w:rsidRDefault="00575103" w:rsidP="00A83DA0">
            <w:pPr>
              <w:pStyle w:val="TableBlock"/>
            </w:pPr>
            <w:r>
              <w:rPr>
                <w:sz w:val="26"/>
                <w:rtl/>
              </w:rPr>
              <w:t>(ג)</w:t>
            </w:r>
            <w:r>
              <w:rPr>
                <w:sz w:val="26"/>
                <w:rtl/>
              </w:rPr>
              <w:tab/>
              <w:t>באולפנים ובמרכזים רב תכליתיים תהיה</w:t>
            </w:r>
            <w:r>
              <w:rPr>
                <w:rFonts w:hint="cs"/>
                <w:sz w:val="26"/>
                <w:rtl/>
              </w:rPr>
              <w:t xml:space="preserve"> </w:t>
            </w:r>
            <w:r>
              <w:rPr>
                <w:sz w:val="26"/>
                <w:rtl/>
              </w:rPr>
              <w:t xml:space="preserve">– </w:t>
            </w:r>
          </w:p>
        </w:tc>
      </w:tr>
      <w:tr w:rsidR="00575103" w14:paraId="0DEEA920" w14:textId="77777777" w:rsidTr="00A83DA0">
        <w:trPr>
          <w:cantSplit/>
          <w:trHeight w:val="60"/>
        </w:trPr>
        <w:tc>
          <w:tcPr>
            <w:tcW w:w="1871" w:type="dxa"/>
            <w:tcBorders>
              <w:top w:val="nil"/>
              <w:left w:val="nil"/>
              <w:bottom w:val="nil"/>
              <w:right w:val="nil"/>
            </w:tcBorders>
          </w:tcPr>
          <w:p w14:paraId="7D679EDB" w14:textId="77777777" w:rsidR="00575103" w:rsidRDefault="00575103" w:rsidP="00A83DA0">
            <w:pPr>
              <w:pStyle w:val="TableSideHeading"/>
            </w:pPr>
          </w:p>
        </w:tc>
        <w:tc>
          <w:tcPr>
            <w:tcW w:w="624" w:type="dxa"/>
            <w:tcBorders>
              <w:top w:val="nil"/>
              <w:left w:val="nil"/>
              <w:bottom w:val="nil"/>
              <w:right w:val="nil"/>
            </w:tcBorders>
          </w:tcPr>
          <w:p w14:paraId="0B4635E4" w14:textId="77777777" w:rsidR="00575103" w:rsidRDefault="00575103" w:rsidP="00A83DA0">
            <w:pPr>
              <w:pStyle w:val="TableText"/>
            </w:pPr>
          </w:p>
        </w:tc>
        <w:tc>
          <w:tcPr>
            <w:tcW w:w="624" w:type="dxa"/>
            <w:tcBorders>
              <w:top w:val="nil"/>
              <w:left w:val="nil"/>
              <w:bottom w:val="nil"/>
              <w:right w:val="nil"/>
            </w:tcBorders>
          </w:tcPr>
          <w:p w14:paraId="1F8E28E6" w14:textId="77777777" w:rsidR="00575103" w:rsidRDefault="00575103" w:rsidP="00A83DA0">
            <w:pPr>
              <w:pStyle w:val="TableText"/>
            </w:pPr>
          </w:p>
        </w:tc>
        <w:tc>
          <w:tcPr>
            <w:tcW w:w="6522" w:type="dxa"/>
            <w:gridSpan w:val="2"/>
            <w:tcBorders>
              <w:top w:val="nil"/>
              <w:left w:val="nil"/>
              <w:bottom w:val="nil"/>
              <w:right w:val="nil"/>
            </w:tcBorders>
          </w:tcPr>
          <w:p w14:paraId="2BC3B475" w14:textId="77777777" w:rsidR="00575103" w:rsidRDefault="00575103" w:rsidP="00A83DA0">
            <w:pPr>
              <w:pStyle w:val="TableBlock"/>
            </w:pPr>
            <w:r>
              <w:rPr>
                <w:sz w:val="26"/>
                <w:rtl/>
              </w:rPr>
              <w:t xml:space="preserve">(1) </w:t>
            </w:r>
            <w:r>
              <w:rPr>
                <w:sz w:val="26"/>
                <w:rtl/>
              </w:rPr>
              <w:tab/>
              <w:t>תשתית פיזית הולמת הכוללת מבנה מרווח ותקני כפי שיקבע השר, באישור הוועדה, ובו כיתות לימוד מרווחות ופינות למידה ליחידים ולקבוצות</w:t>
            </w:r>
            <w:r>
              <w:rPr>
                <w:rFonts w:hint="cs"/>
                <w:rtl/>
              </w:rPr>
              <w:t>;</w:t>
            </w:r>
          </w:p>
        </w:tc>
      </w:tr>
      <w:tr w:rsidR="00575103" w14:paraId="791846F5" w14:textId="77777777" w:rsidTr="00A83DA0">
        <w:trPr>
          <w:cantSplit/>
          <w:trHeight w:val="60"/>
        </w:trPr>
        <w:tc>
          <w:tcPr>
            <w:tcW w:w="1871" w:type="dxa"/>
            <w:tcBorders>
              <w:top w:val="nil"/>
              <w:left w:val="nil"/>
              <w:bottom w:val="nil"/>
              <w:right w:val="nil"/>
            </w:tcBorders>
          </w:tcPr>
          <w:p w14:paraId="17DAE215" w14:textId="77777777" w:rsidR="00575103" w:rsidRDefault="00575103" w:rsidP="00A83DA0">
            <w:pPr>
              <w:pStyle w:val="TableSideHeading"/>
            </w:pPr>
          </w:p>
        </w:tc>
        <w:tc>
          <w:tcPr>
            <w:tcW w:w="624" w:type="dxa"/>
            <w:tcBorders>
              <w:top w:val="nil"/>
              <w:left w:val="nil"/>
              <w:bottom w:val="nil"/>
              <w:right w:val="nil"/>
            </w:tcBorders>
          </w:tcPr>
          <w:p w14:paraId="431FEE9C" w14:textId="77777777" w:rsidR="00575103" w:rsidRDefault="00575103" w:rsidP="00A83DA0">
            <w:pPr>
              <w:pStyle w:val="TableText"/>
            </w:pPr>
          </w:p>
        </w:tc>
        <w:tc>
          <w:tcPr>
            <w:tcW w:w="624" w:type="dxa"/>
            <w:tcBorders>
              <w:top w:val="nil"/>
              <w:left w:val="nil"/>
              <w:bottom w:val="nil"/>
              <w:right w:val="nil"/>
            </w:tcBorders>
          </w:tcPr>
          <w:p w14:paraId="3B11AC3E" w14:textId="77777777" w:rsidR="00575103" w:rsidRDefault="00575103" w:rsidP="00A83DA0">
            <w:pPr>
              <w:pStyle w:val="TableText"/>
            </w:pPr>
          </w:p>
        </w:tc>
        <w:tc>
          <w:tcPr>
            <w:tcW w:w="6522" w:type="dxa"/>
            <w:gridSpan w:val="2"/>
            <w:tcBorders>
              <w:top w:val="nil"/>
              <w:left w:val="nil"/>
              <w:bottom w:val="nil"/>
              <w:right w:val="nil"/>
            </w:tcBorders>
          </w:tcPr>
          <w:p w14:paraId="30098AA2" w14:textId="77777777" w:rsidR="00575103" w:rsidRDefault="00575103" w:rsidP="00A83DA0">
            <w:pPr>
              <w:pStyle w:val="TableBlock"/>
            </w:pPr>
            <w:r>
              <w:rPr>
                <w:sz w:val="26"/>
                <w:rtl/>
              </w:rPr>
              <w:t xml:space="preserve">(2) </w:t>
            </w:r>
            <w:r>
              <w:rPr>
                <w:sz w:val="26"/>
                <w:rtl/>
              </w:rPr>
              <w:tab/>
              <w:t>תשתית טכנולוגית הכוללת מערך מחשבים, מעבדות שמע, מרכזי צפייה, מערך עזרים ויישומים</w:t>
            </w:r>
            <w:r>
              <w:rPr>
                <w:rFonts w:hint="cs"/>
                <w:rtl/>
              </w:rPr>
              <w:t>;</w:t>
            </w:r>
          </w:p>
        </w:tc>
      </w:tr>
      <w:tr w:rsidR="00575103" w14:paraId="312AE4BD" w14:textId="77777777" w:rsidTr="00A83DA0">
        <w:trPr>
          <w:cantSplit/>
          <w:trHeight w:val="60"/>
        </w:trPr>
        <w:tc>
          <w:tcPr>
            <w:tcW w:w="1871" w:type="dxa"/>
            <w:tcBorders>
              <w:top w:val="nil"/>
              <w:left w:val="nil"/>
              <w:bottom w:val="nil"/>
              <w:right w:val="nil"/>
            </w:tcBorders>
          </w:tcPr>
          <w:p w14:paraId="33672A9A" w14:textId="77777777" w:rsidR="00575103" w:rsidRDefault="00575103" w:rsidP="00A83DA0">
            <w:pPr>
              <w:pStyle w:val="TableSideHeading"/>
            </w:pPr>
          </w:p>
        </w:tc>
        <w:tc>
          <w:tcPr>
            <w:tcW w:w="624" w:type="dxa"/>
            <w:tcBorders>
              <w:top w:val="nil"/>
              <w:left w:val="nil"/>
              <w:bottom w:val="nil"/>
              <w:right w:val="nil"/>
            </w:tcBorders>
          </w:tcPr>
          <w:p w14:paraId="17DA2AB1" w14:textId="77777777" w:rsidR="00575103" w:rsidRDefault="00575103" w:rsidP="00A83DA0">
            <w:pPr>
              <w:pStyle w:val="TableText"/>
            </w:pPr>
          </w:p>
        </w:tc>
        <w:tc>
          <w:tcPr>
            <w:tcW w:w="624" w:type="dxa"/>
            <w:tcBorders>
              <w:top w:val="nil"/>
              <w:left w:val="nil"/>
              <w:bottom w:val="nil"/>
              <w:right w:val="nil"/>
            </w:tcBorders>
          </w:tcPr>
          <w:p w14:paraId="27A48C7D" w14:textId="77777777" w:rsidR="00575103" w:rsidRDefault="00575103" w:rsidP="00A83DA0">
            <w:pPr>
              <w:pStyle w:val="TableText"/>
            </w:pPr>
          </w:p>
        </w:tc>
        <w:tc>
          <w:tcPr>
            <w:tcW w:w="6522" w:type="dxa"/>
            <w:gridSpan w:val="2"/>
            <w:tcBorders>
              <w:top w:val="nil"/>
              <w:left w:val="nil"/>
              <w:bottom w:val="nil"/>
              <w:right w:val="nil"/>
            </w:tcBorders>
          </w:tcPr>
          <w:p w14:paraId="6EAE561F" w14:textId="77777777" w:rsidR="00575103" w:rsidRDefault="00575103" w:rsidP="00A83DA0">
            <w:pPr>
              <w:pStyle w:val="TableBlock"/>
            </w:pPr>
            <w:r>
              <w:rPr>
                <w:sz w:val="26"/>
                <w:rtl/>
              </w:rPr>
              <w:t>(3)</w:t>
            </w:r>
            <w:r>
              <w:rPr>
                <w:sz w:val="26"/>
                <w:rtl/>
              </w:rPr>
              <w:tab/>
              <w:t>תשתית פדגוגית כוללת של –</w:t>
            </w:r>
          </w:p>
        </w:tc>
      </w:tr>
      <w:tr w:rsidR="00575103" w14:paraId="6D4E1B61" w14:textId="77777777" w:rsidTr="00A83DA0">
        <w:trPr>
          <w:cantSplit/>
          <w:trHeight w:val="60"/>
        </w:trPr>
        <w:tc>
          <w:tcPr>
            <w:tcW w:w="1871" w:type="dxa"/>
            <w:tcBorders>
              <w:top w:val="nil"/>
              <w:left w:val="nil"/>
              <w:bottom w:val="nil"/>
              <w:right w:val="nil"/>
            </w:tcBorders>
          </w:tcPr>
          <w:p w14:paraId="5595FBB4" w14:textId="77777777" w:rsidR="00575103" w:rsidRDefault="00575103" w:rsidP="00A83DA0">
            <w:pPr>
              <w:pStyle w:val="TableSideHeading"/>
            </w:pPr>
          </w:p>
        </w:tc>
        <w:tc>
          <w:tcPr>
            <w:tcW w:w="624" w:type="dxa"/>
            <w:tcBorders>
              <w:top w:val="nil"/>
              <w:left w:val="nil"/>
              <w:bottom w:val="nil"/>
              <w:right w:val="nil"/>
            </w:tcBorders>
          </w:tcPr>
          <w:p w14:paraId="75E60872" w14:textId="77777777" w:rsidR="00575103" w:rsidRDefault="00575103" w:rsidP="00A83DA0">
            <w:pPr>
              <w:pStyle w:val="TableText"/>
            </w:pPr>
          </w:p>
        </w:tc>
        <w:tc>
          <w:tcPr>
            <w:tcW w:w="624" w:type="dxa"/>
            <w:tcBorders>
              <w:top w:val="nil"/>
              <w:left w:val="nil"/>
              <w:bottom w:val="nil"/>
              <w:right w:val="nil"/>
            </w:tcBorders>
          </w:tcPr>
          <w:p w14:paraId="14DEF860" w14:textId="77777777" w:rsidR="00575103" w:rsidRDefault="00575103" w:rsidP="00A83DA0">
            <w:pPr>
              <w:pStyle w:val="TableText"/>
            </w:pPr>
          </w:p>
        </w:tc>
        <w:tc>
          <w:tcPr>
            <w:tcW w:w="624" w:type="dxa"/>
            <w:tcBorders>
              <w:top w:val="nil"/>
              <w:left w:val="nil"/>
              <w:bottom w:val="nil"/>
              <w:right w:val="nil"/>
            </w:tcBorders>
          </w:tcPr>
          <w:p w14:paraId="48EB3133" w14:textId="77777777" w:rsidR="00575103" w:rsidRDefault="00575103" w:rsidP="00A83DA0">
            <w:pPr>
              <w:pStyle w:val="TableText"/>
            </w:pPr>
          </w:p>
        </w:tc>
        <w:tc>
          <w:tcPr>
            <w:tcW w:w="5898" w:type="dxa"/>
            <w:tcBorders>
              <w:top w:val="nil"/>
              <w:left w:val="nil"/>
              <w:bottom w:val="nil"/>
              <w:right w:val="nil"/>
            </w:tcBorders>
          </w:tcPr>
          <w:p w14:paraId="01CB3F75" w14:textId="77777777" w:rsidR="00575103" w:rsidRDefault="00575103" w:rsidP="00A83DA0">
            <w:pPr>
              <w:pStyle w:val="TableBlock"/>
            </w:pPr>
            <w:r>
              <w:rPr>
                <w:sz w:val="26"/>
                <w:rtl/>
              </w:rPr>
              <w:t>(א)</w:t>
            </w:r>
            <w:r>
              <w:rPr>
                <w:sz w:val="26"/>
                <w:rtl/>
              </w:rPr>
              <w:tab/>
              <w:t>תכניות לימוד מעודכנות המבטיחות למידת השפה ברצף מרמת מתחילים ועד הרמה שתיקבע כרמת פטור, והמותאמות לכל אוכלוסיות היעד לרבות לומדים לא אוריינים.</w:t>
            </w:r>
          </w:p>
        </w:tc>
      </w:tr>
      <w:tr w:rsidR="00575103" w14:paraId="53A614FE" w14:textId="77777777" w:rsidTr="00A83DA0">
        <w:trPr>
          <w:cantSplit/>
          <w:trHeight w:val="60"/>
        </w:trPr>
        <w:tc>
          <w:tcPr>
            <w:tcW w:w="1871" w:type="dxa"/>
            <w:tcBorders>
              <w:top w:val="nil"/>
              <w:left w:val="nil"/>
              <w:bottom w:val="nil"/>
              <w:right w:val="nil"/>
            </w:tcBorders>
          </w:tcPr>
          <w:p w14:paraId="687D5B10" w14:textId="77777777" w:rsidR="00575103" w:rsidRDefault="00575103" w:rsidP="00A83DA0">
            <w:pPr>
              <w:pStyle w:val="TableSideHeading"/>
            </w:pPr>
          </w:p>
        </w:tc>
        <w:tc>
          <w:tcPr>
            <w:tcW w:w="624" w:type="dxa"/>
            <w:tcBorders>
              <w:top w:val="nil"/>
              <w:left w:val="nil"/>
              <w:bottom w:val="nil"/>
              <w:right w:val="nil"/>
            </w:tcBorders>
          </w:tcPr>
          <w:p w14:paraId="2C1B6B47" w14:textId="77777777" w:rsidR="00575103" w:rsidRDefault="00575103" w:rsidP="00A83DA0">
            <w:pPr>
              <w:pStyle w:val="TableText"/>
            </w:pPr>
          </w:p>
        </w:tc>
        <w:tc>
          <w:tcPr>
            <w:tcW w:w="624" w:type="dxa"/>
            <w:tcBorders>
              <w:top w:val="nil"/>
              <w:left w:val="nil"/>
              <w:bottom w:val="nil"/>
              <w:right w:val="nil"/>
            </w:tcBorders>
          </w:tcPr>
          <w:p w14:paraId="32EF3CF0" w14:textId="77777777" w:rsidR="00575103" w:rsidRDefault="00575103" w:rsidP="00A83DA0">
            <w:pPr>
              <w:pStyle w:val="TableText"/>
            </w:pPr>
          </w:p>
        </w:tc>
        <w:tc>
          <w:tcPr>
            <w:tcW w:w="624" w:type="dxa"/>
            <w:tcBorders>
              <w:top w:val="nil"/>
              <w:left w:val="nil"/>
              <w:bottom w:val="nil"/>
              <w:right w:val="nil"/>
            </w:tcBorders>
          </w:tcPr>
          <w:p w14:paraId="1F019B3B" w14:textId="77777777" w:rsidR="00575103" w:rsidRDefault="00575103" w:rsidP="00A83DA0">
            <w:pPr>
              <w:pStyle w:val="TableText"/>
            </w:pPr>
          </w:p>
        </w:tc>
        <w:tc>
          <w:tcPr>
            <w:tcW w:w="5898" w:type="dxa"/>
            <w:tcBorders>
              <w:top w:val="nil"/>
              <w:left w:val="nil"/>
              <w:bottom w:val="nil"/>
              <w:right w:val="nil"/>
            </w:tcBorders>
          </w:tcPr>
          <w:p w14:paraId="1BACEA52" w14:textId="77777777" w:rsidR="00575103" w:rsidRDefault="00575103" w:rsidP="00A83DA0">
            <w:pPr>
              <w:pStyle w:val="TableBlock"/>
            </w:pPr>
            <w:r>
              <w:rPr>
                <w:sz w:val="26"/>
                <w:rtl/>
              </w:rPr>
              <w:t>(ב)</w:t>
            </w:r>
            <w:r>
              <w:rPr>
                <w:sz w:val="26"/>
                <w:rtl/>
              </w:rPr>
              <w:tab/>
              <w:t>שיטות הוראה מגוונות בהתאם ליכולות הלומדים ולצרכיהם הלימודיים.</w:t>
            </w:r>
          </w:p>
        </w:tc>
      </w:tr>
      <w:tr w:rsidR="00575103" w14:paraId="7248C28C" w14:textId="77777777" w:rsidTr="00A83DA0">
        <w:trPr>
          <w:cantSplit/>
          <w:trHeight w:val="60"/>
        </w:trPr>
        <w:tc>
          <w:tcPr>
            <w:tcW w:w="1871" w:type="dxa"/>
            <w:tcBorders>
              <w:top w:val="nil"/>
              <w:left w:val="nil"/>
              <w:bottom w:val="nil"/>
              <w:right w:val="nil"/>
            </w:tcBorders>
          </w:tcPr>
          <w:p w14:paraId="25803FDF" w14:textId="77777777" w:rsidR="00575103" w:rsidRDefault="00575103" w:rsidP="00A83DA0">
            <w:pPr>
              <w:pStyle w:val="TableSideHeading"/>
            </w:pPr>
          </w:p>
        </w:tc>
        <w:tc>
          <w:tcPr>
            <w:tcW w:w="624" w:type="dxa"/>
            <w:tcBorders>
              <w:top w:val="nil"/>
              <w:left w:val="nil"/>
              <w:bottom w:val="nil"/>
              <w:right w:val="nil"/>
            </w:tcBorders>
          </w:tcPr>
          <w:p w14:paraId="441F218F" w14:textId="77777777" w:rsidR="00575103" w:rsidRDefault="00575103" w:rsidP="00A83DA0">
            <w:pPr>
              <w:pStyle w:val="TableText"/>
            </w:pPr>
          </w:p>
        </w:tc>
        <w:tc>
          <w:tcPr>
            <w:tcW w:w="624" w:type="dxa"/>
            <w:tcBorders>
              <w:top w:val="nil"/>
              <w:left w:val="nil"/>
              <w:bottom w:val="nil"/>
              <w:right w:val="nil"/>
            </w:tcBorders>
          </w:tcPr>
          <w:p w14:paraId="795732BA" w14:textId="77777777" w:rsidR="00575103" w:rsidRDefault="00575103" w:rsidP="00A83DA0">
            <w:pPr>
              <w:pStyle w:val="TableText"/>
            </w:pPr>
          </w:p>
        </w:tc>
        <w:tc>
          <w:tcPr>
            <w:tcW w:w="624" w:type="dxa"/>
            <w:tcBorders>
              <w:top w:val="nil"/>
              <w:left w:val="nil"/>
              <w:bottom w:val="nil"/>
              <w:right w:val="nil"/>
            </w:tcBorders>
          </w:tcPr>
          <w:p w14:paraId="21420A39" w14:textId="77777777" w:rsidR="00575103" w:rsidRDefault="00575103" w:rsidP="00A83DA0">
            <w:pPr>
              <w:pStyle w:val="TableText"/>
            </w:pPr>
          </w:p>
        </w:tc>
        <w:tc>
          <w:tcPr>
            <w:tcW w:w="5898" w:type="dxa"/>
            <w:tcBorders>
              <w:top w:val="nil"/>
              <w:left w:val="nil"/>
              <w:bottom w:val="nil"/>
              <w:right w:val="nil"/>
            </w:tcBorders>
          </w:tcPr>
          <w:p w14:paraId="7D8F01E6" w14:textId="77777777" w:rsidR="00575103" w:rsidRDefault="00575103" w:rsidP="00A83DA0">
            <w:pPr>
              <w:pStyle w:val="TableBlock"/>
            </w:pPr>
            <w:r>
              <w:rPr>
                <w:sz w:val="26"/>
                <w:rtl/>
              </w:rPr>
              <w:t>(ג)</w:t>
            </w:r>
            <w:r>
              <w:rPr>
                <w:sz w:val="26"/>
                <w:rtl/>
              </w:rPr>
              <w:tab/>
              <w:t>מערך הערכה ומדידה המיועד להגדיל תשומות ותפוקות ולהגדיר את רמת הלומדים, לסווגם לקבוצות לימוד ולכוונם לרמת האולפן הדרושה להם.</w:t>
            </w:r>
          </w:p>
        </w:tc>
      </w:tr>
      <w:tr w:rsidR="00575103" w14:paraId="3D649C6F" w14:textId="77777777" w:rsidTr="00A83DA0">
        <w:trPr>
          <w:cantSplit/>
          <w:trHeight w:val="60"/>
        </w:trPr>
        <w:tc>
          <w:tcPr>
            <w:tcW w:w="1871" w:type="dxa"/>
            <w:tcBorders>
              <w:top w:val="nil"/>
              <w:left w:val="nil"/>
              <w:bottom w:val="nil"/>
              <w:right w:val="nil"/>
            </w:tcBorders>
          </w:tcPr>
          <w:p w14:paraId="6C5C6792" w14:textId="77777777" w:rsidR="00575103" w:rsidRDefault="00575103" w:rsidP="00A83DA0">
            <w:pPr>
              <w:pStyle w:val="TableSideHeading"/>
            </w:pPr>
          </w:p>
        </w:tc>
        <w:tc>
          <w:tcPr>
            <w:tcW w:w="624" w:type="dxa"/>
            <w:tcBorders>
              <w:top w:val="nil"/>
              <w:left w:val="nil"/>
              <w:bottom w:val="nil"/>
              <w:right w:val="nil"/>
            </w:tcBorders>
          </w:tcPr>
          <w:p w14:paraId="2FFE4FD7" w14:textId="77777777" w:rsidR="00575103" w:rsidRDefault="00575103" w:rsidP="00A83DA0">
            <w:pPr>
              <w:pStyle w:val="TableText"/>
            </w:pPr>
          </w:p>
        </w:tc>
        <w:tc>
          <w:tcPr>
            <w:tcW w:w="624" w:type="dxa"/>
            <w:tcBorders>
              <w:top w:val="nil"/>
              <w:left w:val="nil"/>
              <w:bottom w:val="nil"/>
              <w:right w:val="nil"/>
            </w:tcBorders>
          </w:tcPr>
          <w:p w14:paraId="4A49B210" w14:textId="77777777" w:rsidR="00575103" w:rsidRDefault="00575103" w:rsidP="00A83DA0">
            <w:pPr>
              <w:pStyle w:val="TableText"/>
            </w:pPr>
          </w:p>
        </w:tc>
        <w:tc>
          <w:tcPr>
            <w:tcW w:w="6522" w:type="dxa"/>
            <w:gridSpan w:val="2"/>
            <w:tcBorders>
              <w:top w:val="nil"/>
              <w:left w:val="nil"/>
              <w:bottom w:val="nil"/>
              <w:right w:val="nil"/>
            </w:tcBorders>
          </w:tcPr>
          <w:p w14:paraId="0840EA2E" w14:textId="77777777" w:rsidR="00575103" w:rsidRDefault="00575103" w:rsidP="00A83DA0">
            <w:pPr>
              <w:pStyle w:val="TableBlock"/>
              <w:rPr>
                <w:sz w:val="26"/>
                <w:rtl/>
              </w:rPr>
            </w:pPr>
            <w:r>
              <w:rPr>
                <w:sz w:val="26"/>
                <w:rtl/>
              </w:rPr>
              <w:t>(4)</w:t>
            </w:r>
            <w:r>
              <w:rPr>
                <w:sz w:val="26"/>
                <w:rtl/>
              </w:rPr>
              <w:tab/>
              <w:t xml:space="preserve">תשתית מחקרית שתבטיח את שימור הידע שנוצר במערכת האולפנים וכן ביצוע ניסויים פדגוגיים ומחקרים באולפנים בכל הרמות, ותשתית הכשרה שתכלול מערך השתלמויות. </w:t>
            </w:r>
          </w:p>
        </w:tc>
      </w:tr>
      <w:tr w:rsidR="00575103" w14:paraId="5E58BCF4" w14:textId="77777777" w:rsidTr="00A83DA0">
        <w:trPr>
          <w:cantSplit/>
          <w:trHeight w:val="60"/>
        </w:trPr>
        <w:tc>
          <w:tcPr>
            <w:tcW w:w="1871" w:type="dxa"/>
            <w:tcBorders>
              <w:top w:val="nil"/>
              <w:left w:val="nil"/>
              <w:bottom w:val="nil"/>
              <w:right w:val="nil"/>
            </w:tcBorders>
          </w:tcPr>
          <w:p w14:paraId="57D2313A" w14:textId="77777777" w:rsidR="00575103" w:rsidRDefault="00575103" w:rsidP="00A83DA0">
            <w:pPr>
              <w:pStyle w:val="TableSideHeading"/>
            </w:pPr>
            <w:r>
              <w:rPr>
                <w:sz w:val="26"/>
                <w:rtl/>
              </w:rPr>
              <w:t>תחילה</w:t>
            </w:r>
          </w:p>
        </w:tc>
        <w:tc>
          <w:tcPr>
            <w:tcW w:w="624" w:type="dxa"/>
            <w:tcBorders>
              <w:top w:val="nil"/>
              <w:left w:val="nil"/>
              <w:bottom w:val="nil"/>
              <w:right w:val="nil"/>
            </w:tcBorders>
          </w:tcPr>
          <w:p w14:paraId="35B77548" w14:textId="77777777" w:rsidR="00575103" w:rsidRDefault="00575103" w:rsidP="00A83DA0">
            <w:pPr>
              <w:pStyle w:val="TableText"/>
            </w:pPr>
            <w:r>
              <w:rPr>
                <w:rFonts w:hint="cs"/>
                <w:sz w:val="26"/>
                <w:rtl/>
              </w:rPr>
              <w:t>6</w:t>
            </w:r>
            <w:r>
              <w:rPr>
                <w:sz w:val="26"/>
                <w:rtl/>
              </w:rPr>
              <w:t>.</w:t>
            </w:r>
          </w:p>
        </w:tc>
        <w:tc>
          <w:tcPr>
            <w:tcW w:w="7146" w:type="dxa"/>
            <w:gridSpan w:val="3"/>
            <w:tcBorders>
              <w:top w:val="nil"/>
              <w:left w:val="nil"/>
              <w:bottom w:val="nil"/>
              <w:right w:val="nil"/>
            </w:tcBorders>
          </w:tcPr>
          <w:p w14:paraId="5A1B249F" w14:textId="77777777" w:rsidR="00575103" w:rsidRDefault="00575103" w:rsidP="00A83DA0">
            <w:pPr>
              <w:pStyle w:val="TableBlock"/>
            </w:pPr>
            <w:r>
              <w:rPr>
                <w:sz w:val="26"/>
                <w:rtl/>
              </w:rPr>
              <w:t>תחילתו של חוק זה ביום________</w:t>
            </w:r>
            <w:r>
              <w:rPr>
                <w:rStyle w:val="a6"/>
                <w:sz w:val="26"/>
                <w:rtl/>
              </w:rPr>
              <w:footnoteReference w:customMarkFollows="1" w:id="2"/>
              <w:t>*</w:t>
            </w:r>
            <w:r>
              <w:rPr>
                <w:sz w:val="26"/>
                <w:rtl/>
              </w:rPr>
              <w:t>.</w:t>
            </w:r>
          </w:p>
        </w:tc>
      </w:tr>
    </w:tbl>
    <w:p w14:paraId="0D55CAA4" w14:textId="77777777" w:rsidR="00575103" w:rsidRDefault="00575103" w:rsidP="00575103">
      <w:pPr>
        <w:pStyle w:val="HeadDivreiHesber"/>
        <w:rPr>
          <w:rtl/>
        </w:rPr>
      </w:pPr>
      <w:r>
        <w:rPr>
          <w:rFonts w:hint="cs"/>
          <w:rtl/>
        </w:rPr>
        <w:t>דברי הסבר</w:t>
      </w:r>
    </w:p>
    <w:p w14:paraId="2F4B9B91" w14:textId="77777777" w:rsidR="00575103" w:rsidRPr="00AD6291" w:rsidRDefault="00575103" w:rsidP="00575103">
      <w:pPr>
        <w:pStyle w:val="Hesber"/>
        <w:rPr>
          <w:rtl/>
        </w:rPr>
      </w:pPr>
      <w:r w:rsidRPr="00AD6291">
        <w:rPr>
          <w:rtl/>
        </w:rPr>
        <w:t xml:space="preserve">השפה העברית היא השפה הרשמית הראשונה במדינת ישראל. אולפני לימוד העברית פועלים עוד טרם הקמת המדינה, כמוסדות חינוך בהם לומדים את השפה העברית. מתכונת הלימוד באולפנים הועתקה למדינות רבות והיא משמשת מודל לחיקוי בכל הנוגע לאופן </w:t>
      </w:r>
      <w:r>
        <w:rPr>
          <w:rFonts w:hint="cs"/>
          <w:rtl/>
        </w:rPr>
        <w:t>"</w:t>
      </w:r>
      <w:r w:rsidRPr="00AD6291">
        <w:rPr>
          <w:rtl/>
        </w:rPr>
        <w:t>החייאת</w:t>
      </w:r>
      <w:r>
        <w:rPr>
          <w:rFonts w:hint="cs"/>
          <w:rtl/>
        </w:rPr>
        <w:t>"</w:t>
      </w:r>
      <w:r w:rsidRPr="00AD6291">
        <w:rPr>
          <w:rtl/>
        </w:rPr>
        <w:t xml:space="preserve"> שפה ולימוד שפה למהגרים.</w:t>
      </w:r>
    </w:p>
    <w:p w14:paraId="029BE70A" w14:textId="77777777" w:rsidR="00575103" w:rsidRPr="00AD6291" w:rsidRDefault="00575103" w:rsidP="00575103">
      <w:pPr>
        <w:pStyle w:val="Hesber"/>
        <w:rPr>
          <w:rtl/>
        </w:rPr>
      </w:pPr>
      <w:r w:rsidRPr="00AD6291">
        <w:rPr>
          <w:rtl/>
        </w:rPr>
        <w:t xml:space="preserve">מדינת ישראל הוקמה כמדינת </w:t>
      </w:r>
      <w:r w:rsidRPr="00AD6291">
        <w:rPr>
          <w:rFonts w:hint="cs"/>
          <w:rtl/>
        </w:rPr>
        <w:t>עולים, למען עולים</w:t>
      </w:r>
      <w:r w:rsidRPr="00AD6291">
        <w:rPr>
          <w:rtl/>
        </w:rPr>
        <w:t xml:space="preserve">, אשר </w:t>
      </w:r>
      <w:r>
        <w:rPr>
          <w:rFonts w:hint="cs"/>
          <w:rtl/>
        </w:rPr>
        <w:t>משמשת</w:t>
      </w:r>
      <w:r w:rsidRPr="00AD6291">
        <w:rPr>
          <w:rtl/>
        </w:rPr>
        <w:t xml:space="preserve"> מקלט ליהודי העולם. עבור חלק גדול מאוכלוסיית ישראל </w:t>
      </w:r>
      <w:r>
        <w:rPr>
          <w:rFonts w:hint="cs"/>
          <w:rtl/>
        </w:rPr>
        <w:t xml:space="preserve">השפה </w:t>
      </w:r>
      <w:r w:rsidRPr="00AD6291">
        <w:rPr>
          <w:rtl/>
        </w:rPr>
        <w:t>העברית היא שפה שנייה שנרכשה בגיל מבוגר. עבור העולים החדשים משמש האולפן בית ומפגש ראשון לעתים עם השפה העברית.</w:t>
      </w:r>
    </w:p>
    <w:p w14:paraId="31FB2A8C" w14:textId="77777777" w:rsidR="00575103" w:rsidRPr="002A529A" w:rsidRDefault="00575103" w:rsidP="00575103">
      <w:pPr>
        <w:pStyle w:val="Hesber"/>
        <w:rPr>
          <w:rtl/>
        </w:rPr>
      </w:pPr>
      <w:r w:rsidRPr="00AD6291">
        <w:rPr>
          <w:rFonts w:hint="cs"/>
          <w:rtl/>
        </w:rPr>
        <w:t>עולים רבים נקלעים לקשיי</w:t>
      </w:r>
      <w:r>
        <w:rPr>
          <w:rFonts w:hint="cs"/>
          <w:rtl/>
        </w:rPr>
        <w:t>ם כלכליים</w:t>
      </w:r>
      <w:r w:rsidRPr="00AD6291">
        <w:rPr>
          <w:rFonts w:hint="cs"/>
          <w:rtl/>
        </w:rPr>
        <w:t xml:space="preserve"> עם הגעתם ארצה</w:t>
      </w:r>
      <w:r>
        <w:rPr>
          <w:rFonts w:hint="cs"/>
          <w:rtl/>
        </w:rPr>
        <w:t xml:space="preserve"> אי לכך פעמים רבות הם </w:t>
      </w:r>
      <w:r w:rsidRPr="00AD6291">
        <w:rPr>
          <w:rFonts w:hint="cs"/>
          <w:rtl/>
        </w:rPr>
        <w:t xml:space="preserve">מעדיפים </w:t>
      </w:r>
      <w:r>
        <w:rPr>
          <w:rFonts w:hint="cs"/>
          <w:rtl/>
        </w:rPr>
        <w:t xml:space="preserve">להקדיש את רוב זמנם ומרצם לעבודה שתאפשר להם להתפרנס בכבוד </w:t>
      </w:r>
      <w:r w:rsidRPr="00AD6291">
        <w:rPr>
          <w:rFonts w:hint="cs"/>
          <w:rtl/>
        </w:rPr>
        <w:t xml:space="preserve">על פני </w:t>
      </w:r>
      <w:r>
        <w:rPr>
          <w:rFonts w:hint="cs"/>
          <w:rtl/>
        </w:rPr>
        <w:t>השקעת זמן ומאמץ ב</w:t>
      </w:r>
      <w:r w:rsidRPr="00AD6291">
        <w:rPr>
          <w:rFonts w:hint="cs"/>
          <w:rtl/>
        </w:rPr>
        <w:t>לימוד השפה</w:t>
      </w:r>
      <w:r>
        <w:rPr>
          <w:rFonts w:hint="cs"/>
          <w:rtl/>
        </w:rPr>
        <w:t>.</w:t>
      </w:r>
      <w:r w:rsidRPr="00AD6291">
        <w:rPr>
          <w:rFonts w:hint="cs"/>
          <w:rtl/>
        </w:rPr>
        <w:t xml:space="preserve"> </w:t>
      </w:r>
      <w:r>
        <w:rPr>
          <w:rFonts w:hint="cs"/>
          <w:rtl/>
        </w:rPr>
        <w:t xml:space="preserve">מצב זה מוביל במקרים רבים לתוצאה לפיה </w:t>
      </w:r>
      <w:r w:rsidRPr="00AD6291">
        <w:rPr>
          <w:rFonts w:hint="cs"/>
          <w:rtl/>
        </w:rPr>
        <w:t>גם</w:t>
      </w:r>
      <w:r>
        <w:rPr>
          <w:rFonts w:hint="cs"/>
          <w:rtl/>
        </w:rPr>
        <w:t xml:space="preserve"> לאחר חלוף שנים של שהייה </w:t>
      </w:r>
      <w:r w:rsidRPr="00AD6291">
        <w:rPr>
          <w:rFonts w:hint="cs"/>
          <w:rtl/>
        </w:rPr>
        <w:t>בארץ</w:t>
      </w:r>
      <w:r>
        <w:rPr>
          <w:rFonts w:hint="cs"/>
          <w:rtl/>
        </w:rPr>
        <w:t>,</w:t>
      </w:r>
      <w:r w:rsidRPr="00AD6291">
        <w:rPr>
          <w:rFonts w:hint="cs"/>
          <w:rtl/>
        </w:rPr>
        <w:t xml:space="preserve"> </w:t>
      </w:r>
      <w:r>
        <w:rPr>
          <w:rFonts w:hint="cs"/>
          <w:rtl/>
        </w:rPr>
        <w:t xml:space="preserve">עולים רבים </w:t>
      </w:r>
      <w:r w:rsidRPr="00AD6291">
        <w:rPr>
          <w:rFonts w:hint="cs"/>
          <w:rtl/>
        </w:rPr>
        <w:t xml:space="preserve">לא יודעים </w:t>
      </w:r>
      <w:r>
        <w:rPr>
          <w:rFonts w:hint="cs"/>
          <w:rtl/>
        </w:rPr>
        <w:t>את השפה ה</w:t>
      </w:r>
      <w:r w:rsidRPr="00AD6291">
        <w:rPr>
          <w:rFonts w:hint="cs"/>
          <w:rtl/>
        </w:rPr>
        <w:t>עברית על בוריה</w:t>
      </w:r>
      <w:r>
        <w:rPr>
          <w:rFonts w:hint="cs"/>
          <w:rtl/>
        </w:rPr>
        <w:t>, עובדה המקשה עליהם</w:t>
      </w:r>
      <w:r w:rsidRPr="00BC4927">
        <w:rPr>
          <w:rtl/>
        </w:rPr>
        <w:t xml:space="preserve"> </w:t>
      </w:r>
      <w:r>
        <w:rPr>
          <w:rFonts w:hint="cs"/>
          <w:rtl/>
        </w:rPr>
        <w:t>את ה</w:t>
      </w:r>
      <w:r w:rsidRPr="00BC4927">
        <w:rPr>
          <w:rFonts w:hint="eastAsia"/>
          <w:rtl/>
        </w:rPr>
        <w:t>התנהלות</w:t>
      </w:r>
      <w:r w:rsidRPr="00BC4927">
        <w:rPr>
          <w:rtl/>
        </w:rPr>
        <w:t xml:space="preserve"> </w:t>
      </w:r>
      <w:r w:rsidRPr="00BC4927">
        <w:rPr>
          <w:rFonts w:hint="eastAsia"/>
          <w:rtl/>
        </w:rPr>
        <w:t>היומיומית</w:t>
      </w:r>
      <w:r w:rsidRPr="00AD6291">
        <w:rPr>
          <w:rFonts w:hint="cs"/>
          <w:rtl/>
        </w:rPr>
        <w:t>.</w:t>
      </w:r>
    </w:p>
    <w:p w14:paraId="0B9C1462" w14:textId="77777777" w:rsidR="00575103" w:rsidRDefault="00575103" w:rsidP="00575103">
      <w:pPr>
        <w:pStyle w:val="Hesber"/>
        <w:rPr>
          <w:rtl/>
        </w:rPr>
      </w:pPr>
      <w:r w:rsidRPr="00AD6291">
        <w:rPr>
          <w:rtl/>
        </w:rPr>
        <w:t xml:space="preserve">הזכות לדעת את השפה העברית </w:t>
      </w:r>
      <w:r>
        <w:rPr>
          <w:rFonts w:hint="cs"/>
          <w:rtl/>
        </w:rPr>
        <w:t>היא</w:t>
      </w:r>
      <w:r w:rsidRPr="00AD6291">
        <w:rPr>
          <w:rtl/>
        </w:rPr>
        <w:t xml:space="preserve"> זכות ראשונה במעלה וכאמור, יש לעגנה בחקיקה ראשית כראוי למדינה מתוקנת ולא בהסכמה בי</w:t>
      </w:r>
      <w:r>
        <w:rPr>
          <w:rFonts w:hint="cs"/>
          <w:rtl/>
        </w:rPr>
        <w:t>ן-</w:t>
      </w:r>
      <w:r w:rsidRPr="00AD6291">
        <w:rPr>
          <w:rtl/>
        </w:rPr>
        <w:t xml:space="preserve">משרדית. </w:t>
      </w:r>
      <w:r>
        <w:rPr>
          <w:rFonts w:hint="cs"/>
          <w:rtl/>
        </w:rPr>
        <w:t xml:space="preserve">יצוין כי </w:t>
      </w:r>
      <w:r w:rsidRPr="00AD6291">
        <w:rPr>
          <w:rtl/>
        </w:rPr>
        <w:t xml:space="preserve">בחלק ממדינות העולם </w:t>
      </w:r>
      <w:r>
        <w:rPr>
          <w:rFonts w:hint="cs"/>
          <w:rtl/>
        </w:rPr>
        <w:t xml:space="preserve">כדוגמת ארצות הברית אף </w:t>
      </w:r>
      <w:r w:rsidRPr="00AD6291">
        <w:rPr>
          <w:rtl/>
        </w:rPr>
        <w:t xml:space="preserve">נהוג כי ידיעת השפה הרשמית של המדינה היא חובה ותנאי לקבלת אזרחות. </w:t>
      </w:r>
    </w:p>
    <w:p w14:paraId="479D2C1A" w14:textId="06DC9D44" w:rsidR="00575103" w:rsidRDefault="00575103" w:rsidP="00575103">
      <w:pPr>
        <w:pStyle w:val="Hesber"/>
        <w:rPr>
          <w:rtl/>
        </w:rPr>
      </w:pPr>
      <w:r w:rsidRPr="00AD6291">
        <w:rPr>
          <w:rtl/>
        </w:rPr>
        <w:t xml:space="preserve">מטרת </w:t>
      </w:r>
      <w:r>
        <w:rPr>
          <w:rFonts w:hint="cs"/>
          <w:rtl/>
        </w:rPr>
        <w:t>הצעת החוק</w:t>
      </w:r>
      <w:r w:rsidRPr="00AD6291">
        <w:rPr>
          <w:rtl/>
        </w:rPr>
        <w:t xml:space="preserve"> היא להסדיר את נושא לימוד השפה העברית בקרב עולים חדשים </w:t>
      </w:r>
      <w:r>
        <w:rPr>
          <w:rFonts w:hint="cs"/>
          <w:rtl/>
        </w:rPr>
        <w:t xml:space="preserve">וכן </w:t>
      </w:r>
      <w:r w:rsidRPr="00AD6291">
        <w:rPr>
          <w:rtl/>
        </w:rPr>
        <w:t>ו</w:t>
      </w:r>
      <w:r>
        <w:rPr>
          <w:rFonts w:hint="cs"/>
          <w:rtl/>
        </w:rPr>
        <w:t>ב</w:t>
      </w:r>
      <w:r w:rsidRPr="00AD6291">
        <w:rPr>
          <w:rtl/>
        </w:rPr>
        <w:t xml:space="preserve">קרב </w:t>
      </w:r>
      <w:r w:rsidRPr="00AD6291">
        <w:rPr>
          <w:rFonts w:hint="cs"/>
          <w:rtl/>
        </w:rPr>
        <w:t>עולים ותיקים</w:t>
      </w:r>
      <w:r>
        <w:rPr>
          <w:rFonts w:hint="cs"/>
          <w:rtl/>
        </w:rPr>
        <w:t>, באופן שי</w:t>
      </w:r>
      <w:r w:rsidRPr="00AD6291">
        <w:rPr>
          <w:rFonts w:hint="cs"/>
          <w:rtl/>
        </w:rPr>
        <w:t xml:space="preserve">בטיח כי </w:t>
      </w:r>
      <w:r>
        <w:rPr>
          <w:rFonts w:hint="cs"/>
          <w:rtl/>
        </w:rPr>
        <w:t xml:space="preserve">העולים </w:t>
      </w:r>
      <w:r w:rsidRPr="00AD6291">
        <w:rPr>
          <w:rFonts w:hint="cs"/>
          <w:rtl/>
        </w:rPr>
        <w:t xml:space="preserve">יהיו זכאים </w:t>
      </w:r>
      <w:r>
        <w:rPr>
          <w:rFonts w:hint="cs"/>
          <w:rtl/>
        </w:rPr>
        <w:t>ללמוד את השפה ה</w:t>
      </w:r>
      <w:r w:rsidRPr="00AD6291">
        <w:rPr>
          <w:rFonts w:hint="cs"/>
          <w:rtl/>
        </w:rPr>
        <w:t xml:space="preserve">עברית </w:t>
      </w:r>
      <w:r>
        <w:rPr>
          <w:rFonts w:hint="cs"/>
          <w:rtl/>
        </w:rPr>
        <w:t>בכל עת</w:t>
      </w:r>
      <w:r w:rsidRPr="00AD6291">
        <w:rPr>
          <w:rtl/>
        </w:rPr>
        <w:t>.</w:t>
      </w:r>
      <w:r>
        <w:rPr>
          <w:rtl/>
        </w:rPr>
        <w:t xml:space="preserve"> </w:t>
      </w:r>
    </w:p>
    <w:p w14:paraId="6C0CE873" w14:textId="54E6D7C5" w:rsidR="001F514A" w:rsidRDefault="001F514A" w:rsidP="00575103">
      <w:pPr>
        <w:pStyle w:val="Hesber"/>
        <w:rPr>
          <w:rtl/>
        </w:rPr>
      </w:pPr>
    </w:p>
    <w:p w14:paraId="1E0F8826" w14:textId="77777777" w:rsidR="001F514A" w:rsidRDefault="001F514A" w:rsidP="00575103">
      <w:pPr>
        <w:pStyle w:val="Hesber"/>
        <w:rPr>
          <w:rtl/>
        </w:rPr>
      </w:pPr>
      <w:bookmarkStart w:id="7" w:name="_GoBack"/>
      <w:bookmarkEnd w:id="7"/>
    </w:p>
    <w:p w14:paraId="2158B5C5" w14:textId="77777777" w:rsidR="001F514A" w:rsidRPr="00D73212" w:rsidRDefault="001F514A" w:rsidP="001F514A">
      <w:pPr>
        <w:pStyle w:val="Hesber"/>
        <w:rPr>
          <w:color w:val="auto"/>
          <w:rtl/>
          <w:lang w:eastAsia="en-US"/>
        </w:rPr>
      </w:pPr>
      <w:r w:rsidRPr="00D73212">
        <w:rPr>
          <w:color w:val="auto"/>
          <w:rtl/>
          <w:lang w:eastAsia="en-US"/>
        </w:rPr>
        <w:t>---------------------------------</w:t>
      </w:r>
    </w:p>
    <w:p w14:paraId="634210F8" w14:textId="77777777" w:rsidR="001F514A" w:rsidRPr="00D73212" w:rsidRDefault="001F514A" w:rsidP="001F514A">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7891E217" w14:textId="77777777" w:rsidR="001F514A" w:rsidRPr="00D73212" w:rsidRDefault="001F514A" w:rsidP="001F514A">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0F9B910F" w14:textId="77777777" w:rsidR="001F514A" w:rsidRPr="00317312" w:rsidRDefault="001F514A" w:rsidP="001F514A">
      <w:pPr>
        <w:pStyle w:val="Hesber"/>
      </w:pPr>
      <w:r>
        <w:rPr>
          <w:rFonts w:hint="cs"/>
          <w:color w:val="auto"/>
          <w:rtl/>
          <w:lang w:eastAsia="en-US"/>
        </w:rPr>
        <w:t>י"ח באדר ב'</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ו</w:t>
      </w:r>
      <w:r w:rsidRPr="00D73212">
        <w:rPr>
          <w:color w:val="auto"/>
          <w:rtl/>
          <w:lang w:eastAsia="en-US"/>
        </w:rPr>
        <w:t xml:space="preserve"> – </w:t>
      </w:r>
      <w:r>
        <w:rPr>
          <w:rFonts w:hint="cs"/>
          <w:color w:val="auto"/>
          <w:rtl/>
          <w:lang w:eastAsia="en-US"/>
        </w:rPr>
        <w:t>28.3</w:t>
      </w:r>
      <w:r w:rsidRPr="00D73212">
        <w:rPr>
          <w:color w:val="auto"/>
          <w:rtl/>
          <w:lang w:eastAsia="en-US"/>
        </w:rPr>
        <w:t>.1</w:t>
      </w:r>
      <w:r>
        <w:rPr>
          <w:rFonts w:hint="cs"/>
          <w:color w:val="auto"/>
          <w:rtl/>
          <w:lang w:eastAsia="en-US"/>
        </w:rPr>
        <w:t>6</w:t>
      </w:r>
    </w:p>
    <w:p w14:paraId="7F6961CB" w14:textId="77777777" w:rsidR="00E13C27" w:rsidRPr="001F514A" w:rsidRDefault="00E13C27" w:rsidP="00575103">
      <w:pPr>
        <w:rPr>
          <w:rtl/>
        </w:rPr>
      </w:pPr>
    </w:p>
    <w:sectPr w:rsidR="00E13C27" w:rsidRPr="001F514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1F514A">
      <w:rPr>
        <w:rStyle w:val="ab"/>
        <w:noProof/>
        <w:rtl/>
      </w:rPr>
      <w:t>3</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73B1CB51" w14:textId="77777777" w:rsidR="00575103" w:rsidRDefault="00575103" w:rsidP="00575103">
      <w:pPr>
        <w:pStyle w:val="a4"/>
      </w:pPr>
      <w:r>
        <w:rPr>
          <w:rStyle w:val="a6"/>
          <w:sz w:val="20"/>
          <w:rtl/>
        </w:rPr>
        <w:t>*</w:t>
      </w:r>
      <w:r>
        <w:rPr>
          <w:sz w:val="20"/>
          <w:rtl/>
        </w:rPr>
        <w:t xml:space="preserve"> המועד ייקבע בעת הכנת הצעת החוק לקריאה הראשונה.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75768"/>
    <w:rsid w:val="001A0623"/>
    <w:rsid w:val="001C23B0"/>
    <w:rsid w:val="001D7AAF"/>
    <w:rsid w:val="001F514A"/>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02702"/>
    <w:rsid w:val="003232A2"/>
    <w:rsid w:val="00325C14"/>
    <w:rsid w:val="0036422C"/>
    <w:rsid w:val="003710F6"/>
    <w:rsid w:val="00386E88"/>
    <w:rsid w:val="00396585"/>
    <w:rsid w:val="003D6E38"/>
    <w:rsid w:val="003D74A0"/>
    <w:rsid w:val="003F1FEC"/>
    <w:rsid w:val="004033D8"/>
    <w:rsid w:val="004073F0"/>
    <w:rsid w:val="00412A7D"/>
    <w:rsid w:val="00416B4D"/>
    <w:rsid w:val="00417CFC"/>
    <w:rsid w:val="004A06DC"/>
    <w:rsid w:val="004B24ED"/>
    <w:rsid w:val="004B6625"/>
    <w:rsid w:val="004D2D82"/>
    <w:rsid w:val="004D3876"/>
    <w:rsid w:val="004E4552"/>
    <w:rsid w:val="004E6CDF"/>
    <w:rsid w:val="004F268B"/>
    <w:rsid w:val="00553C9D"/>
    <w:rsid w:val="00562A66"/>
    <w:rsid w:val="00575103"/>
    <w:rsid w:val="005A4F63"/>
    <w:rsid w:val="005B064E"/>
    <w:rsid w:val="005D51AE"/>
    <w:rsid w:val="0062674B"/>
    <w:rsid w:val="006363B2"/>
    <w:rsid w:val="00644940"/>
    <w:rsid w:val="006818A9"/>
    <w:rsid w:val="006A2D81"/>
    <w:rsid w:val="006B50AD"/>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1AEC"/>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50D3A"/>
    <w:rsid w:val="00B733A7"/>
    <w:rsid w:val="00B75C91"/>
    <w:rsid w:val="00B94E30"/>
    <w:rsid w:val="00B975AD"/>
    <w:rsid w:val="00BC45FB"/>
    <w:rsid w:val="00BF148D"/>
    <w:rsid w:val="00C23B1A"/>
    <w:rsid w:val="00C310EB"/>
    <w:rsid w:val="00C9176A"/>
    <w:rsid w:val="00CF1AA2"/>
    <w:rsid w:val="00D17774"/>
    <w:rsid w:val="00D63620"/>
    <w:rsid w:val="00D8410D"/>
    <w:rsid w:val="00D867D7"/>
    <w:rsid w:val="00DA55DB"/>
    <w:rsid w:val="00DB7060"/>
    <w:rsid w:val="00DE3153"/>
    <w:rsid w:val="00E06736"/>
    <w:rsid w:val="00E12B69"/>
    <w:rsid w:val="00E13C27"/>
    <w:rsid w:val="00E33BBD"/>
    <w:rsid w:val="00E374F2"/>
    <w:rsid w:val="00E45103"/>
    <w:rsid w:val="00E55A60"/>
    <w:rsid w:val="00E62778"/>
    <w:rsid w:val="00E63D38"/>
    <w:rsid w:val="00E665B9"/>
    <w:rsid w:val="00EA01E6"/>
    <w:rsid w:val="00EA3DE8"/>
    <w:rsid w:val="00EA758F"/>
    <w:rsid w:val="00ED4A6F"/>
    <w:rsid w:val="00EF3A3A"/>
    <w:rsid w:val="00F628D6"/>
    <w:rsid w:val="00F67051"/>
    <w:rsid w:val="00F86A1E"/>
    <w:rsid w:val="00FA5E88"/>
    <w:rsid w:val="00FB7A2C"/>
    <w:rsid w:val="00FD75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A20FAD58-AB75-431A-AFE0-06331EA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uiPriority w:val="99"/>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uiPriority w:val="99"/>
    <w:rsid w:val="00B975AD"/>
  </w:style>
  <w:style w:type="paragraph" w:customStyle="1" w:styleId="TableBlock">
    <w:name w:val="Table Block"/>
    <w:basedOn w:val="TableText"/>
    <w:uiPriority w:val="99"/>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uiPriority w:val="99"/>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uiPriority w:val="99"/>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rsid w:val="00175768"/>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CED009D0-C617-4CBA-854C-ED6751FA6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2473DB99-92D4-4C4D-AC9E-C5F68304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677</Words>
  <Characters>3386</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cp:revision>
  <cp:lastPrinted>2016-03-23T07:56:00Z</cp:lastPrinted>
  <dcterms:created xsi:type="dcterms:W3CDTF">2015-04-20T09:58:00Z</dcterms:created>
  <dcterms:modified xsi:type="dcterms:W3CDTF">2016-03-23T07:56:00Z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577029</vt:r8>
  </property>
</Properties>
</file>