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EA4C" w14:textId="77777777" w:rsidR="00E840B8" w:rsidRPr="0000131B" w:rsidRDefault="00E840B8" w:rsidP="00E840B8">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570567</w:t>
      </w:r>
      <w:bookmarkEnd w:id="0"/>
    </w:p>
    <w:p w14:paraId="08671E1C" w14:textId="77777777" w:rsidR="00E840B8" w:rsidRPr="00DB7060" w:rsidRDefault="00E840B8" w:rsidP="00E840B8">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6FAC9FF" w14:textId="77777777" w:rsidR="00E840B8" w:rsidRPr="00F67051" w:rsidRDefault="00E840B8" w:rsidP="00E840B8">
      <w:pPr>
        <w:rPr>
          <w:rFonts w:cs="David"/>
          <w:b/>
          <w:bCs/>
          <w:sz w:val="26"/>
          <w:szCs w:val="26"/>
          <w:rtl/>
        </w:rPr>
      </w:pPr>
    </w:p>
    <w:p w14:paraId="0E2433D3" w14:textId="77777777" w:rsidR="00E840B8" w:rsidRDefault="00E840B8" w:rsidP="00E840B8">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ינון מגל</w:t>
      </w:r>
      <w:bookmarkEnd w:id="3"/>
    </w:p>
    <w:p w14:paraId="1DE4E69E" w14:textId="77777777" w:rsidR="00E840B8" w:rsidRPr="00CF1AA2" w:rsidRDefault="00E840B8" w:rsidP="00E840B8">
      <w:pPr>
        <w:pStyle w:val="David"/>
        <w:spacing w:before="0" w:line="360" w:lineRule="auto"/>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71700161" w14:textId="77777777" w:rsidR="00E840B8" w:rsidRPr="00904591" w:rsidRDefault="00E840B8" w:rsidP="00E840B8">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70F1D91A" w14:textId="77777777" w:rsidR="00E840B8" w:rsidRPr="00E06736" w:rsidRDefault="00E840B8" w:rsidP="00E840B8">
      <w:pPr>
        <w:pStyle w:val="David"/>
        <w:spacing w:before="0" w:line="240" w:lineRule="auto"/>
        <w:ind w:left="3544"/>
        <w:rPr>
          <w:rtl/>
        </w:rPr>
      </w:pPr>
      <w:r>
        <w:t xml:space="preserve">                                             </w:t>
      </w:r>
      <w:bookmarkStart w:id="6" w:name="Private_Number"/>
      <w:r>
        <w:rPr>
          <w:rFonts w:hint="cs"/>
          <w:rtl/>
        </w:rPr>
        <w:t>פ/2214/20</w:t>
      </w:r>
      <w:bookmarkEnd w:id="6"/>
    </w:p>
    <w:p w14:paraId="0922A5D2" w14:textId="77777777" w:rsidR="00E840B8" w:rsidRDefault="00E840B8" w:rsidP="00E840B8">
      <w:pPr>
        <w:spacing w:before="0" w:line="360" w:lineRule="auto"/>
        <w:ind w:left="2880" w:firstLine="720"/>
        <w:rPr>
          <w:rFonts w:cs="David"/>
          <w:sz w:val="26"/>
          <w:szCs w:val="26"/>
          <w:rtl/>
        </w:rPr>
      </w:pPr>
    </w:p>
    <w:p w14:paraId="11402802" w14:textId="77777777" w:rsidR="00E840B8" w:rsidRPr="00F67051" w:rsidRDefault="00E840B8" w:rsidP="00E840B8">
      <w:pPr>
        <w:pStyle w:val="HeadHatzaotHok"/>
        <w:rPr>
          <w:rtl/>
        </w:rPr>
      </w:pPr>
      <w:bookmarkStart w:id="7" w:name="LGS_Subject"/>
      <w:r>
        <w:rPr>
          <w:rFonts w:hint="cs"/>
          <w:rtl/>
        </w:rPr>
        <w:t>הצעת חוק זכויות הסטודנט (תיקון – ארגון סטודנטים ארצי יציג), התשע"ו–2015</w:t>
      </w:r>
      <w:bookmarkEnd w:id="7"/>
    </w:p>
    <w:p w14:paraId="654B8979" w14:textId="77777777" w:rsidR="00E840B8" w:rsidRDefault="00E840B8" w:rsidP="00E840B8">
      <w:pPr>
        <w:pStyle w:val="HeadDivreiHesber"/>
        <w:spacing w:before="0" w:after="0"/>
        <w:rPr>
          <w:rtl/>
        </w:rPr>
      </w:pPr>
    </w:p>
    <w:tbl>
      <w:tblPr>
        <w:bidiVisual/>
        <w:tblW w:w="9641" w:type="dxa"/>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6"/>
      </w:tblGrid>
      <w:tr w:rsidR="00E840B8" w14:paraId="27F9BA6D" w14:textId="77777777" w:rsidTr="00681053">
        <w:trPr>
          <w:cantSplit/>
        </w:trPr>
        <w:tc>
          <w:tcPr>
            <w:tcW w:w="1871" w:type="dxa"/>
            <w:tcBorders>
              <w:top w:val="nil"/>
              <w:left w:val="nil"/>
              <w:bottom w:val="nil"/>
              <w:right w:val="nil"/>
            </w:tcBorders>
          </w:tcPr>
          <w:p w14:paraId="1DE5E25E" w14:textId="77777777" w:rsidR="00E840B8" w:rsidRDefault="00E840B8" w:rsidP="00681053">
            <w:pPr>
              <w:pStyle w:val="TableSideHeading"/>
              <w:ind w:right="0"/>
              <w:rPr>
                <w:noProof/>
                <w:sz w:val="26"/>
                <w:rtl/>
              </w:rPr>
            </w:pPr>
            <w:r w:rsidRPr="00095947">
              <w:rPr>
                <w:rFonts w:hint="cs"/>
                <w:sz w:val="26"/>
                <w:rtl/>
              </w:rPr>
              <w:t>תיקון סעיף 1</w:t>
            </w:r>
          </w:p>
        </w:tc>
        <w:tc>
          <w:tcPr>
            <w:tcW w:w="624" w:type="dxa"/>
            <w:tcBorders>
              <w:top w:val="nil"/>
              <w:left w:val="nil"/>
              <w:bottom w:val="nil"/>
              <w:right w:val="nil"/>
            </w:tcBorders>
          </w:tcPr>
          <w:p w14:paraId="1729E9D9" w14:textId="77777777" w:rsidR="00E840B8" w:rsidRDefault="00E840B8" w:rsidP="00681053">
            <w:pPr>
              <w:pStyle w:val="TableText"/>
              <w:rPr>
                <w:sz w:val="26"/>
                <w:rtl/>
              </w:rPr>
            </w:pPr>
            <w:r>
              <w:rPr>
                <w:rFonts w:hint="cs"/>
                <w:sz w:val="26"/>
                <w:rtl/>
              </w:rPr>
              <w:t>1.</w:t>
            </w:r>
          </w:p>
        </w:tc>
        <w:tc>
          <w:tcPr>
            <w:tcW w:w="7146" w:type="dxa"/>
            <w:gridSpan w:val="6"/>
            <w:tcBorders>
              <w:top w:val="nil"/>
              <w:left w:val="nil"/>
              <w:bottom w:val="nil"/>
              <w:right w:val="nil"/>
            </w:tcBorders>
          </w:tcPr>
          <w:p w14:paraId="3DFCD810" w14:textId="77777777" w:rsidR="00E840B8" w:rsidRDefault="00E840B8" w:rsidP="00681053">
            <w:pPr>
              <w:pStyle w:val="TableBlock"/>
              <w:rPr>
                <w:sz w:val="26"/>
                <w:rtl/>
              </w:rPr>
            </w:pPr>
            <w:r w:rsidRPr="00095947">
              <w:rPr>
                <w:sz w:val="26"/>
                <w:rtl/>
              </w:rPr>
              <w:t xml:space="preserve">בחוק </w:t>
            </w:r>
            <w:r w:rsidRPr="00095947">
              <w:rPr>
                <w:rFonts w:hint="cs"/>
                <w:sz w:val="26"/>
                <w:rtl/>
              </w:rPr>
              <w:t xml:space="preserve">זכויות הסטודנט, </w:t>
            </w:r>
            <w:r>
              <w:rPr>
                <w:rFonts w:hint="cs"/>
                <w:sz w:val="26"/>
                <w:rtl/>
              </w:rPr>
              <w:t>התשס"ז–2007</w:t>
            </w:r>
            <w:r w:rsidRPr="00095947">
              <w:rPr>
                <w:sz w:val="26"/>
                <w:vertAlign w:val="superscript"/>
                <w:rtl/>
              </w:rPr>
              <w:footnoteReference w:id="2"/>
            </w:r>
            <w:r w:rsidRPr="00095947">
              <w:rPr>
                <w:rFonts w:hint="cs"/>
                <w:sz w:val="26"/>
                <w:rtl/>
              </w:rPr>
              <w:t xml:space="preserve"> (להלן – החוק העיקרי)</w:t>
            </w:r>
            <w:r w:rsidRPr="00095947">
              <w:rPr>
                <w:sz w:val="26"/>
                <w:rtl/>
              </w:rPr>
              <w:t xml:space="preserve">, </w:t>
            </w:r>
            <w:r>
              <w:rPr>
                <w:rFonts w:hint="cs"/>
                <w:sz w:val="26"/>
                <w:rtl/>
              </w:rPr>
              <w:t xml:space="preserve">בסעיף 1, </w:t>
            </w:r>
            <w:r w:rsidRPr="00095947">
              <w:rPr>
                <w:rFonts w:hint="cs"/>
                <w:sz w:val="26"/>
                <w:rtl/>
              </w:rPr>
              <w:t>אחרי ההגדרה "אגודת סטודנטים" יבוא:</w:t>
            </w:r>
          </w:p>
        </w:tc>
      </w:tr>
      <w:tr w:rsidR="00E840B8" w14:paraId="21B68FB1" w14:textId="77777777" w:rsidTr="00681053">
        <w:trPr>
          <w:cantSplit/>
        </w:trPr>
        <w:tc>
          <w:tcPr>
            <w:tcW w:w="1871" w:type="dxa"/>
            <w:tcBorders>
              <w:top w:val="nil"/>
              <w:left w:val="nil"/>
              <w:bottom w:val="nil"/>
              <w:right w:val="nil"/>
            </w:tcBorders>
          </w:tcPr>
          <w:p w14:paraId="3271AE8E" w14:textId="77777777" w:rsidR="00E840B8" w:rsidRPr="00095947" w:rsidRDefault="00E840B8" w:rsidP="00681053">
            <w:pPr>
              <w:pStyle w:val="TableSideHeading"/>
              <w:ind w:right="0"/>
              <w:rPr>
                <w:sz w:val="26"/>
                <w:rtl/>
              </w:rPr>
            </w:pPr>
          </w:p>
        </w:tc>
        <w:tc>
          <w:tcPr>
            <w:tcW w:w="624" w:type="dxa"/>
            <w:tcBorders>
              <w:top w:val="nil"/>
              <w:left w:val="nil"/>
              <w:bottom w:val="nil"/>
              <w:right w:val="nil"/>
            </w:tcBorders>
          </w:tcPr>
          <w:p w14:paraId="4E4257F3" w14:textId="77777777" w:rsidR="00E840B8" w:rsidRDefault="00E840B8" w:rsidP="00681053">
            <w:pPr>
              <w:pStyle w:val="TableText"/>
              <w:rPr>
                <w:rtl/>
              </w:rPr>
            </w:pPr>
          </w:p>
        </w:tc>
        <w:tc>
          <w:tcPr>
            <w:tcW w:w="7146" w:type="dxa"/>
            <w:gridSpan w:val="6"/>
            <w:tcBorders>
              <w:top w:val="nil"/>
              <w:left w:val="nil"/>
              <w:bottom w:val="nil"/>
              <w:right w:val="nil"/>
            </w:tcBorders>
          </w:tcPr>
          <w:p w14:paraId="6234E15D" w14:textId="77777777" w:rsidR="00E840B8" w:rsidRPr="00AD5EEE" w:rsidRDefault="00E840B8" w:rsidP="00681053">
            <w:pPr>
              <w:pStyle w:val="TableBlockOutdent"/>
              <w:rPr>
                <w:rtl/>
              </w:rPr>
            </w:pPr>
            <w:r w:rsidRPr="00AD5EEE">
              <w:rPr>
                <w:rtl/>
              </w:rPr>
              <w:t>"</w:t>
            </w:r>
            <w:r w:rsidRPr="00AD5EEE">
              <w:rPr>
                <w:rFonts w:hint="cs"/>
                <w:rtl/>
              </w:rPr>
              <w:t>ארגון סטודנטים ארצי יציג" – תאגיד שלא למטרות רווח, אשר למעלה ממחצית אגודות הסטודנטים במוסדות המפורטים בפסקאות (1) עד (4) להגדרה "מוסד", הן חברות או בעלות מניות בו, לפי העניין</w:t>
            </w:r>
            <w:r>
              <w:rPr>
                <w:rFonts w:hint="cs"/>
                <w:rtl/>
              </w:rPr>
              <w:t>,</w:t>
            </w:r>
            <w:r w:rsidRPr="00AD5EEE">
              <w:rPr>
                <w:rFonts w:hint="cs"/>
                <w:rtl/>
              </w:rPr>
              <w:t xml:space="preserve"> ובלבד שאגודות אלה מייצגות למעלה ממחצית הסטודנטים הלומדים במוסדות המפורטים בפסקאות (1) עד (4) להגדרה "מוסד", והעומד בהוראות פרק ד'1;</w:t>
            </w:r>
          </w:p>
        </w:tc>
      </w:tr>
      <w:tr w:rsidR="00E840B8" w14:paraId="5C8E22B6" w14:textId="77777777" w:rsidTr="00681053">
        <w:trPr>
          <w:cantSplit/>
        </w:trPr>
        <w:tc>
          <w:tcPr>
            <w:tcW w:w="1871" w:type="dxa"/>
            <w:tcBorders>
              <w:top w:val="nil"/>
              <w:left w:val="nil"/>
              <w:bottom w:val="nil"/>
              <w:right w:val="nil"/>
            </w:tcBorders>
          </w:tcPr>
          <w:p w14:paraId="73B34A25" w14:textId="77777777" w:rsidR="00E840B8" w:rsidRPr="00095947" w:rsidRDefault="00E840B8" w:rsidP="00681053">
            <w:pPr>
              <w:pStyle w:val="TableSideHeading"/>
              <w:ind w:right="0"/>
              <w:rPr>
                <w:sz w:val="26"/>
                <w:rtl/>
              </w:rPr>
            </w:pPr>
            <w:r w:rsidRPr="0032338E">
              <w:rPr>
                <w:rFonts w:hint="cs"/>
                <w:sz w:val="26"/>
                <w:rtl/>
              </w:rPr>
              <w:t>הוספת סעיף 10א</w:t>
            </w:r>
          </w:p>
        </w:tc>
        <w:tc>
          <w:tcPr>
            <w:tcW w:w="624" w:type="dxa"/>
            <w:tcBorders>
              <w:top w:val="nil"/>
              <w:left w:val="nil"/>
              <w:bottom w:val="nil"/>
              <w:right w:val="nil"/>
            </w:tcBorders>
          </w:tcPr>
          <w:p w14:paraId="40306D45" w14:textId="77777777" w:rsidR="00E840B8" w:rsidRDefault="00E840B8" w:rsidP="00681053">
            <w:pPr>
              <w:pStyle w:val="TableText"/>
              <w:rPr>
                <w:rtl/>
              </w:rPr>
            </w:pPr>
            <w:r>
              <w:rPr>
                <w:rFonts w:hint="cs"/>
                <w:rtl/>
              </w:rPr>
              <w:t>2.</w:t>
            </w:r>
          </w:p>
        </w:tc>
        <w:tc>
          <w:tcPr>
            <w:tcW w:w="7146" w:type="dxa"/>
            <w:gridSpan w:val="6"/>
            <w:tcBorders>
              <w:top w:val="nil"/>
              <w:left w:val="nil"/>
              <w:bottom w:val="nil"/>
              <w:right w:val="nil"/>
            </w:tcBorders>
          </w:tcPr>
          <w:p w14:paraId="1CDCC56A" w14:textId="77777777" w:rsidR="00E840B8" w:rsidRPr="00B30FAD" w:rsidRDefault="00E840B8" w:rsidP="00681053">
            <w:pPr>
              <w:pStyle w:val="TableBlock"/>
              <w:rPr>
                <w:rtl/>
              </w:rPr>
            </w:pPr>
            <w:r>
              <w:rPr>
                <w:rFonts w:hint="cs"/>
                <w:rtl/>
              </w:rPr>
              <w:t xml:space="preserve">בחוק העיקרי, </w:t>
            </w:r>
            <w:r>
              <w:rPr>
                <w:rFonts w:hint="cs"/>
                <w:sz w:val="26"/>
                <w:rtl/>
              </w:rPr>
              <w:t>אחרי</w:t>
            </w:r>
            <w:r w:rsidRPr="0032338E">
              <w:rPr>
                <w:rFonts w:hint="cs"/>
                <w:sz w:val="26"/>
                <w:rtl/>
              </w:rPr>
              <w:t xml:space="preserve"> סעיף 10 יבוא:</w:t>
            </w:r>
          </w:p>
        </w:tc>
      </w:tr>
      <w:tr w:rsidR="00E840B8" w14:paraId="5EAECE0D" w14:textId="77777777" w:rsidTr="00681053">
        <w:tblPrEx>
          <w:tblLook w:val="01E0" w:firstRow="1" w:lastRow="1" w:firstColumn="1" w:lastColumn="1" w:noHBand="0" w:noVBand="0"/>
        </w:tblPrEx>
        <w:trPr>
          <w:cantSplit/>
          <w:trHeight w:val="60"/>
        </w:trPr>
        <w:tc>
          <w:tcPr>
            <w:tcW w:w="1871" w:type="dxa"/>
          </w:tcPr>
          <w:p w14:paraId="53D68A97" w14:textId="77777777" w:rsidR="00E840B8" w:rsidRDefault="00E840B8" w:rsidP="00681053">
            <w:pPr>
              <w:pStyle w:val="TableSideHeading"/>
              <w:keepLines w:val="0"/>
            </w:pPr>
          </w:p>
        </w:tc>
        <w:tc>
          <w:tcPr>
            <w:tcW w:w="624" w:type="dxa"/>
          </w:tcPr>
          <w:p w14:paraId="688FA0F7" w14:textId="77777777" w:rsidR="00E840B8" w:rsidRDefault="00E840B8" w:rsidP="00681053">
            <w:pPr>
              <w:pStyle w:val="TableText"/>
              <w:keepLines w:val="0"/>
            </w:pPr>
          </w:p>
        </w:tc>
        <w:tc>
          <w:tcPr>
            <w:tcW w:w="1872" w:type="dxa"/>
            <w:gridSpan w:val="3"/>
          </w:tcPr>
          <w:p w14:paraId="691F02F6" w14:textId="77777777" w:rsidR="00E840B8" w:rsidRDefault="00E840B8" w:rsidP="00681053">
            <w:pPr>
              <w:pStyle w:val="TableInnerSideHeading"/>
            </w:pPr>
            <w:r>
              <w:rPr>
                <w:rFonts w:hint="cs"/>
                <w:rtl/>
              </w:rPr>
              <w:t>"דמי רווחה</w:t>
            </w:r>
          </w:p>
        </w:tc>
        <w:tc>
          <w:tcPr>
            <w:tcW w:w="624" w:type="dxa"/>
          </w:tcPr>
          <w:p w14:paraId="65C19266" w14:textId="77777777" w:rsidR="00E840B8" w:rsidRDefault="00E840B8" w:rsidP="00681053">
            <w:pPr>
              <w:pStyle w:val="TableText"/>
            </w:pPr>
            <w:r>
              <w:rPr>
                <w:rFonts w:hint="cs"/>
                <w:rtl/>
              </w:rPr>
              <w:t>10א.</w:t>
            </w:r>
          </w:p>
        </w:tc>
        <w:tc>
          <w:tcPr>
            <w:tcW w:w="4650" w:type="dxa"/>
            <w:gridSpan w:val="2"/>
          </w:tcPr>
          <w:p w14:paraId="4E1A36A2" w14:textId="77777777" w:rsidR="00E840B8" w:rsidRDefault="00E840B8" w:rsidP="00681053">
            <w:pPr>
              <w:pStyle w:val="TableBlock"/>
            </w:pPr>
            <w:r w:rsidRPr="0032338E">
              <w:rPr>
                <w:rStyle w:val="default"/>
                <w:rFonts w:cs="David" w:hint="cs"/>
                <w:rtl/>
              </w:rPr>
              <w:t>מוסד יגבה מהסטודנטים</w:t>
            </w:r>
            <w:r>
              <w:rPr>
                <w:rStyle w:val="default"/>
                <w:rFonts w:cs="David" w:hint="cs"/>
                <w:rtl/>
              </w:rPr>
              <w:t xml:space="preserve"> הלומדים בו</w:t>
            </w:r>
            <w:r w:rsidRPr="0032338E">
              <w:rPr>
                <w:rStyle w:val="default"/>
                <w:rFonts w:cs="David" w:hint="cs"/>
                <w:rtl/>
              </w:rPr>
              <w:t xml:space="preserve">, במסגרת </w:t>
            </w:r>
            <w:r>
              <w:rPr>
                <w:rStyle w:val="default"/>
                <w:rFonts w:cs="David" w:hint="cs"/>
                <w:rtl/>
              </w:rPr>
              <w:t xml:space="preserve">גביית </w:t>
            </w:r>
            <w:r w:rsidRPr="0032338E">
              <w:rPr>
                <w:rStyle w:val="default"/>
                <w:rFonts w:cs="David" w:hint="cs"/>
                <w:rtl/>
              </w:rPr>
              <w:t xml:space="preserve">שכר לימוד, תשלום </w:t>
            </w:r>
            <w:r>
              <w:rPr>
                <w:rStyle w:val="default"/>
                <w:rFonts w:cs="David" w:hint="cs"/>
                <w:rtl/>
              </w:rPr>
              <w:t xml:space="preserve">עבור </w:t>
            </w:r>
            <w:r w:rsidRPr="0032338E">
              <w:rPr>
                <w:rStyle w:val="default"/>
                <w:rFonts w:cs="David" w:hint="cs"/>
                <w:rtl/>
              </w:rPr>
              <w:t xml:space="preserve">דמי רווחה, אשר יוקצה לפעילות </w:t>
            </w:r>
            <w:r>
              <w:rPr>
                <w:rStyle w:val="default"/>
                <w:rFonts w:cs="David" w:hint="cs"/>
                <w:rtl/>
              </w:rPr>
              <w:t>ש</w:t>
            </w:r>
            <w:r w:rsidRPr="0032338E">
              <w:rPr>
                <w:rStyle w:val="default"/>
                <w:rFonts w:cs="David" w:hint="cs"/>
                <w:rtl/>
              </w:rPr>
              <w:t>מקיימת אגודת הסטודנטים במוסד לרווחת הסטודנטים</w:t>
            </w:r>
            <w:r>
              <w:rPr>
                <w:rStyle w:val="default"/>
                <w:rFonts w:cs="David" w:hint="cs"/>
                <w:rtl/>
              </w:rPr>
              <w:t>;</w:t>
            </w:r>
            <w:r w:rsidRPr="0032338E">
              <w:rPr>
                <w:rStyle w:val="default"/>
                <w:rFonts w:cs="David" w:hint="cs"/>
                <w:rtl/>
              </w:rPr>
              <w:t xml:space="preserve"> גובה דמי הרווחה ייקבע בתיאום עם אגודת הסטודנטים במוסד."</w:t>
            </w:r>
          </w:p>
        </w:tc>
      </w:tr>
      <w:tr w:rsidR="00E840B8" w14:paraId="51296A96" w14:textId="77777777" w:rsidTr="00681053">
        <w:tblPrEx>
          <w:tblLook w:val="01E0" w:firstRow="1" w:lastRow="1" w:firstColumn="1" w:lastColumn="1" w:noHBand="0" w:noVBand="0"/>
        </w:tblPrEx>
        <w:trPr>
          <w:cantSplit/>
          <w:trHeight w:val="60"/>
        </w:trPr>
        <w:tc>
          <w:tcPr>
            <w:tcW w:w="1871" w:type="dxa"/>
          </w:tcPr>
          <w:p w14:paraId="7323A375" w14:textId="77777777" w:rsidR="00E840B8" w:rsidRDefault="00E840B8" w:rsidP="00681053">
            <w:pPr>
              <w:pStyle w:val="TableSideHeading"/>
            </w:pPr>
            <w:r>
              <w:rPr>
                <w:rFonts w:hint="cs"/>
                <w:rtl/>
              </w:rPr>
              <w:t>הוספת פרק ד'1</w:t>
            </w:r>
          </w:p>
        </w:tc>
        <w:tc>
          <w:tcPr>
            <w:tcW w:w="624" w:type="dxa"/>
          </w:tcPr>
          <w:p w14:paraId="3942BE6F" w14:textId="77777777" w:rsidR="00E840B8" w:rsidRDefault="00E840B8" w:rsidP="00681053">
            <w:pPr>
              <w:pStyle w:val="TableText"/>
            </w:pPr>
            <w:r>
              <w:rPr>
                <w:rFonts w:hint="cs"/>
                <w:rtl/>
              </w:rPr>
              <w:t>3.</w:t>
            </w:r>
          </w:p>
        </w:tc>
        <w:tc>
          <w:tcPr>
            <w:tcW w:w="7146" w:type="dxa"/>
            <w:gridSpan w:val="6"/>
          </w:tcPr>
          <w:p w14:paraId="509076C6" w14:textId="77777777" w:rsidR="00E840B8" w:rsidRPr="00C34DE2" w:rsidRDefault="00E840B8" w:rsidP="00681053">
            <w:pPr>
              <w:pStyle w:val="TableBlock"/>
            </w:pPr>
            <w:r>
              <w:rPr>
                <w:rFonts w:hint="cs"/>
                <w:rtl/>
              </w:rPr>
              <w:t>אחרי פרק ד' לחוק העיקרי יבוא:</w:t>
            </w:r>
          </w:p>
        </w:tc>
      </w:tr>
      <w:tr w:rsidR="00E840B8" w14:paraId="388F941C" w14:textId="77777777" w:rsidTr="00681053">
        <w:tblPrEx>
          <w:tblLook w:val="01E0" w:firstRow="1" w:lastRow="1" w:firstColumn="1" w:lastColumn="1" w:noHBand="0" w:noVBand="0"/>
        </w:tblPrEx>
        <w:trPr>
          <w:cantSplit/>
          <w:trHeight w:val="60"/>
        </w:trPr>
        <w:tc>
          <w:tcPr>
            <w:tcW w:w="1871" w:type="dxa"/>
          </w:tcPr>
          <w:p w14:paraId="3CEAE278" w14:textId="77777777" w:rsidR="00E840B8" w:rsidRDefault="00E840B8" w:rsidP="00681053">
            <w:pPr>
              <w:pStyle w:val="TableSideHeading"/>
              <w:rPr>
                <w:rtl/>
              </w:rPr>
            </w:pPr>
          </w:p>
        </w:tc>
        <w:tc>
          <w:tcPr>
            <w:tcW w:w="624" w:type="dxa"/>
          </w:tcPr>
          <w:p w14:paraId="19FEF79A" w14:textId="77777777" w:rsidR="00E840B8" w:rsidRDefault="00E840B8" w:rsidP="00681053">
            <w:pPr>
              <w:pStyle w:val="TableText"/>
              <w:rPr>
                <w:rtl/>
              </w:rPr>
            </w:pPr>
          </w:p>
        </w:tc>
        <w:tc>
          <w:tcPr>
            <w:tcW w:w="7146" w:type="dxa"/>
            <w:gridSpan w:val="6"/>
          </w:tcPr>
          <w:p w14:paraId="656D98E6" w14:textId="77777777" w:rsidR="00E840B8" w:rsidRPr="00AD5EEE" w:rsidRDefault="00E840B8" w:rsidP="00681053">
            <w:pPr>
              <w:pStyle w:val="TableInnerSideHeading"/>
              <w:ind w:right="0"/>
              <w:rPr>
                <w:b/>
                <w:bCs/>
                <w:rtl/>
              </w:rPr>
            </w:pPr>
            <w:r>
              <w:rPr>
                <w:rtl/>
              </w:rPr>
              <w:tab/>
            </w:r>
            <w:r w:rsidRPr="00AD5EEE">
              <w:rPr>
                <w:b/>
                <w:bCs/>
                <w:rtl/>
              </w:rPr>
              <w:tab/>
            </w:r>
            <w:r w:rsidRPr="00AD5EEE">
              <w:rPr>
                <w:b/>
                <w:bCs/>
                <w:rtl/>
              </w:rPr>
              <w:tab/>
            </w:r>
            <w:r w:rsidRPr="00FF1984">
              <w:rPr>
                <w:rFonts w:hint="cs"/>
                <w:b/>
                <w:bCs/>
                <w:rtl/>
              </w:rPr>
              <w:t>"פרק ד'1</w:t>
            </w:r>
            <w:r>
              <w:rPr>
                <w:rFonts w:hint="cs"/>
                <w:b/>
                <w:bCs/>
                <w:rtl/>
              </w:rPr>
              <w:t>:</w:t>
            </w:r>
            <w:r w:rsidRPr="00FF1984">
              <w:rPr>
                <w:rFonts w:hint="cs"/>
                <w:b/>
                <w:bCs/>
                <w:rtl/>
              </w:rPr>
              <w:t xml:space="preserve"> ארגון סטודנטים </w:t>
            </w:r>
            <w:r w:rsidRPr="00AD5EEE">
              <w:rPr>
                <w:rFonts w:hint="eastAsia"/>
                <w:b/>
                <w:bCs/>
                <w:rtl/>
              </w:rPr>
              <w:t>ארצי</w:t>
            </w:r>
            <w:r w:rsidRPr="00AD5EEE">
              <w:rPr>
                <w:b/>
                <w:bCs/>
                <w:rtl/>
              </w:rPr>
              <w:t xml:space="preserve"> </w:t>
            </w:r>
            <w:r w:rsidRPr="00AD5EEE">
              <w:rPr>
                <w:rFonts w:hint="eastAsia"/>
                <w:b/>
                <w:bCs/>
                <w:rtl/>
              </w:rPr>
              <w:t>יציג</w:t>
            </w:r>
            <w:r w:rsidRPr="00AD5EEE">
              <w:rPr>
                <w:b/>
                <w:bCs/>
                <w:rtl/>
              </w:rPr>
              <w:tab/>
            </w:r>
          </w:p>
        </w:tc>
      </w:tr>
      <w:tr w:rsidR="00E840B8" w14:paraId="6F89D932" w14:textId="77777777" w:rsidTr="00681053">
        <w:tblPrEx>
          <w:tblLook w:val="01E0" w:firstRow="1" w:lastRow="1" w:firstColumn="1" w:lastColumn="1" w:noHBand="0" w:noVBand="0"/>
        </w:tblPrEx>
        <w:trPr>
          <w:cantSplit/>
          <w:trHeight w:val="60"/>
        </w:trPr>
        <w:tc>
          <w:tcPr>
            <w:tcW w:w="1871" w:type="dxa"/>
          </w:tcPr>
          <w:p w14:paraId="7731C6DE" w14:textId="77777777" w:rsidR="00E840B8" w:rsidRDefault="00E840B8" w:rsidP="00681053">
            <w:pPr>
              <w:pStyle w:val="TableSideHeading"/>
              <w:keepLines w:val="0"/>
            </w:pPr>
          </w:p>
        </w:tc>
        <w:tc>
          <w:tcPr>
            <w:tcW w:w="624" w:type="dxa"/>
          </w:tcPr>
          <w:p w14:paraId="4BA7248A" w14:textId="77777777" w:rsidR="00E840B8" w:rsidRDefault="00E840B8" w:rsidP="00681053">
            <w:pPr>
              <w:pStyle w:val="TableText"/>
              <w:keepLines w:val="0"/>
            </w:pPr>
          </w:p>
        </w:tc>
        <w:tc>
          <w:tcPr>
            <w:tcW w:w="1872" w:type="dxa"/>
            <w:gridSpan w:val="3"/>
          </w:tcPr>
          <w:p w14:paraId="66319F91" w14:textId="77777777" w:rsidR="00E840B8" w:rsidRPr="005D6EA4" w:rsidRDefault="00E840B8" w:rsidP="00681053">
            <w:pPr>
              <w:pStyle w:val="TableInnerSideHeading"/>
              <w:rPr>
                <w:b/>
                <w:bCs/>
              </w:rPr>
            </w:pPr>
            <w:r>
              <w:rPr>
                <w:rFonts w:hint="cs"/>
                <w:rtl/>
              </w:rPr>
              <w:t>הכרה בארגון סטודנטים ארצי יציג</w:t>
            </w:r>
          </w:p>
        </w:tc>
        <w:tc>
          <w:tcPr>
            <w:tcW w:w="624" w:type="dxa"/>
          </w:tcPr>
          <w:p w14:paraId="18C36AED" w14:textId="77777777" w:rsidR="00E840B8" w:rsidRPr="005D6EA4" w:rsidRDefault="00E840B8" w:rsidP="00681053">
            <w:pPr>
              <w:pStyle w:val="TableText"/>
              <w:rPr>
                <w:b/>
                <w:bCs/>
              </w:rPr>
            </w:pPr>
            <w:r>
              <w:rPr>
                <w:rFonts w:hint="cs"/>
                <w:rtl/>
              </w:rPr>
              <w:t>21א.</w:t>
            </w:r>
          </w:p>
        </w:tc>
        <w:tc>
          <w:tcPr>
            <w:tcW w:w="4650" w:type="dxa"/>
            <w:gridSpan w:val="2"/>
          </w:tcPr>
          <w:p w14:paraId="1BE9B322" w14:textId="2FE05018" w:rsidR="00E840B8" w:rsidRPr="00D61F47" w:rsidRDefault="00E840B8" w:rsidP="00D61F47">
            <w:pPr>
              <w:pStyle w:val="TableBlock"/>
            </w:pPr>
            <w:r w:rsidRPr="00D61F47">
              <w:rPr>
                <w:rFonts w:hint="cs"/>
                <w:rtl/>
              </w:rPr>
              <w:t>(א)</w:t>
            </w:r>
            <w:r w:rsidR="00D61F47" w:rsidRPr="00D61F47">
              <w:rPr>
                <w:rtl/>
              </w:rPr>
              <w:tab/>
            </w:r>
            <w:r w:rsidRPr="00D61F47">
              <w:rPr>
                <w:rFonts w:hint="cs"/>
                <w:rtl/>
              </w:rPr>
              <w:t>עמותה או חברה לתועלת הציבור המבקשת להיות מוכרת כארגון סטודנטים ארצי יציג, (בסעיף זה – תאגיד המבקש הכרה) רשאית להגיש במהלך חודש ינואר בכל שנה, בקשה להכרה כארגון יציג  כאמור למועצה להשכלה גבוהה (בסעיף זה – בקשה); לבקשה יצורפו נתונים אודות אגודות הסטודנטים  שהן חברות בתאגיד המבקש הכרה או בעלות המניות בו, לפי העניין.</w:t>
            </w:r>
          </w:p>
        </w:tc>
      </w:tr>
      <w:tr w:rsidR="00E840B8" w14:paraId="6A8898EC" w14:textId="77777777" w:rsidTr="00681053">
        <w:tblPrEx>
          <w:tblLook w:val="01E0" w:firstRow="1" w:lastRow="1" w:firstColumn="1" w:lastColumn="1" w:noHBand="0" w:noVBand="0"/>
        </w:tblPrEx>
        <w:trPr>
          <w:cantSplit/>
          <w:trHeight w:val="60"/>
        </w:trPr>
        <w:tc>
          <w:tcPr>
            <w:tcW w:w="1871" w:type="dxa"/>
          </w:tcPr>
          <w:p w14:paraId="165E35B3" w14:textId="77777777" w:rsidR="00E840B8" w:rsidRDefault="00E840B8" w:rsidP="00681053">
            <w:pPr>
              <w:pStyle w:val="TableSideHeading"/>
            </w:pPr>
          </w:p>
        </w:tc>
        <w:tc>
          <w:tcPr>
            <w:tcW w:w="624" w:type="dxa"/>
          </w:tcPr>
          <w:p w14:paraId="373EC21C" w14:textId="77777777" w:rsidR="00E840B8" w:rsidRDefault="00E840B8" w:rsidP="00681053">
            <w:pPr>
              <w:pStyle w:val="TableText"/>
            </w:pPr>
          </w:p>
        </w:tc>
        <w:tc>
          <w:tcPr>
            <w:tcW w:w="624" w:type="dxa"/>
          </w:tcPr>
          <w:p w14:paraId="7DA97AD8" w14:textId="77777777" w:rsidR="00E840B8" w:rsidRDefault="00E840B8" w:rsidP="00681053">
            <w:pPr>
              <w:pStyle w:val="TableText"/>
            </w:pPr>
          </w:p>
        </w:tc>
        <w:tc>
          <w:tcPr>
            <w:tcW w:w="624" w:type="dxa"/>
          </w:tcPr>
          <w:p w14:paraId="69DAA607" w14:textId="77777777" w:rsidR="00E840B8" w:rsidRDefault="00E840B8" w:rsidP="00681053">
            <w:pPr>
              <w:pStyle w:val="TableText"/>
            </w:pPr>
          </w:p>
        </w:tc>
        <w:tc>
          <w:tcPr>
            <w:tcW w:w="624" w:type="dxa"/>
          </w:tcPr>
          <w:p w14:paraId="04205A99" w14:textId="77777777" w:rsidR="00E840B8" w:rsidRDefault="00E840B8" w:rsidP="00681053">
            <w:pPr>
              <w:pStyle w:val="TableText"/>
            </w:pPr>
          </w:p>
        </w:tc>
        <w:tc>
          <w:tcPr>
            <w:tcW w:w="624" w:type="dxa"/>
          </w:tcPr>
          <w:p w14:paraId="68406351" w14:textId="77777777" w:rsidR="00E840B8" w:rsidRDefault="00E840B8" w:rsidP="00681053">
            <w:pPr>
              <w:pStyle w:val="TableText"/>
            </w:pPr>
          </w:p>
        </w:tc>
        <w:tc>
          <w:tcPr>
            <w:tcW w:w="4650" w:type="dxa"/>
            <w:gridSpan w:val="2"/>
          </w:tcPr>
          <w:p w14:paraId="092EFC10" w14:textId="77777777" w:rsidR="00E840B8" w:rsidRPr="00D61F47" w:rsidRDefault="00E840B8" w:rsidP="00D61F47">
            <w:pPr>
              <w:pStyle w:val="TableBlock"/>
            </w:pPr>
            <w:r w:rsidRPr="00D61F47">
              <w:rPr>
                <w:rFonts w:hint="cs"/>
                <w:rtl/>
              </w:rPr>
              <w:t>(ב)</w:t>
            </w:r>
            <w:r w:rsidRPr="00D61F47">
              <w:rPr>
                <w:rtl/>
              </w:rPr>
              <w:tab/>
            </w:r>
            <w:r w:rsidRPr="00D61F47">
              <w:rPr>
                <w:rFonts w:hint="cs"/>
                <w:rtl/>
              </w:rPr>
              <w:t>המועצה להשכלה גבוהה תכיר בארגון סטודנטים ארצי יציג אחד בזמן נתון.</w:t>
            </w:r>
          </w:p>
        </w:tc>
      </w:tr>
      <w:tr w:rsidR="00E840B8" w14:paraId="724B0B52" w14:textId="77777777" w:rsidTr="00681053">
        <w:tblPrEx>
          <w:tblLook w:val="01E0" w:firstRow="1" w:lastRow="1" w:firstColumn="1" w:lastColumn="1" w:noHBand="0" w:noVBand="0"/>
        </w:tblPrEx>
        <w:trPr>
          <w:cantSplit/>
          <w:trHeight w:val="60"/>
        </w:trPr>
        <w:tc>
          <w:tcPr>
            <w:tcW w:w="1871" w:type="dxa"/>
          </w:tcPr>
          <w:p w14:paraId="155F8EE5" w14:textId="77777777" w:rsidR="00E840B8" w:rsidRDefault="00E840B8" w:rsidP="00681053">
            <w:pPr>
              <w:pStyle w:val="TableSideHeading"/>
            </w:pPr>
          </w:p>
        </w:tc>
        <w:tc>
          <w:tcPr>
            <w:tcW w:w="624" w:type="dxa"/>
          </w:tcPr>
          <w:p w14:paraId="0DF9B605" w14:textId="77777777" w:rsidR="00E840B8" w:rsidRDefault="00E840B8" w:rsidP="00681053">
            <w:pPr>
              <w:pStyle w:val="TableText"/>
            </w:pPr>
          </w:p>
        </w:tc>
        <w:tc>
          <w:tcPr>
            <w:tcW w:w="624" w:type="dxa"/>
          </w:tcPr>
          <w:p w14:paraId="3FC89497" w14:textId="77777777" w:rsidR="00E840B8" w:rsidRDefault="00E840B8" w:rsidP="00681053">
            <w:pPr>
              <w:pStyle w:val="TableText"/>
            </w:pPr>
          </w:p>
        </w:tc>
        <w:tc>
          <w:tcPr>
            <w:tcW w:w="624" w:type="dxa"/>
          </w:tcPr>
          <w:p w14:paraId="0CF9363B" w14:textId="77777777" w:rsidR="00E840B8" w:rsidRDefault="00E840B8" w:rsidP="00681053">
            <w:pPr>
              <w:pStyle w:val="TableText"/>
            </w:pPr>
          </w:p>
        </w:tc>
        <w:tc>
          <w:tcPr>
            <w:tcW w:w="624" w:type="dxa"/>
          </w:tcPr>
          <w:p w14:paraId="4FA232F3" w14:textId="77777777" w:rsidR="00E840B8" w:rsidRDefault="00E840B8" w:rsidP="00681053">
            <w:pPr>
              <w:pStyle w:val="TableText"/>
            </w:pPr>
          </w:p>
        </w:tc>
        <w:tc>
          <w:tcPr>
            <w:tcW w:w="624" w:type="dxa"/>
          </w:tcPr>
          <w:p w14:paraId="1C8972FD" w14:textId="77777777" w:rsidR="00E840B8" w:rsidRDefault="00E840B8" w:rsidP="00681053">
            <w:pPr>
              <w:pStyle w:val="TableText"/>
            </w:pPr>
          </w:p>
        </w:tc>
        <w:tc>
          <w:tcPr>
            <w:tcW w:w="4650" w:type="dxa"/>
            <w:gridSpan w:val="2"/>
          </w:tcPr>
          <w:p w14:paraId="600D1E2A" w14:textId="77777777" w:rsidR="00E840B8" w:rsidRPr="00D61F47" w:rsidRDefault="00E840B8" w:rsidP="00D61F47">
            <w:pPr>
              <w:pStyle w:val="TableBlock"/>
            </w:pPr>
            <w:r w:rsidRPr="00D61F47">
              <w:rPr>
                <w:rFonts w:hint="cs"/>
                <w:rtl/>
              </w:rPr>
              <w:t>(ג)</w:t>
            </w:r>
            <w:r w:rsidRPr="00D61F47">
              <w:rPr>
                <w:rtl/>
              </w:rPr>
              <w:tab/>
            </w:r>
            <w:r w:rsidRPr="00D61F47">
              <w:rPr>
                <w:rFonts w:hint="cs"/>
                <w:rtl/>
              </w:rPr>
              <w:t xml:space="preserve">ארגון סטודנטים ארצי יציג יכלול בכל זמן נתון אגודת סטודנטים אחת בלבד מכל מוסד לימודים; האמור יעוגן בתקנון הארגון.  </w:t>
            </w:r>
          </w:p>
        </w:tc>
      </w:tr>
      <w:tr w:rsidR="00E840B8" w14:paraId="24031CA1" w14:textId="77777777" w:rsidTr="00681053">
        <w:tblPrEx>
          <w:tblLook w:val="01E0" w:firstRow="1" w:lastRow="1" w:firstColumn="1" w:lastColumn="1" w:noHBand="0" w:noVBand="0"/>
        </w:tblPrEx>
        <w:trPr>
          <w:cantSplit/>
          <w:trHeight w:val="60"/>
        </w:trPr>
        <w:tc>
          <w:tcPr>
            <w:tcW w:w="1871" w:type="dxa"/>
          </w:tcPr>
          <w:p w14:paraId="43FE2F5E" w14:textId="77777777" w:rsidR="00E840B8" w:rsidRDefault="00E840B8" w:rsidP="00681053">
            <w:pPr>
              <w:pStyle w:val="TableSideHeading"/>
            </w:pPr>
          </w:p>
        </w:tc>
        <w:tc>
          <w:tcPr>
            <w:tcW w:w="624" w:type="dxa"/>
          </w:tcPr>
          <w:p w14:paraId="096BF641" w14:textId="77777777" w:rsidR="00E840B8" w:rsidRDefault="00E840B8" w:rsidP="00681053">
            <w:pPr>
              <w:pStyle w:val="TableText"/>
            </w:pPr>
          </w:p>
        </w:tc>
        <w:tc>
          <w:tcPr>
            <w:tcW w:w="624" w:type="dxa"/>
          </w:tcPr>
          <w:p w14:paraId="0DD2CB92" w14:textId="77777777" w:rsidR="00E840B8" w:rsidRDefault="00E840B8" w:rsidP="00681053">
            <w:pPr>
              <w:pStyle w:val="TableText"/>
            </w:pPr>
          </w:p>
        </w:tc>
        <w:tc>
          <w:tcPr>
            <w:tcW w:w="624" w:type="dxa"/>
          </w:tcPr>
          <w:p w14:paraId="6AD85D1A" w14:textId="77777777" w:rsidR="00E840B8" w:rsidRDefault="00E840B8" w:rsidP="00681053">
            <w:pPr>
              <w:pStyle w:val="TableText"/>
            </w:pPr>
          </w:p>
        </w:tc>
        <w:tc>
          <w:tcPr>
            <w:tcW w:w="624" w:type="dxa"/>
          </w:tcPr>
          <w:p w14:paraId="0978B013" w14:textId="77777777" w:rsidR="00E840B8" w:rsidRDefault="00E840B8" w:rsidP="00681053">
            <w:pPr>
              <w:pStyle w:val="TableText"/>
            </w:pPr>
          </w:p>
        </w:tc>
        <w:tc>
          <w:tcPr>
            <w:tcW w:w="624" w:type="dxa"/>
          </w:tcPr>
          <w:p w14:paraId="760785AB" w14:textId="77777777" w:rsidR="00E840B8" w:rsidRDefault="00E840B8" w:rsidP="00681053">
            <w:pPr>
              <w:pStyle w:val="TableText"/>
            </w:pPr>
          </w:p>
        </w:tc>
        <w:tc>
          <w:tcPr>
            <w:tcW w:w="4650" w:type="dxa"/>
            <w:gridSpan w:val="2"/>
          </w:tcPr>
          <w:p w14:paraId="199FD6E0" w14:textId="77777777" w:rsidR="00E840B8" w:rsidRPr="00D61F47" w:rsidRDefault="00E840B8" w:rsidP="00D61F47">
            <w:pPr>
              <w:pStyle w:val="TableBlock"/>
            </w:pPr>
            <w:r w:rsidRPr="00D61F47">
              <w:rPr>
                <w:rFonts w:hint="cs"/>
                <w:rtl/>
              </w:rPr>
              <w:t>(ד)</w:t>
            </w:r>
            <w:r w:rsidRPr="00D61F47">
              <w:rPr>
                <w:rtl/>
              </w:rPr>
              <w:tab/>
            </w:r>
            <w:r w:rsidRPr="00D61F47">
              <w:rPr>
                <w:rFonts w:hint="cs"/>
                <w:rtl/>
              </w:rPr>
              <w:t>הוכח להנחת דעתו של המנהל הכללי של המועצה להשכלה גבוהה כי מעל מחצית מאגודות הסטודנטים במוסדות המפורטים בפסקאות (1) עד (4) להגדרה "מוסד", חברות בתאגיד מבקש ההכרה או בעלות מניה בתאגיד, לפי העניין, וכי אגודות אלה מייצגות למעלה ממחצית הסטודנטים הלומדים במוסדות המפורטים בפסקאות (1) עד (4) להגדרה "מוסד", יכיר בו כארגון סטודנטים ארצי יציג; ורשאי המנהל הכללי של המועצה להשכלה גבוהה להתייעץ לצורך מתן הכרה כאמור עם רשות התאגידים במשרד המשפטים.</w:t>
            </w:r>
          </w:p>
        </w:tc>
      </w:tr>
      <w:tr w:rsidR="00E840B8" w14:paraId="3993A4AB" w14:textId="77777777" w:rsidTr="00681053">
        <w:tblPrEx>
          <w:tblLook w:val="01E0" w:firstRow="1" w:lastRow="1" w:firstColumn="1" w:lastColumn="1" w:noHBand="0" w:noVBand="0"/>
        </w:tblPrEx>
        <w:trPr>
          <w:cantSplit/>
          <w:trHeight w:val="60"/>
        </w:trPr>
        <w:tc>
          <w:tcPr>
            <w:tcW w:w="1871" w:type="dxa"/>
          </w:tcPr>
          <w:p w14:paraId="266E0A62" w14:textId="77777777" w:rsidR="00E840B8" w:rsidRDefault="00E840B8" w:rsidP="00681053">
            <w:pPr>
              <w:pStyle w:val="TableSideHeading"/>
              <w:keepLines w:val="0"/>
            </w:pPr>
          </w:p>
        </w:tc>
        <w:tc>
          <w:tcPr>
            <w:tcW w:w="624" w:type="dxa"/>
          </w:tcPr>
          <w:p w14:paraId="6691066D" w14:textId="77777777" w:rsidR="00E840B8" w:rsidRDefault="00E840B8" w:rsidP="00681053">
            <w:pPr>
              <w:pStyle w:val="TableText"/>
              <w:keepLines w:val="0"/>
            </w:pPr>
          </w:p>
        </w:tc>
        <w:tc>
          <w:tcPr>
            <w:tcW w:w="1872" w:type="dxa"/>
            <w:gridSpan w:val="3"/>
          </w:tcPr>
          <w:p w14:paraId="64B05F9C" w14:textId="77777777" w:rsidR="00E840B8" w:rsidRDefault="00E840B8" w:rsidP="00681053">
            <w:pPr>
              <w:pStyle w:val="TableInnerSideHeading"/>
            </w:pPr>
            <w:r>
              <w:rPr>
                <w:rFonts w:hint="cs"/>
                <w:rtl/>
              </w:rPr>
              <w:t>שם ארגון סטודנטים ארצי יציג</w:t>
            </w:r>
          </w:p>
        </w:tc>
        <w:tc>
          <w:tcPr>
            <w:tcW w:w="624" w:type="dxa"/>
          </w:tcPr>
          <w:p w14:paraId="5D50BF9C" w14:textId="77777777" w:rsidR="00E840B8" w:rsidRDefault="00E840B8" w:rsidP="00681053">
            <w:pPr>
              <w:pStyle w:val="TableText"/>
            </w:pPr>
            <w:r>
              <w:rPr>
                <w:rFonts w:hint="cs"/>
                <w:rtl/>
              </w:rPr>
              <w:t>21ב.</w:t>
            </w:r>
          </w:p>
        </w:tc>
        <w:tc>
          <w:tcPr>
            <w:tcW w:w="4650" w:type="dxa"/>
            <w:gridSpan w:val="2"/>
          </w:tcPr>
          <w:p w14:paraId="7DD398A3" w14:textId="77777777" w:rsidR="00E840B8" w:rsidRDefault="00E840B8" w:rsidP="00681053">
            <w:pPr>
              <w:pStyle w:val="TableBlock"/>
            </w:pPr>
            <w:r w:rsidRPr="0032338E">
              <w:rPr>
                <w:rStyle w:val="default"/>
                <w:rFonts w:cs="David"/>
                <w:rtl/>
              </w:rPr>
              <w:t xml:space="preserve">תאגיד אשר הוכר לפי סעיף 21א יציין </w:t>
            </w:r>
            <w:r w:rsidRPr="0032338E">
              <w:rPr>
                <w:rStyle w:val="default"/>
                <w:rFonts w:cs="David" w:hint="cs"/>
                <w:rtl/>
              </w:rPr>
              <w:t>במסגרת</w:t>
            </w:r>
            <w:r w:rsidRPr="0032338E">
              <w:rPr>
                <w:rStyle w:val="default"/>
                <w:rFonts w:cs="David"/>
                <w:rtl/>
              </w:rPr>
              <w:t xml:space="preserve"> שמו הרשמי את היותו ארגון הסטודנטים הארצי היציג, כל עוד הוא מוכר כארגון יציג</w:t>
            </w:r>
            <w:r>
              <w:rPr>
                <w:rFonts w:hint="cs"/>
                <w:rtl/>
              </w:rPr>
              <w:t>.</w:t>
            </w:r>
          </w:p>
        </w:tc>
      </w:tr>
      <w:tr w:rsidR="00E840B8" w14:paraId="649D96E3" w14:textId="77777777" w:rsidTr="00681053">
        <w:tblPrEx>
          <w:tblLook w:val="01E0" w:firstRow="1" w:lastRow="1" w:firstColumn="1" w:lastColumn="1" w:noHBand="0" w:noVBand="0"/>
        </w:tblPrEx>
        <w:trPr>
          <w:cantSplit/>
          <w:trHeight w:val="60"/>
        </w:trPr>
        <w:tc>
          <w:tcPr>
            <w:tcW w:w="1871" w:type="dxa"/>
          </w:tcPr>
          <w:p w14:paraId="70210CE9" w14:textId="77777777" w:rsidR="00E840B8" w:rsidRDefault="00E840B8" w:rsidP="00681053">
            <w:pPr>
              <w:pStyle w:val="TableSideHeading"/>
            </w:pPr>
          </w:p>
        </w:tc>
        <w:tc>
          <w:tcPr>
            <w:tcW w:w="624" w:type="dxa"/>
          </w:tcPr>
          <w:p w14:paraId="3EF929DA" w14:textId="77777777" w:rsidR="00E840B8" w:rsidRDefault="00E840B8" w:rsidP="00681053">
            <w:pPr>
              <w:pStyle w:val="TableText"/>
            </w:pPr>
          </w:p>
        </w:tc>
        <w:tc>
          <w:tcPr>
            <w:tcW w:w="1872" w:type="dxa"/>
            <w:gridSpan w:val="3"/>
          </w:tcPr>
          <w:p w14:paraId="77C7568D" w14:textId="77777777" w:rsidR="00E840B8" w:rsidRPr="00CB1ADB" w:rsidRDefault="00E840B8" w:rsidP="00681053">
            <w:pPr>
              <w:pStyle w:val="TableText"/>
            </w:pPr>
            <w:r>
              <w:rPr>
                <w:rFonts w:hint="cs"/>
                <w:rtl/>
              </w:rPr>
              <w:t>האסיפה הכללית</w:t>
            </w:r>
          </w:p>
        </w:tc>
        <w:tc>
          <w:tcPr>
            <w:tcW w:w="624" w:type="dxa"/>
          </w:tcPr>
          <w:p w14:paraId="35504E91" w14:textId="77777777" w:rsidR="00E840B8" w:rsidRDefault="00E840B8" w:rsidP="00681053">
            <w:pPr>
              <w:pStyle w:val="TableText"/>
            </w:pPr>
            <w:r>
              <w:rPr>
                <w:rFonts w:hint="cs"/>
                <w:rtl/>
              </w:rPr>
              <w:t>21ג.</w:t>
            </w:r>
          </w:p>
        </w:tc>
        <w:tc>
          <w:tcPr>
            <w:tcW w:w="624" w:type="dxa"/>
          </w:tcPr>
          <w:p w14:paraId="64E2E784" w14:textId="77777777" w:rsidR="00E840B8" w:rsidRDefault="00E840B8" w:rsidP="00681053">
            <w:pPr>
              <w:pStyle w:val="TableText"/>
            </w:pPr>
            <w:r>
              <w:rPr>
                <w:rFonts w:hint="cs"/>
                <w:rtl/>
              </w:rPr>
              <w:t>(א)</w:t>
            </w:r>
          </w:p>
        </w:tc>
        <w:tc>
          <w:tcPr>
            <w:tcW w:w="4026" w:type="dxa"/>
          </w:tcPr>
          <w:p w14:paraId="6FD8A0CC" w14:textId="77777777" w:rsidR="00E840B8" w:rsidRDefault="00E840B8" w:rsidP="00681053">
            <w:pPr>
              <w:pStyle w:val="TableBlock"/>
              <w:rPr>
                <w:rtl/>
              </w:rPr>
            </w:pPr>
            <w:r>
              <w:rPr>
                <w:rFonts w:hint="cs"/>
                <w:rtl/>
              </w:rPr>
              <w:t>(1)</w:t>
            </w:r>
            <w:r>
              <w:rPr>
                <w:rtl/>
              </w:rPr>
              <w:tab/>
            </w:r>
            <w:r w:rsidRPr="0032338E">
              <w:rPr>
                <w:rStyle w:val="default"/>
                <w:rFonts w:cs="David" w:hint="cs"/>
                <w:rtl/>
              </w:rPr>
              <w:t xml:space="preserve">באסיפה הכללית של </w:t>
            </w:r>
            <w:r>
              <w:rPr>
                <w:rFonts w:hint="cs"/>
                <w:rtl/>
              </w:rPr>
              <w:t xml:space="preserve">ארגון סטודנטים ארצי יציג </w:t>
            </w:r>
            <w:r w:rsidRPr="0032338E">
              <w:rPr>
                <w:rStyle w:val="default"/>
                <w:rFonts w:cs="David"/>
                <w:rtl/>
              </w:rPr>
              <w:t>יהי</w:t>
            </w:r>
            <w:r w:rsidRPr="0032338E">
              <w:rPr>
                <w:rStyle w:val="default"/>
                <w:rFonts w:cs="David" w:hint="cs"/>
                <w:rtl/>
              </w:rPr>
              <w:t xml:space="preserve">ו </w:t>
            </w:r>
            <w:r w:rsidRPr="0032338E">
              <w:rPr>
                <w:rStyle w:val="default"/>
                <w:rFonts w:cs="David"/>
                <w:rtl/>
              </w:rPr>
              <w:t xml:space="preserve"> נציגי</w:t>
            </w:r>
            <w:r w:rsidRPr="0032338E">
              <w:rPr>
                <w:rStyle w:val="default"/>
                <w:rFonts w:cs="David" w:hint="cs"/>
                <w:rtl/>
              </w:rPr>
              <w:t>ם של</w:t>
            </w:r>
            <w:r w:rsidRPr="0032338E">
              <w:rPr>
                <w:rStyle w:val="default"/>
                <w:rFonts w:cs="David"/>
                <w:rtl/>
              </w:rPr>
              <w:t xml:space="preserve"> כל אגודות הסטודנטים של המוסדות כהגדרתם בסעיף 1 </w:t>
            </w:r>
            <w:r>
              <w:rPr>
                <w:rStyle w:val="default"/>
                <w:rFonts w:cs="David" w:hint="cs"/>
                <w:rtl/>
              </w:rPr>
              <w:t xml:space="preserve">שהן </w:t>
            </w:r>
            <w:r w:rsidRPr="0032338E">
              <w:rPr>
                <w:rStyle w:val="default"/>
                <w:rFonts w:cs="David"/>
                <w:rtl/>
              </w:rPr>
              <w:t>חברות או בעלות מניות ב</w:t>
            </w:r>
            <w:r w:rsidRPr="0032338E">
              <w:rPr>
                <w:rStyle w:val="default"/>
                <w:rFonts w:cs="David" w:hint="cs"/>
                <w:rtl/>
              </w:rPr>
              <w:t>ו</w:t>
            </w:r>
            <w:r w:rsidRPr="0032338E">
              <w:rPr>
                <w:rStyle w:val="default"/>
                <w:rFonts w:cs="David"/>
                <w:rtl/>
              </w:rPr>
              <w:t>, לפי העניין</w:t>
            </w:r>
            <w:r>
              <w:rPr>
                <w:rStyle w:val="default"/>
                <w:rFonts w:cs="David" w:hint="cs"/>
                <w:rtl/>
              </w:rPr>
              <w:t>;</w:t>
            </w:r>
            <w:r w:rsidRPr="0032338E">
              <w:rPr>
                <w:rStyle w:val="default"/>
                <w:rFonts w:cs="David"/>
                <w:rtl/>
              </w:rPr>
              <w:t xml:space="preserve"> הארגון יקבל לחברות או יקצה מניה, לפי העניין, לכל אגודת סטודנטים שתבקש להתקבל כחברה או להיות בעלת מניה, לפי העניין, לפי הליך</w:t>
            </w:r>
            <w:r w:rsidRPr="0032338E">
              <w:rPr>
                <w:rStyle w:val="default"/>
                <w:rFonts w:cs="David" w:hint="cs"/>
                <w:rtl/>
              </w:rPr>
              <w:t xml:space="preserve"> שוויוני</w:t>
            </w:r>
            <w:r w:rsidRPr="0032338E">
              <w:rPr>
                <w:rStyle w:val="default"/>
                <w:rFonts w:cs="David"/>
                <w:rtl/>
              </w:rPr>
              <w:t xml:space="preserve"> ש</w:t>
            </w:r>
            <w:r w:rsidRPr="0032338E">
              <w:rPr>
                <w:rStyle w:val="default"/>
                <w:rFonts w:cs="David" w:hint="cs"/>
                <w:rtl/>
              </w:rPr>
              <w:t>יי</w:t>
            </w:r>
            <w:r w:rsidRPr="0032338E">
              <w:rPr>
                <w:rStyle w:val="default"/>
                <w:rFonts w:cs="David"/>
                <w:rtl/>
              </w:rPr>
              <w:t>קבע בתקנון הארגון</w:t>
            </w:r>
            <w:r>
              <w:rPr>
                <w:rFonts w:hint="cs"/>
                <w:rtl/>
              </w:rPr>
              <w:t>;</w:t>
            </w:r>
          </w:p>
        </w:tc>
      </w:tr>
      <w:tr w:rsidR="00E840B8" w14:paraId="07CE2447" w14:textId="77777777" w:rsidTr="00681053">
        <w:tblPrEx>
          <w:tblLook w:val="01E0" w:firstRow="1" w:lastRow="1" w:firstColumn="1" w:lastColumn="1" w:noHBand="0" w:noVBand="0"/>
        </w:tblPrEx>
        <w:trPr>
          <w:cantSplit/>
          <w:trHeight w:val="60"/>
        </w:trPr>
        <w:tc>
          <w:tcPr>
            <w:tcW w:w="1871" w:type="dxa"/>
          </w:tcPr>
          <w:p w14:paraId="0CB26825" w14:textId="77777777" w:rsidR="00E840B8" w:rsidRDefault="00E840B8" w:rsidP="00681053">
            <w:pPr>
              <w:pStyle w:val="TableSideHeading"/>
            </w:pPr>
          </w:p>
        </w:tc>
        <w:tc>
          <w:tcPr>
            <w:tcW w:w="624" w:type="dxa"/>
          </w:tcPr>
          <w:p w14:paraId="33521993" w14:textId="77777777" w:rsidR="00E840B8" w:rsidRDefault="00E840B8" w:rsidP="00681053">
            <w:pPr>
              <w:pStyle w:val="TableText"/>
            </w:pPr>
          </w:p>
        </w:tc>
        <w:tc>
          <w:tcPr>
            <w:tcW w:w="624" w:type="dxa"/>
          </w:tcPr>
          <w:p w14:paraId="6FABF6D7" w14:textId="77777777" w:rsidR="00E840B8" w:rsidRPr="00CB1ADB" w:rsidRDefault="00E840B8" w:rsidP="00681053">
            <w:pPr>
              <w:pStyle w:val="TableSideHeading"/>
              <w:ind w:right="0"/>
            </w:pPr>
          </w:p>
        </w:tc>
        <w:tc>
          <w:tcPr>
            <w:tcW w:w="624" w:type="dxa"/>
          </w:tcPr>
          <w:p w14:paraId="33297929" w14:textId="77777777" w:rsidR="00E840B8" w:rsidRPr="00CB1ADB" w:rsidRDefault="00E840B8" w:rsidP="00681053">
            <w:pPr>
              <w:pStyle w:val="TableSideHeading"/>
            </w:pPr>
          </w:p>
        </w:tc>
        <w:tc>
          <w:tcPr>
            <w:tcW w:w="624" w:type="dxa"/>
          </w:tcPr>
          <w:p w14:paraId="5919F8D4" w14:textId="77777777" w:rsidR="00E840B8" w:rsidRPr="00CB1ADB" w:rsidRDefault="00E840B8" w:rsidP="00681053">
            <w:pPr>
              <w:pStyle w:val="TableSideHeading"/>
            </w:pPr>
          </w:p>
        </w:tc>
        <w:tc>
          <w:tcPr>
            <w:tcW w:w="624" w:type="dxa"/>
          </w:tcPr>
          <w:p w14:paraId="546BBC2C" w14:textId="77777777" w:rsidR="00E840B8" w:rsidRDefault="00E840B8" w:rsidP="00681053">
            <w:pPr>
              <w:pStyle w:val="TableText"/>
              <w:rPr>
                <w:rtl/>
              </w:rPr>
            </w:pPr>
          </w:p>
        </w:tc>
        <w:tc>
          <w:tcPr>
            <w:tcW w:w="624" w:type="dxa"/>
          </w:tcPr>
          <w:p w14:paraId="441ED80C" w14:textId="77777777" w:rsidR="00E840B8" w:rsidRDefault="00E840B8" w:rsidP="00681053">
            <w:pPr>
              <w:pStyle w:val="TableText"/>
              <w:rPr>
                <w:rtl/>
              </w:rPr>
            </w:pPr>
          </w:p>
        </w:tc>
        <w:tc>
          <w:tcPr>
            <w:tcW w:w="4026" w:type="dxa"/>
          </w:tcPr>
          <w:p w14:paraId="6E532C0F" w14:textId="77777777" w:rsidR="00E840B8" w:rsidRDefault="00E840B8" w:rsidP="00681053">
            <w:pPr>
              <w:pStyle w:val="TableBlock"/>
              <w:rPr>
                <w:rtl/>
              </w:rPr>
            </w:pPr>
            <w:r>
              <w:rPr>
                <w:rFonts w:hint="cs"/>
                <w:rtl/>
              </w:rPr>
              <w:t>(2)</w:t>
            </w:r>
            <w:r>
              <w:rPr>
                <w:rtl/>
              </w:rPr>
              <w:tab/>
            </w:r>
            <w:r w:rsidRPr="0032338E">
              <w:rPr>
                <w:rStyle w:val="default"/>
                <w:rFonts w:cs="David" w:hint="cs"/>
                <w:rtl/>
              </w:rPr>
              <w:t xml:space="preserve">מספר החברים או המניות, או זכויות ההצבעה, לפי העניין, שיוקצו לכל אחת מן האגודות </w:t>
            </w:r>
            <w:r>
              <w:rPr>
                <w:rStyle w:val="default"/>
                <w:rFonts w:cs="David" w:hint="cs"/>
                <w:rtl/>
              </w:rPr>
              <w:t>ב</w:t>
            </w:r>
            <w:r>
              <w:rPr>
                <w:rFonts w:hint="cs"/>
                <w:rtl/>
              </w:rPr>
              <w:t>ארגון סטודנטים ארצי יציג</w:t>
            </w:r>
            <w:r>
              <w:rPr>
                <w:rStyle w:val="default"/>
                <w:rFonts w:cs="David" w:hint="cs"/>
                <w:rtl/>
              </w:rPr>
              <w:t>,</w:t>
            </w:r>
            <w:r w:rsidRPr="0032338E" w:rsidDel="00561854">
              <w:rPr>
                <w:rStyle w:val="default"/>
                <w:rFonts w:cs="David" w:hint="cs"/>
                <w:rtl/>
              </w:rPr>
              <w:t xml:space="preserve"> </w:t>
            </w:r>
            <w:r w:rsidRPr="0032338E">
              <w:rPr>
                <w:rStyle w:val="default"/>
                <w:rFonts w:cs="David" w:hint="cs"/>
                <w:rtl/>
              </w:rPr>
              <w:t>ישקף את היחס בין מספר</w:t>
            </w:r>
            <w:r w:rsidRPr="0032338E">
              <w:rPr>
                <w:rStyle w:val="default"/>
                <w:rFonts w:cs="David"/>
                <w:rtl/>
              </w:rPr>
              <w:t xml:space="preserve"> </w:t>
            </w:r>
            <w:r w:rsidRPr="0032338E">
              <w:rPr>
                <w:rStyle w:val="default"/>
                <w:rFonts w:cs="David" w:hint="cs"/>
                <w:rtl/>
              </w:rPr>
              <w:t>הסטודנטים</w:t>
            </w:r>
            <w:r w:rsidRPr="0032338E">
              <w:rPr>
                <w:rStyle w:val="default"/>
                <w:rFonts w:cs="David"/>
                <w:rtl/>
              </w:rPr>
              <w:t xml:space="preserve"> </w:t>
            </w:r>
            <w:r w:rsidRPr="0032338E">
              <w:rPr>
                <w:rStyle w:val="default"/>
                <w:rFonts w:cs="David" w:hint="cs"/>
                <w:rtl/>
              </w:rPr>
              <w:t xml:space="preserve">הלומדים במוסד </w:t>
            </w:r>
            <w:r>
              <w:rPr>
                <w:rStyle w:val="default"/>
                <w:rFonts w:cs="David" w:hint="cs"/>
                <w:rtl/>
              </w:rPr>
              <w:t>ש</w:t>
            </w:r>
            <w:r w:rsidRPr="0032338E">
              <w:rPr>
                <w:rStyle w:val="default"/>
                <w:rFonts w:cs="David" w:hint="cs"/>
                <w:rtl/>
              </w:rPr>
              <w:t>בו פועלת אותה אגודה</w:t>
            </w:r>
            <w:r>
              <w:rPr>
                <w:rStyle w:val="default"/>
                <w:rFonts w:cs="David" w:hint="cs"/>
                <w:rtl/>
              </w:rPr>
              <w:t xml:space="preserve">, </w:t>
            </w:r>
            <w:r w:rsidRPr="0032338E">
              <w:rPr>
                <w:rStyle w:val="default"/>
                <w:rFonts w:cs="David" w:hint="cs"/>
                <w:rtl/>
              </w:rPr>
              <w:t>לבין מספר הסטודנטים הלומדים בכלל המוסדות שאגודות הסטודנטים הפועלות בהם חברות בארגון היציג.</w:t>
            </w:r>
          </w:p>
        </w:tc>
      </w:tr>
      <w:tr w:rsidR="00E840B8" w14:paraId="68F9CC73" w14:textId="77777777" w:rsidTr="00681053">
        <w:tblPrEx>
          <w:tblLook w:val="01E0" w:firstRow="1" w:lastRow="1" w:firstColumn="1" w:lastColumn="1" w:noHBand="0" w:noVBand="0"/>
        </w:tblPrEx>
        <w:trPr>
          <w:cantSplit/>
          <w:trHeight w:val="60"/>
        </w:trPr>
        <w:tc>
          <w:tcPr>
            <w:tcW w:w="1871" w:type="dxa"/>
          </w:tcPr>
          <w:p w14:paraId="0A526FC5" w14:textId="77777777" w:rsidR="00E840B8" w:rsidRDefault="00E840B8" w:rsidP="00681053">
            <w:pPr>
              <w:pStyle w:val="TableSideHeading"/>
            </w:pPr>
          </w:p>
        </w:tc>
        <w:tc>
          <w:tcPr>
            <w:tcW w:w="624" w:type="dxa"/>
          </w:tcPr>
          <w:p w14:paraId="17967FFB" w14:textId="77777777" w:rsidR="00E840B8" w:rsidRDefault="00E840B8" w:rsidP="00681053">
            <w:pPr>
              <w:pStyle w:val="TableText"/>
            </w:pPr>
          </w:p>
        </w:tc>
        <w:tc>
          <w:tcPr>
            <w:tcW w:w="624" w:type="dxa"/>
          </w:tcPr>
          <w:p w14:paraId="03B8887E" w14:textId="77777777" w:rsidR="00E840B8" w:rsidRDefault="00E840B8" w:rsidP="00681053">
            <w:pPr>
              <w:pStyle w:val="TableText"/>
            </w:pPr>
          </w:p>
        </w:tc>
        <w:tc>
          <w:tcPr>
            <w:tcW w:w="624" w:type="dxa"/>
          </w:tcPr>
          <w:p w14:paraId="5959081D" w14:textId="77777777" w:rsidR="00E840B8" w:rsidRDefault="00E840B8" w:rsidP="00681053">
            <w:pPr>
              <w:pStyle w:val="TableText"/>
            </w:pPr>
          </w:p>
        </w:tc>
        <w:tc>
          <w:tcPr>
            <w:tcW w:w="624" w:type="dxa"/>
          </w:tcPr>
          <w:p w14:paraId="47991F2B" w14:textId="77777777" w:rsidR="00E840B8" w:rsidRDefault="00E840B8" w:rsidP="00681053">
            <w:pPr>
              <w:pStyle w:val="TableText"/>
            </w:pPr>
          </w:p>
        </w:tc>
        <w:tc>
          <w:tcPr>
            <w:tcW w:w="624" w:type="dxa"/>
          </w:tcPr>
          <w:p w14:paraId="584D9E45" w14:textId="77777777" w:rsidR="00E840B8" w:rsidRDefault="00E840B8" w:rsidP="00681053">
            <w:pPr>
              <w:pStyle w:val="TableText"/>
            </w:pPr>
          </w:p>
        </w:tc>
        <w:tc>
          <w:tcPr>
            <w:tcW w:w="4650" w:type="dxa"/>
            <w:gridSpan w:val="2"/>
          </w:tcPr>
          <w:p w14:paraId="34BD9B41" w14:textId="77777777" w:rsidR="00E840B8" w:rsidRDefault="00E840B8" w:rsidP="00681053">
            <w:pPr>
              <w:pStyle w:val="TableBlock"/>
              <w:rPr>
                <w:rtl/>
              </w:rPr>
            </w:pPr>
            <w:r>
              <w:rPr>
                <w:rStyle w:val="default"/>
                <w:rFonts w:cs="David" w:hint="cs"/>
                <w:rtl/>
              </w:rPr>
              <w:t>(ב)</w:t>
            </w:r>
            <w:r>
              <w:rPr>
                <w:rStyle w:val="default"/>
                <w:rFonts w:cs="David"/>
                <w:rtl/>
              </w:rPr>
              <w:tab/>
            </w:r>
            <w:r w:rsidRPr="0032338E">
              <w:rPr>
                <w:rStyle w:val="default"/>
                <w:rFonts w:cs="David"/>
                <w:rtl/>
              </w:rPr>
              <w:t>יו</w:t>
            </w:r>
            <w:r>
              <w:rPr>
                <w:rStyle w:val="default"/>
                <w:rFonts w:cs="David" w:hint="cs"/>
                <w:rtl/>
              </w:rPr>
              <w:t>שב ראש</w:t>
            </w:r>
            <w:r w:rsidRPr="0032338E">
              <w:rPr>
                <w:rStyle w:val="default"/>
                <w:rFonts w:cs="David"/>
                <w:rtl/>
              </w:rPr>
              <w:t xml:space="preserve"> </w:t>
            </w:r>
            <w:r>
              <w:rPr>
                <w:rFonts w:hint="cs"/>
                <w:rtl/>
              </w:rPr>
              <w:t>ארגון סטודנטים ארצי יציג</w:t>
            </w:r>
            <w:r w:rsidRPr="0032338E" w:rsidDel="00561854">
              <w:rPr>
                <w:rStyle w:val="default"/>
                <w:rFonts w:cs="David"/>
                <w:rtl/>
              </w:rPr>
              <w:t xml:space="preserve"> </w:t>
            </w:r>
            <w:r w:rsidRPr="0032338E">
              <w:rPr>
                <w:rStyle w:val="default"/>
                <w:rFonts w:cs="David"/>
                <w:rtl/>
              </w:rPr>
              <w:t>ייבחר על ידי האס</w:t>
            </w:r>
            <w:r w:rsidRPr="0032338E">
              <w:rPr>
                <w:rStyle w:val="default"/>
                <w:rFonts w:cs="David" w:hint="cs"/>
                <w:rtl/>
              </w:rPr>
              <w:t>י</w:t>
            </w:r>
            <w:r w:rsidRPr="0032338E">
              <w:rPr>
                <w:rStyle w:val="default"/>
                <w:rFonts w:cs="David"/>
                <w:rtl/>
              </w:rPr>
              <w:t>פה הכללית</w:t>
            </w:r>
            <w:r>
              <w:rPr>
                <w:rStyle w:val="default"/>
                <w:rFonts w:cs="David" w:hint="cs"/>
                <w:rtl/>
              </w:rPr>
              <w:t xml:space="preserve"> של הארגון</w:t>
            </w:r>
            <w:r w:rsidRPr="0032338E">
              <w:rPr>
                <w:rStyle w:val="default"/>
                <w:rFonts w:cs="David"/>
                <w:rtl/>
              </w:rPr>
              <w:t>, בהתאם להליך שייקבע בתקנון הארגון</w:t>
            </w:r>
            <w:r>
              <w:rPr>
                <w:rStyle w:val="default"/>
                <w:rFonts w:cs="David" w:hint="cs"/>
                <w:rtl/>
              </w:rPr>
              <w:t>.</w:t>
            </w:r>
          </w:p>
        </w:tc>
      </w:tr>
      <w:tr w:rsidR="00E840B8" w14:paraId="3AE2BDDE" w14:textId="77777777" w:rsidTr="00681053">
        <w:tblPrEx>
          <w:tblLook w:val="01E0" w:firstRow="1" w:lastRow="1" w:firstColumn="1" w:lastColumn="1" w:noHBand="0" w:noVBand="0"/>
        </w:tblPrEx>
        <w:trPr>
          <w:cantSplit/>
          <w:trHeight w:val="60"/>
        </w:trPr>
        <w:tc>
          <w:tcPr>
            <w:tcW w:w="1871" w:type="dxa"/>
          </w:tcPr>
          <w:p w14:paraId="52254EB0" w14:textId="77777777" w:rsidR="00E840B8" w:rsidRDefault="00E840B8" w:rsidP="00681053">
            <w:pPr>
              <w:pStyle w:val="TableSideHeading"/>
              <w:keepLines w:val="0"/>
            </w:pPr>
          </w:p>
        </w:tc>
        <w:tc>
          <w:tcPr>
            <w:tcW w:w="624" w:type="dxa"/>
          </w:tcPr>
          <w:p w14:paraId="7C4899E3" w14:textId="77777777" w:rsidR="00E840B8" w:rsidRDefault="00E840B8" w:rsidP="00681053">
            <w:pPr>
              <w:pStyle w:val="TableText"/>
              <w:keepLines w:val="0"/>
            </w:pPr>
          </w:p>
        </w:tc>
        <w:tc>
          <w:tcPr>
            <w:tcW w:w="1872" w:type="dxa"/>
            <w:gridSpan w:val="3"/>
          </w:tcPr>
          <w:p w14:paraId="0844A582" w14:textId="77777777" w:rsidR="00E840B8" w:rsidRDefault="00E840B8" w:rsidP="00681053">
            <w:pPr>
              <w:pStyle w:val="TableInnerSideHeading"/>
            </w:pPr>
            <w:r>
              <w:rPr>
                <w:rFonts w:hint="cs"/>
                <w:rtl/>
              </w:rPr>
              <w:t>אי תלות מפלגתית</w:t>
            </w:r>
          </w:p>
        </w:tc>
        <w:tc>
          <w:tcPr>
            <w:tcW w:w="624" w:type="dxa"/>
          </w:tcPr>
          <w:p w14:paraId="4C8E326F" w14:textId="77777777" w:rsidR="00E840B8" w:rsidRDefault="00E840B8" w:rsidP="00681053">
            <w:pPr>
              <w:pStyle w:val="TableText"/>
            </w:pPr>
            <w:r>
              <w:rPr>
                <w:rFonts w:hint="cs"/>
                <w:rtl/>
              </w:rPr>
              <w:t>21ד.</w:t>
            </w:r>
          </w:p>
        </w:tc>
        <w:tc>
          <w:tcPr>
            <w:tcW w:w="4650" w:type="dxa"/>
            <w:gridSpan w:val="2"/>
          </w:tcPr>
          <w:p w14:paraId="0631ADBC" w14:textId="77777777" w:rsidR="00E840B8" w:rsidRDefault="00E840B8" w:rsidP="00681053">
            <w:pPr>
              <w:pStyle w:val="TableBlock"/>
            </w:pPr>
            <w:r>
              <w:rPr>
                <w:rFonts w:hint="cs"/>
                <w:rtl/>
              </w:rPr>
              <w:t>ארגון סטודנטים ארצי יציג</w:t>
            </w:r>
            <w:r w:rsidRPr="0032338E" w:rsidDel="00561854">
              <w:rPr>
                <w:rStyle w:val="default"/>
                <w:rFonts w:cs="David" w:hint="cs"/>
                <w:rtl/>
              </w:rPr>
              <w:t xml:space="preserve"> </w:t>
            </w:r>
            <w:r w:rsidRPr="0032338E">
              <w:rPr>
                <w:rStyle w:val="default"/>
                <w:rFonts w:cs="David" w:hint="cs"/>
                <w:rtl/>
              </w:rPr>
              <w:t>יהיה בלתי מפלגתי; מוסדותיו, פעיליו ונציגיו, לא יקבלו תמיכה מגורמים מפלגתי</w:t>
            </w:r>
            <w:r>
              <w:rPr>
                <w:rStyle w:val="default"/>
                <w:rFonts w:cs="David" w:hint="cs"/>
                <w:rtl/>
              </w:rPr>
              <w:t>ים בכל דרך ולא יהיו תלויים בהם.</w:t>
            </w:r>
          </w:p>
        </w:tc>
      </w:tr>
      <w:tr w:rsidR="00E840B8" w14:paraId="1A78FE16" w14:textId="77777777" w:rsidTr="00681053">
        <w:tblPrEx>
          <w:tblLook w:val="01E0" w:firstRow="1" w:lastRow="1" w:firstColumn="1" w:lastColumn="1" w:noHBand="0" w:noVBand="0"/>
        </w:tblPrEx>
        <w:trPr>
          <w:cantSplit/>
          <w:trHeight w:val="60"/>
        </w:trPr>
        <w:tc>
          <w:tcPr>
            <w:tcW w:w="1871" w:type="dxa"/>
          </w:tcPr>
          <w:p w14:paraId="279ACCCF" w14:textId="77777777" w:rsidR="00E840B8" w:rsidRDefault="00E840B8" w:rsidP="00681053">
            <w:pPr>
              <w:pStyle w:val="TableSideHeading"/>
              <w:keepLines w:val="0"/>
            </w:pPr>
          </w:p>
        </w:tc>
        <w:tc>
          <w:tcPr>
            <w:tcW w:w="624" w:type="dxa"/>
          </w:tcPr>
          <w:p w14:paraId="78AFEEE6" w14:textId="77777777" w:rsidR="00E840B8" w:rsidRDefault="00E840B8" w:rsidP="00681053">
            <w:pPr>
              <w:pStyle w:val="TableText"/>
              <w:keepLines w:val="0"/>
            </w:pPr>
          </w:p>
        </w:tc>
        <w:tc>
          <w:tcPr>
            <w:tcW w:w="1872" w:type="dxa"/>
            <w:gridSpan w:val="3"/>
          </w:tcPr>
          <w:p w14:paraId="106CD542" w14:textId="77777777" w:rsidR="00E840B8" w:rsidRDefault="00E840B8" w:rsidP="00681053">
            <w:pPr>
              <w:pStyle w:val="TableInnerSideHeading"/>
            </w:pPr>
            <w:r w:rsidRPr="0032338E">
              <w:rPr>
                <w:rFonts w:hint="cs"/>
                <w:sz w:val="26"/>
                <w:rtl/>
              </w:rPr>
              <w:t xml:space="preserve">מטרות ארגון </w:t>
            </w:r>
            <w:r>
              <w:rPr>
                <w:rFonts w:hint="cs"/>
                <w:sz w:val="26"/>
                <w:rtl/>
              </w:rPr>
              <w:t xml:space="preserve">סטודנטים ארצי </w:t>
            </w:r>
            <w:r w:rsidRPr="0032338E">
              <w:rPr>
                <w:rFonts w:hint="cs"/>
                <w:sz w:val="26"/>
                <w:rtl/>
              </w:rPr>
              <w:t>יציג</w:t>
            </w:r>
          </w:p>
        </w:tc>
        <w:tc>
          <w:tcPr>
            <w:tcW w:w="624" w:type="dxa"/>
          </w:tcPr>
          <w:p w14:paraId="3A3E0770" w14:textId="77777777" w:rsidR="00E840B8" w:rsidRDefault="00E840B8" w:rsidP="00681053">
            <w:pPr>
              <w:pStyle w:val="TableText"/>
            </w:pPr>
            <w:r>
              <w:rPr>
                <w:rFonts w:hint="cs"/>
                <w:rtl/>
              </w:rPr>
              <w:t>21ה.</w:t>
            </w:r>
          </w:p>
        </w:tc>
        <w:tc>
          <w:tcPr>
            <w:tcW w:w="4650" w:type="dxa"/>
            <w:gridSpan w:val="2"/>
          </w:tcPr>
          <w:p w14:paraId="78B031F2" w14:textId="77777777" w:rsidR="00E840B8" w:rsidRDefault="00E840B8" w:rsidP="00681053">
            <w:pPr>
              <w:pStyle w:val="TableBlock"/>
            </w:pPr>
            <w:r w:rsidRPr="0032338E">
              <w:rPr>
                <w:rStyle w:val="default"/>
                <w:rFonts w:cs="David" w:hint="cs"/>
                <w:rtl/>
              </w:rPr>
              <w:t xml:space="preserve">תפקידיו ומטרותיו של ארגון הסטודנטים </w:t>
            </w:r>
            <w:r>
              <w:rPr>
                <w:rStyle w:val="default"/>
                <w:rFonts w:cs="David" w:hint="cs"/>
                <w:rtl/>
              </w:rPr>
              <w:t xml:space="preserve">ארצי היציג </w:t>
            </w:r>
            <w:r w:rsidRPr="0032338E">
              <w:rPr>
                <w:rStyle w:val="default"/>
                <w:rFonts w:cs="David" w:hint="cs"/>
                <w:rtl/>
              </w:rPr>
              <w:t>ייקבעו בתקנונו, והם יכללו, בין היתר, את אלו:</w:t>
            </w:r>
          </w:p>
        </w:tc>
      </w:tr>
      <w:tr w:rsidR="00E840B8" w14:paraId="0ADDC847" w14:textId="77777777" w:rsidTr="00681053">
        <w:tblPrEx>
          <w:tblLook w:val="01E0" w:firstRow="1" w:lastRow="1" w:firstColumn="1" w:lastColumn="1" w:noHBand="0" w:noVBand="0"/>
        </w:tblPrEx>
        <w:trPr>
          <w:cantSplit/>
          <w:trHeight w:val="60"/>
        </w:trPr>
        <w:tc>
          <w:tcPr>
            <w:tcW w:w="1871" w:type="dxa"/>
          </w:tcPr>
          <w:p w14:paraId="2EB85E7F" w14:textId="77777777" w:rsidR="00E840B8" w:rsidRDefault="00E840B8" w:rsidP="00681053">
            <w:pPr>
              <w:pStyle w:val="TableSideHeading"/>
            </w:pPr>
          </w:p>
        </w:tc>
        <w:tc>
          <w:tcPr>
            <w:tcW w:w="624" w:type="dxa"/>
          </w:tcPr>
          <w:p w14:paraId="720DF311" w14:textId="77777777" w:rsidR="00E840B8" w:rsidRDefault="00E840B8" w:rsidP="00681053">
            <w:pPr>
              <w:pStyle w:val="TableText"/>
            </w:pPr>
          </w:p>
        </w:tc>
        <w:tc>
          <w:tcPr>
            <w:tcW w:w="624" w:type="dxa"/>
          </w:tcPr>
          <w:p w14:paraId="1C32D794" w14:textId="77777777" w:rsidR="00E840B8" w:rsidRDefault="00E840B8" w:rsidP="00681053">
            <w:pPr>
              <w:pStyle w:val="TableText"/>
            </w:pPr>
          </w:p>
        </w:tc>
        <w:tc>
          <w:tcPr>
            <w:tcW w:w="624" w:type="dxa"/>
          </w:tcPr>
          <w:p w14:paraId="6584FABE" w14:textId="77777777" w:rsidR="00E840B8" w:rsidRDefault="00E840B8" w:rsidP="00681053">
            <w:pPr>
              <w:pStyle w:val="TableText"/>
            </w:pPr>
          </w:p>
        </w:tc>
        <w:tc>
          <w:tcPr>
            <w:tcW w:w="624" w:type="dxa"/>
          </w:tcPr>
          <w:p w14:paraId="39942AC8" w14:textId="77777777" w:rsidR="00E840B8" w:rsidRDefault="00E840B8" w:rsidP="00681053">
            <w:pPr>
              <w:pStyle w:val="TableText"/>
            </w:pPr>
          </w:p>
        </w:tc>
        <w:tc>
          <w:tcPr>
            <w:tcW w:w="624" w:type="dxa"/>
          </w:tcPr>
          <w:p w14:paraId="043A19BF" w14:textId="77777777" w:rsidR="00E840B8" w:rsidRDefault="00E840B8" w:rsidP="00681053">
            <w:pPr>
              <w:pStyle w:val="TableText"/>
            </w:pPr>
          </w:p>
        </w:tc>
        <w:tc>
          <w:tcPr>
            <w:tcW w:w="624" w:type="dxa"/>
          </w:tcPr>
          <w:p w14:paraId="43FA54C1" w14:textId="77777777" w:rsidR="00E840B8" w:rsidRDefault="00E840B8" w:rsidP="00681053">
            <w:pPr>
              <w:pStyle w:val="TableText"/>
            </w:pPr>
          </w:p>
        </w:tc>
        <w:tc>
          <w:tcPr>
            <w:tcW w:w="4026" w:type="dxa"/>
          </w:tcPr>
          <w:p w14:paraId="75925BEF" w14:textId="77777777" w:rsidR="00E840B8" w:rsidRDefault="00E840B8" w:rsidP="00681053">
            <w:pPr>
              <w:pStyle w:val="TableBlock"/>
            </w:pPr>
            <w:r>
              <w:rPr>
                <w:rFonts w:hint="cs"/>
                <w:rtl/>
              </w:rPr>
              <w:t>(1)</w:t>
            </w:r>
            <w:r>
              <w:rPr>
                <w:rtl/>
              </w:rPr>
              <w:tab/>
            </w:r>
            <w:r w:rsidRPr="0032338E">
              <w:rPr>
                <w:rStyle w:val="default"/>
                <w:rFonts w:cs="David" w:hint="cs"/>
                <w:rtl/>
              </w:rPr>
              <w:t>לייצג את ציבור הסטודנטים בישראל כלפי מוסדות המדינה, המועצה להשכלה גבוהה, הרשויות המקומיות וכל אדם וגוף אחר במדינת ישראל וכן מול גורמים בינלאומיים רלבנטיים;</w:t>
            </w:r>
          </w:p>
        </w:tc>
      </w:tr>
      <w:tr w:rsidR="00E840B8" w14:paraId="2DBCF94B" w14:textId="77777777" w:rsidTr="00681053">
        <w:tblPrEx>
          <w:tblLook w:val="01E0" w:firstRow="1" w:lastRow="1" w:firstColumn="1" w:lastColumn="1" w:noHBand="0" w:noVBand="0"/>
        </w:tblPrEx>
        <w:trPr>
          <w:cantSplit/>
          <w:trHeight w:val="60"/>
        </w:trPr>
        <w:tc>
          <w:tcPr>
            <w:tcW w:w="1871" w:type="dxa"/>
          </w:tcPr>
          <w:p w14:paraId="7959075C" w14:textId="77777777" w:rsidR="00E840B8" w:rsidRDefault="00E840B8" w:rsidP="00681053">
            <w:pPr>
              <w:pStyle w:val="TableSideHeading"/>
            </w:pPr>
          </w:p>
        </w:tc>
        <w:tc>
          <w:tcPr>
            <w:tcW w:w="624" w:type="dxa"/>
          </w:tcPr>
          <w:p w14:paraId="677C3DC5" w14:textId="77777777" w:rsidR="00E840B8" w:rsidRDefault="00E840B8" w:rsidP="00681053">
            <w:pPr>
              <w:pStyle w:val="TableText"/>
            </w:pPr>
          </w:p>
        </w:tc>
        <w:tc>
          <w:tcPr>
            <w:tcW w:w="624" w:type="dxa"/>
          </w:tcPr>
          <w:p w14:paraId="245A9765" w14:textId="77777777" w:rsidR="00E840B8" w:rsidRDefault="00E840B8" w:rsidP="00681053">
            <w:pPr>
              <w:pStyle w:val="TableText"/>
            </w:pPr>
          </w:p>
        </w:tc>
        <w:tc>
          <w:tcPr>
            <w:tcW w:w="624" w:type="dxa"/>
          </w:tcPr>
          <w:p w14:paraId="426EB597" w14:textId="77777777" w:rsidR="00E840B8" w:rsidRDefault="00E840B8" w:rsidP="00681053">
            <w:pPr>
              <w:pStyle w:val="TableText"/>
            </w:pPr>
          </w:p>
        </w:tc>
        <w:tc>
          <w:tcPr>
            <w:tcW w:w="624" w:type="dxa"/>
          </w:tcPr>
          <w:p w14:paraId="2C3928AA" w14:textId="77777777" w:rsidR="00E840B8" w:rsidRDefault="00E840B8" w:rsidP="00681053">
            <w:pPr>
              <w:pStyle w:val="TableText"/>
            </w:pPr>
          </w:p>
        </w:tc>
        <w:tc>
          <w:tcPr>
            <w:tcW w:w="624" w:type="dxa"/>
          </w:tcPr>
          <w:p w14:paraId="27D9CE30" w14:textId="77777777" w:rsidR="00E840B8" w:rsidRDefault="00E840B8" w:rsidP="00681053">
            <w:pPr>
              <w:pStyle w:val="TableText"/>
            </w:pPr>
          </w:p>
        </w:tc>
        <w:tc>
          <w:tcPr>
            <w:tcW w:w="624" w:type="dxa"/>
          </w:tcPr>
          <w:p w14:paraId="69C7C567" w14:textId="77777777" w:rsidR="00E840B8" w:rsidRDefault="00E840B8" w:rsidP="00681053">
            <w:pPr>
              <w:pStyle w:val="TableText"/>
            </w:pPr>
          </w:p>
        </w:tc>
        <w:tc>
          <w:tcPr>
            <w:tcW w:w="4026" w:type="dxa"/>
          </w:tcPr>
          <w:p w14:paraId="2FECE293" w14:textId="77777777" w:rsidR="00E840B8" w:rsidRDefault="00E840B8" w:rsidP="00681053">
            <w:pPr>
              <w:pStyle w:val="TableBlock"/>
            </w:pPr>
            <w:r>
              <w:rPr>
                <w:rFonts w:hint="cs"/>
                <w:rtl/>
              </w:rPr>
              <w:t>(2)</w:t>
            </w:r>
            <w:r>
              <w:rPr>
                <w:rtl/>
              </w:rPr>
              <w:tab/>
            </w:r>
            <w:r w:rsidRPr="0032338E">
              <w:rPr>
                <w:rStyle w:val="default"/>
                <w:rFonts w:cs="David" w:hint="cs"/>
                <w:rtl/>
              </w:rPr>
              <w:t>לפעול לקידום, שילוב והגברת מעורבותם של סטודנטים בישראל בעניינים הנוגעים לאקדמיה, למדע, לחברה, לתרבות, לכלכלה ולתחום הציבורי בכללותו במדינת ישראל;</w:t>
            </w:r>
          </w:p>
        </w:tc>
      </w:tr>
      <w:tr w:rsidR="00E840B8" w14:paraId="1C690D97" w14:textId="77777777" w:rsidTr="00681053">
        <w:tblPrEx>
          <w:tblLook w:val="01E0" w:firstRow="1" w:lastRow="1" w:firstColumn="1" w:lastColumn="1" w:noHBand="0" w:noVBand="0"/>
        </w:tblPrEx>
        <w:trPr>
          <w:cantSplit/>
          <w:trHeight w:val="60"/>
        </w:trPr>
        <w:tc>
          <w:tcPr>
            <w:tcW w:w="1871" w:type="dxa"/>
          </w:tcPr>
          <w:p w14:paraId="45B48E8F" w14:textId="77777777" w:rsidR="00E840B8" w:rsidRDefault="00E840B8" w:rsidP="00681053">
            <w:pPr>
              <w:pStyle w:val="TableSideHeading"/>
            </w:pPr>
          </w:p>
        </w:tc>
        <w:tc>
          <w:tcPr>
            <w:tcW w:w="624" w:type="dxa"/>
          </w:tcPr>
          <w:p w14:paraId="3ACDD566" w14:textId="77777777" w:rsidR="00E840B8" w:rsidRDefault="00E840B8" w:rsidP="00681053">
            <w:pPr>
              <w:pStyle w:val="TableText"/>
            </w:pPr>
          </w:p>
        </w:tc>
        <w:tc>
          <w:tcPr>
            <w:tcW w:w="624" w:type="dxa"/>
          </w:tcPr>
          <w:p w14:paraId="05806E8B" w14:textId="77777777" w:rsidR="00E840B8" w:rsidRDefault="00E840B8" w:rsidP="00681053">
            <w:pPr>
              <w:pStyle w:val="TableText"/>
            </w:pPr>
          </w:p>
        </w:tc>
        <w:tc>
          <w:tcPr>
            <w:tcW w:w="624" w:type="dxa"/>
          </w:tcPr>
          <w:p w14:paraId="2B1D7EB9" w14:textId="77777777" w:rsidR="00E840B8" w:rsidRDefault="00E840B8" w:rsidP="00681053">
            <w:pPr>
              <w:pStyle w:val="TableText"/>
            </w:pPr>
          </w:p>
        </w:tc>
        <w:tc>
          <w:tcPr>
            <w:tcW w:w="624" w:type="dxa"/>
          </w:tcPr>
          <w:p w14:paraId="259349D6" w14:textId="77777777" w:rsidR="00E840B8" w:rsidRDefault="00E840B8" w:rsidP="00681053">
            <w:pPr>
              <w:pStyle w:val="TableText"/>
            </w:pPr>
          </w:p>
        </w:tc>
        <w:tc>
          <w:tcPr>
            <w:tcW w:w="624" w:type="dxa"/>
          </w:tcPr>
          <w:p w14:paraId="1E846D49" w14:textId="77777777" w:rsidR="00E840B8" w:rsidRDefault="00E840B8" w:rsidP="00681053">
            <w:pPr>
              <w:pStyle w:val="TableText"/>
            </w:pPr>
          </w:p>
        </w:tc>
        <w:tc>
          <w:tcPr>
            <w:tcW w:w="624" w:type="dxa"/>
          </w:tcPr>
          <w:p w14:paraId="59615B7D" w14:textId="77777777" w:rsidR="00E840B8" w:rsidRDefault="00E840B8" w:rsidP="00681053">
            <w:pPr>
              <w:pStyle w:val="TableText"/>
            </w:pPr>
          </w:p>
        </w:tc>
        <w:tc>
          <w:tcPr>
            <w:tcW w:w="4026" w:type="dxa"/>
          </w:tcPr>
          <w:p w14:paraId="06FFBFAD" w14:textId="77777777" w:rsidR="00E840B8" w:rsidRDefault="00E840B8" w:rsidP="00681053">
            <w:pPr>
              <w:pStyle w:val="TableBlock"/>
            </w:pPr>
            <w:r>
              <w:rPr>
                <w:rFonts w:hint="cs"/>
                <w:rtl/>
              </w:rPr>
              <w:t>(3)</w:t>
            </w:r>
            <w:r>
              <w:rPr>
                <w:rtl/>
              </w:rPr>
              <w:tab/>
            </w:r>
            <w:r w:rsidRPr="0032338E">
              <w:rPr>
                <w:rStyle w:val="default"/>
                <w:rFonts w:cs="David" w:hint="cs"/>
                <w:rtl/>
              </w:rPr>
              <w:t>לפעול לפיתוח ו</w:t>
            </w:r>
            <w:r>
              <w:rPr>
                <w:rStyle w:val="default"/>
                <w:rFonts w:cs="David" w:hint="cs"/>
                <w:rtl/>
              </w:rPr>
              <w:t>ל</w:t>
            </w:r>
            <w:r w:rsidRPr="0032338E">
              <w:rPr>
                <w:rStyle w:val="default"/>
                <w:rFonts w:cs="David" w:hint="cs"/>
                <w:rtl/>
              </w:rPr>
              <w:t>ק</w:t>
            </w:r>
            <w:r>
              <w:rPr>
                <w:rStyle w:val="default"/>
                <w:rFonts w:cs="David" w:hint="cs"/>
                <w:rtl/>
              </w:rPr>
              <w:t>ידום תיאום בין הסטודנטים בישראל.</w:t>
            </w:r>
          </w:p>
        </w:tc>
      </w:tr>
      <w:tr w:rsidR="00E840B8" w14:paraId="0101A097" w14:textId="77777777" w:rsidTr="00681053">
        <w:tblPrEx>
          <w:tblLook w:val="01E0" w:firstRow="1" w:lastRow="1" w:firstColumn="1" w:lastColumn="1" w:noHBand="0" w:noVBand="0"/>
        </w:tblPrEx>
        <w:trPr>
          <w:cantSplit/>
          <w:trHeight w:val="60"/>
        </w:trPr>
        <w:tc>
          <w:tcPr>
            <w:tcW w:w="1871" w:type="dxa"/>
          </w:tcPr>
          <w:p w14:paraId="053B271C" w14:textId="77777777" w:rsidR="00E840B8" w:rsidRDefault="00E840B8" w:rsidP="00681053">
            <w:pPr>
              <w:pStyle w:val="TableSideHeading"/>
              <w:keepLines w:val="0"/>
            </w:pPr>
          </w:p>
        </w:tc>
        <w:tc>
          <w:tcPr>
            <w:tcW w:w="624" w:type="dxa"/>
          </w:tcPr>
          <w:p w14:paraId="49581B10" w14:textId="77777777" w:rsidR="00E840B8" w:rsidRDefault="00E840B8" w:rsidP="00681053">
            <w:pPr>
              <w:pStyle w:val="TableText"/>
              <w:keepLines w:val="0"/>
            </w:pPr>
          </w:p>
        </w:tc>
        <w:tc>
          <w:tcPr>
            <w:tcW w:w="1872" w:type="dxa"/>
            <w:gridSpan w:val="3"/>
          </w:tcPr>
          <w:p w14:paraId="54131000" w14:textId="77777777" w:rsidR="00E840B8" w:rsidRDefault="00E840B8" w:rsidP="00681053">
            <w:pPr>
              <w:pStyle w:val="TableInnerSideHeading"/>
            </w:pPr>
            <w:r w:rsidRPr="0032338E">
              <w:rPr>
                <w:rFonts w:hint="cs"/>
                <w:sz w:val="26"/>
                <w:rtl/>
              </w:rPr>
              <w:t xml:space="preserve">תשלומים לארגון </w:t>
            </w:r>
            <w:r>
              <w:rPr>
                <w:rFonts w:hint="cs"/>
                <w:sz w:val="26"/>
                <w:rtl/>
              </w:rPr>
              <w:t>ה</w:t>
            </w:r>
            <w:r w:rsidRPr="0032338E">
              <w:rPr>
                <w:rFonts w:hint="cs"/>
                <w:sz w:val="26"/>
                <w:rtl/>
              </w:rPr>
              <w:t>יציג</w:t>
            </w:r>
          </w:p>
        </w:tc>
        <w:tc>
          <w:tcPr>
            <w:tcW w:w="624" w:type="dxa"/>
          </w:tcPr>
          <w:p w14:paraId="7A59AC02" w14:textId="77777777" w:rsidR="00E840B8" w:rsidRDefault="00E840B8" w:rsidP="00681053">
            <w:pPr>
              <w:pStyle w:val="TableText"/>
            </w:pPr>
            <w:r>
              <w:rPr>
                <w:rFonts w:hint="cs"/>
                <w:rtl/>
              </w:rPr>
              <w:t>12ו.</w:t>
            </w:r>
          </w:p>
        </w:tc>
        <w:tc>
          <w:tcPr>
            <w:tcW w:w="4650" w:type="dxa"/>
            <w:gridSpan w:val="2"/>
          </w:tcPr>
          <w:p w14:paraId="5D28CB07" w14:textId="77777777" w:rsidR="00E840B8" w:rsidRDefault="00E840B8" w:rsidP="00681053">
            <w:pPr>
              <w:pStyle w:val="TableBlock"/>
            </w:pPr>
            <w:r w:rsidRPr="00066512">
              <w:rPr>
                <w:rFonts w:ascii="Times New Roman" w:hAnsi="Times New Roman" w:hint="cs"/>
                <w:sz w:val="26"/>
                <w:rtl/>
              </w:rPr>
              <w:t>המוסדות ייגבו מהסטודנטים תשלום בגובה 0.1% משכ</w:t>
            </w:r>
            <w:r>
              <w:rPr>
                <w:rFonts w:ascii="Times New Roman" w:hAnsi="Times New Roman" w:hint="cs"/>
                <w:sz w:val="26"/>
                <w:rtl/>
              </w:rPr>
              <w:t>ר הלימוד</w:t>
            </w:r>
            <w:r w:rsidRPr="00066512">
              <w:rPr>
                <w:rFonts w:ascii="Times New Roman" w:hAnsi="Times New Roman" w:hint="cs"/>
                <w:sz w:val="26"/>
                <w:rtl/>
              </w:rPr>
              <w:t xml:space="preserve"> האוניברסיטאי, כפי שייקבע על ידי המועצה להשכלה גבוהה</w:t>
            </w:r>
            <w:r>
              <w:rPr>
                <w:rFonts w:ascii="Times New Roman" w:hAnsi="Times New Roman" w:hint="cs"/>
                <w:sz w:val="26"/>
                <w:rtl/>
              </w:rPr>
              <w:t>;</w:t>
            </w:r>
            <w:r w:rsidRPr="00066512">
              <w:rPr>
                <w:rFonts w:ascii="Times New Roman" w:hAnsi="Times New Roman" w:hint="cs"/>
                <w:sz w:val="26"/>
                <w:rtl/>
              </w:rPr>
              <w:t xml:space="preserve"> התשלום יוגדר כתשלום לארגון הסטודנטים היציג ויועבר ישירות מהמוסדות אל הארגון היציג</w:t>
            </w:r>
            <w:r>
              <w:rPr>
                <w:rStyle w:val="default"/>
                <w:rFonts w:cs="David" w:hint="cs"/>
                <w:rtl/>
              </w:rPr>
              <w:t>.</w:t>
            </w:r>
            <w:r>
              <w:rPr>
                <w:rFonts w:hint="cs"/>
                <w:rtl/>
              </w:rPr>
              <w:t>"</w:t>
            </w:r>
          </w:p>
        </w:tc>
      </w:tr>
      <w:tr w:rsidR="00E840B8" w14:paraId="02F8B64F" w14:textId="77777777" w:rsidTr="00681053">
        <w:tblPrEx>
          <w:tblLook w:val="01E0" w:firstRow="1" w:lastRow="1" w:firstColumn="1" w:lastColumn="1" w:noHBand="0" w:noVBand="0"/>
        </w:tblPrEx>
        <w:trPr>
          <w:cantSplit/>
          <w:trHeight w:val="60"/>
        </w:trPr>
        <w:tc>
          <w:tcPr>
            <w:tcW w:w="1871" w:type="dxa"/>
          </w:tcPr>
          <w:p w14:paraId="367A7A8D" w14:textId="77777777" w:rsidR="00E840B8" w:rsidRDefault="00E840B8" w:rsidP="00681053">
            <w:pPr>
              <w:pStyle w:val="TableSideHeading"/>
              <w:rPr>
                <w:rtl/>
              </w:rPr>
            </w:pPr>
            <w:r>
              <w:rPr>
                <w:rFonts w:hint="cs"/>
                <w:rtl/>
              </w:rPr>
              <w:t>תחילה</w:t>
            </w:r>
          </w:p>
        </w:tc>
        <w:tc>
          <w:tcPr>
            <w:tcW w:w="624" w:type="dxa"/>
          </w:tcPr>
          <w:p w14:paraId="13BC47D2" w14:textId="77777777" w:rsidR="00E840B8" w:rsidRDefault="00E840B8" w:rsidP="00681053">
            <w:pPr>
              <w:pStyle w:val="TableText"/>
              <w:rPr>
                <w:rtl/>
              </w:rPr>
            </w:pPr>
            <w:r>
              <w:rPr>
                <w:rFonts w:hint="cs"/>
                <w:rtl/>
              </w:rPr>
              <w:t>4.</w:t>
            </w:r>
          </w:p>
        </w:tc>
        <w:tc>
          <w:tcPr>
            <w:tcW w:w="7146" w:type="dxa"/>
            <w:gridSpan w:val="6"/>
          </w:tcPr>
          <w:p w14:paraId="391C0500" w14:textId="77777777" w:rsidR="00E840B8" w:rsidRPr="0032338E" w:rsidRDefault="00E840B8" w:rsidP="00681053">
            <w:pPr>
              <w:pStyle w:val="TableBlock"/>
              <w:rPr>
                <w:rStyle w:val="default"/>
                <w:rFonts w:cs="David"/>
                <w:rtl/>
              </w:rPr>
            </w:pPr>
            <w:r w:rsidRPr="0032338E">
              <w:rPr>
                <w:sz w:val="26"/>
                <w:rtl/>
              </w:rPr>
              <w:t xml:space="preserve">תחילתו של חוק זה </w:t>
            </w:r>
            <w:r w:rsidRPr="0032338E">
              <w:rPr>
                <w:rFonts w:hint="cs"/>
                <w:sz w:val="26"/>
                <w:rtl/>
              </w:rPr>
              <w:t xml:space="preserve">חודשיים מיום  פרסומו (בחוק זה </w:t>
            </w:r>
            <w:r w:rsidRPr="0032338E">
              <w:rPr>
                <w:sz w:val="26"/>
                <w:rtl/>
              </w:rPr>
              <w:t>–</w:t>
            </w:r>
            <w:r w:rsidRPr="0032338E">
              <w:rPr>
                <w:rFonts w:hint="cs"/>
                <w:sz w:val="26"/>
                <w:rtl/>
              </w:rPr>
              <w:t xml:space="preserve"> יום התחילה).</w:t>
            </w:r>
          </w:p>
        </w:tc>
      </w:tr>
      <w:tr w:rsidR="00E840B8" w14:paraId="020778FC" w14:textId="77777777" w:rsidTr="00681053">
        <w:tblPrEx>
          <w:tblLook w:val="01E0" w:firstRow="1" w:lastRow="1" w:firstColumn="1" w:lastColumn="1" w:noHBand="0" w:noVBand="0"/>
        </w:tblPrEx>
        <w:trPr>
          <w:cantSplit/>
          <w:trHeight w:val="60"/>
        </w:trPr>
        <w:tc>
          <w:tcPr>
            <w:tcW w:w="1871" w:type="dxa"/>
          </w:tcPr>
          <w:p w14:paraId="1A7697FE" w14:textId="77777777" w:rsidR="00E840B8" w:rsidRDefault="00E840B8" w:rsidP="00681053">
            <w:pPr>
              <w:pStyle w:val="TableSideHeading"/>
              <w:rPr>
                <w:rtl/>
              </w:rPr>
            </w:pPr>
            <w:r w:rsidRPr="0032338E">
              <w:rPr>
                <w:rFonts w:hint="cs"/>
                <w:sz w:val="26"/>
                <w:rtl/>
              </w:rPr>
              <w:t>הוראת מעבר</w:t>
            </w:r>
          </w:p>
        </w:tc>
        <w:tc>
          <w:tcPr>
            <w:tcW w:w="624" w:type="dxa"/>
          </w:tcPr>
          <w:p w14:paraId="52B1B3F5" w14:textId="77777777" w:rsidR="00E840B8" w:rsidRDefault="00E840B8" w:rsidP="00681053">
            <w:pPr>
              <w:pStyle w:val="TableText"/>
              <w:rPr>
                <w:rtl/>
              </w:rPr>
            </w:pPr>
            <w:r w:rsidRPr="0032338E">
              <w:rPr>
                <w:rFonts w:hint="cs"/>
                <w:sz w:val="26"/>
                <w:rtl/>
              </w:rPr>
              <w:t>5.</w:t>
            </w:r>
          </w:p>
        </w:tc>
        <w:tc>
          <w:tcPr>
            <w:tcW w:w="7146" w:type="dxa"/>
            <w:gridSpan w:val="6"/>
          </w:tcPr>
          <w:p w14:paraId="06518FD4" w14:textId="77777777" w:rsidR="00E840B8" w:rsidRPr="0032338E" w:rsidRDefault="00E840B8" w:rsidP="00681053">
            <w:pPr>
              <w:pStyle w:val="TableBlock"/>
              <w:rPr>
                <w:sz w:val="26"/>
                <w:rtl/>
              </w:rPr>
            </w:pPr>
            <w:r>
              <w:rPr>
                <w:rFonts w:hint="cs"/>
                <w:sz w:val="26"/>
                <w:rtl/>
              </w:rPr>
              <w:t>(א)</w:t>
            </w:r>
            <w:r>
              <w:rPr>
                <w:sz w:val="26"/>
                <w:rtl/>
              </w:rPr>
              <w:tab/>
            </w:r>
            <w:r w:rsidRPr="0032338E">
              <w:rPr>
                <w:rFonts w:hint="cs"/>
                <w:sz w:val="26"/>
                <w:rtl/>
              </w:rPr>
              <w:t xml:space="preserve">בקשה להכרה ראשונה </w:t>
            </w:r>
            <w:r>
              <w:rPr>
                <w:rFonts w:hint="cs"/>
                <w:sz w:val="26"/>
                <w:rtl/>
              </w:rPr>
              <w:t xml:space="preserve">כארגון סטודנטים ארצי יציג </w:t>
            </w:r>
            <w:r w:rsidRPr="0032338E">
              <w:rPr>
                <w:rFonts w:hint="cs"/>
                <w:sz w:val="26"/>
                <w:rtl/>
              </w:rPr>
              <w:t>תוגש בתוך חודשיים</w:t>
            </w:r>
            <w:r w:rsidRPr="0032338E">
              <w:rPr>
                <w:sz w:val="26"/>
              </w:rPr>
              <w:t xml:space="preserve"> </w:t>
            </w:r>
            <w:r w:rsidRPr="0032338E">
              <w:rPr>
                <w:rFonts w:hint="cs"/>
                <w:sz w:val="26"/>
                <w:rtl/>
              </w:rPr>
              <w:t>מיום פרסומו של חוק זה.</w:t>
            </w:r>
          </w:p>
        </w:tc>
      </w:tr>
      <w:tr w:rsidR="00E840B8" w14:paraId="6FECA947" w14:textId="77777777" w:rsidTr="00681053">
        <w:tblPrEx>
          <w:tblLook w:val="01E0" w:firstRow="1" w:lastRow="1" w:firstColumn="1" w:lastColumn="1" w:noHBand="0" w:noVBand="0"/>
        </w:tblPrEx>
        <w:trPr>
          <w:cantSplit/>
          <w:trHeight w:val="60"/>
        </w:trPr>
        <w:tc>
          <w:tcPr>
            <w:tcW w:w="1871" w:type="dxa"/>
          </w:tcPr>
          <w:p w14:paraId="73B8FB2A" w14:textId="77777777" w:rsidR="00E840B8" w:rsidRPr="0032338E" w:rsidRDefault="00E840B8" w:rsidP="00681053">
            <w:pPr>
              <w:pStyle w:val="TableSideHeading"/>
              <w:rPr>
                <w:sz w:val="26"/>
                <w:rtl/>
              </w:rPr>
            </w:pPr>
          </w:p>
        </w:tc>
        <w:tc>
          <w:tcPr>
            <w:tcW w:w="624" w:type="dxa"/>
          </w:tcPr>
          <w:p w14:paraId="1A886D21" w14:textId="77777777" w:rsidR="00E840B8" w:rsidRPr="0032338E" w:rsidRDefault="00E840B8" w:rsidP="00681053">
            <w:pPr>
              <w:pStyle w:val="TableText"/>
              <w:rPr>
                <w:rtl/>
              </w:rPr>
            </w:pPr>
          </w:p>
        </w:tc>
        <w:tc>
          <w:tcPr>
            <w:tcW w:w="7146" w:type="dxa"/>
            <w:gridSpan w:val="6"/>
          </w:tcPr>
          <w:p w14:paraId="7ECF408F" w14:textId="77777777" w:rsidR="00E840B8" w:rsidRDefault="00E840B8" w:rsidP="00681053">
            <w:pPr>
              <w:pStyle w:val="TableBlock"/>
              <w:rPr>
                <w:sz w:val="26"/>
                <w:rtl/>
              </w:rPr>
            </w:pPr>
            <w:r>
              <w:rPr>
                <w:rFonts w:hint="cs"/>
                <w:sz w:val="26"/>
                <w:rtl/>
              </w:rPr>
              <w:t>(ב)</w:t>
            </w:r>
            <w:r>
              <w:rPr>
                <w:sz w:val="26"/>
                <w:rtl/>
              </w:rPr>
              <w:tab/>
            </w:r>
            <w:r w:rsidRPr="0032338E">
              <w:rPr>
                <w:rFonts w:hint="cs"/>
                <w:sz w:val="26"/>
                <w:rtl/>
              </w:rPr>
              <w:t xml:space="preserve">ארגון שהוכר </w:t>
            </w:r>
            <w:r>
              <w:rPr>
                <w:rFonts w:hint="cs"/>
                <w:sz w:val="26"/>
                <w:rtl/>
              </w:rPr>
              <w:t xml:space="preserve">כארגון סטודנטים ארצי יציג </w:t>
            </w:r>
            <w:r w:rsidRPr="0032338E">
              <w:rPr>
                <w:rFonts w:hint="cs"/>
                <w:sz w:val="26"/>
                <w:rtl/>
              </w:rPr>
              <w:t>לפי חוק זה, יפעל לשינוי מטרותיו ותקנונו ככל שנדרש, בתוך שלושה חודשים ממועד ההכרה.</w:t>
            </w:r>
          </w:p>
        </w:tc>
      </w:tr>
      <w:tr w:rsidR="00E840B8" w14:paraId="010888DA" w14:textId="77777777" w:rsidTr="00681053">
        <w:tblPrEx>
          <w:tblLook w:val="01E0" w:firstRow="1" w:lastRow="1" w:firstColumn="1" w:lastColumn="1" w:noHBand="0" w:noVBand="0"/>
        </w:tblPrEx>
        <w:trPr>
          <w:cantSplit/>
          <w:trHeight w:val="60"/>
        </w:trPr>
        <w:tc>
          <w:tcPr>
            <w:tcW w:w="1871" w:type="dxa"/>
          </w:tcPr>
          <w:p w14:paraId="65270865" w14:textId="77777777" w:rsidR="00E840B8" w:rsidRPr="0032338E" w:rsidRDefault="00E840B8" w:rsidP="00681053">
            <w:pPr>
              <w:pStyle w:val="TableSideHeading"/>
              <w:rPr>
                <w:sz w:val="26"/>
                <w:rtl/>
              </w:rPr>
            </w:pPr>
            <w:r>
              <w:rPr>
                <w:rFonts w:hint="cs"/>
                <w:sz w:val="26"/>
                <w:rtl/>
              </w:rPr>
              <w:t>תיקון חוק המועצה להשכלה גבוהה</w:t>
            </w:r>
          </w:p>
        </w:tc>
        <w:tc>
          <w:tcPr>
            <w:tcW w:w="624" w:type="dxa"/>
          </w:tcPr>
          <w:p w14:paraId="2579F16C" w14:textId="77777777" w:rsidR="00E840B8" w:rsidRPr="00561854" w:rsidRDefault="00E840B8" w:rsidP="00681053">
            <w:pPr>
              <w:pStyle w:val="TableText"/>
              <w:rPr>
                <w:sz w:val="26"/>
                <w:rtl/>
              </w:rPr>
            </w:pPr>
            <w:r w:rsidRPr="00561854">
              <w:rPr>
                <w:rFonts w:hint="cs"/>
                <w:sz w:val="26"/>
                <w:rtl/>
              </w:rPr>
              <w:t>6.</w:t>
            </w:r>
          </w:p>
        </w:tc>
        <w:tc>
          <w:tcPr>
            <w:tcW w:w="7146" w:type="dxa"/>
            <w:gridSpan w:val="6"/>
          </w:tcPr>
          <w:p w14:paraId="522F70D5" w14:textId="77777777" w:rsidR="00E840B8" w:rsidRDefault="00E840B8" w:rsidP="00681053">
            <w:pPr>
              <w:pStyle w:val="TableBlock"/>
              <w:rPr>
                <w:sz w:val="26"/>
                <w:rtl/>
              </w:rPr>
            </w:pPr>
            <w:r>
              <w:rPr>
                <w:rFonts w:hint="cs"/>
                <w:sz w:val="26"/>
                <w:rtl/>
              </w:rPr>
              <w:t>בחוק המועצה להשכלה גבוהה, התשי"ח–1958</w:t>
            </w:r>
            <w:r w:rsidRPr="00561854">
              <w:rPr>
                <w:vertAlign w:val="superscript"/>
                <w:rtl/>
              </w:rPr>
              <w:footnoteReference w:id="3"/>
            </w:r>
            <w:r>
              <w:rPr>
                <w:rFonts w:hint="cs"/>
                <w:sz w:val="26"/>
                <w:rtl/>
              </w:rPr>
              <w:t>, בסעיף 4א –</w:t>
            </w:r>
          </w:p>
        </w:tc>
      </w:tr>
      <w:tr w:rsidR="00E840B8" w14:paraId="2CB9C04F" w14:textId="77777777" w:rsidTr="00681053">
        <w:tblPrEx>
          <w:tblLook w:val="01E0" w:firstRow="1" w:lastRow="1" w:firstColumn="1" w:lastColumn="1" w:noHBand="0" w:noVBand="0"/>
        </w:tblPrEx>
        <w:trPr>
          <w:cantSplit/>
          <w:trHeight w:val="60"/>
        </w:trPr>
        <w:tc>
          <w:tcPr>
            <w:tcW w:w="1871" w:type="dxa"/>
          </w:tcPr>
          <w:p w14:paraId="3F76D522" w14:textId="77777777" w:rsidR="00E840B8" w:rsidRDefault="00E840B8" w:rsidP="00681053">
            <w:pPr>
              <w:pStyle w:val="TableSideHeading"/>
              <w:rPr>
                <w:sz w:val="26"/>
                <w:rtl/>
              </w:rPr>
            </w:pPr>
          </w:p>
        </w:tc>
        <w:tc>
          <w:tcPr>
            <w:tcW w:w="624" w:type="dxa"/>
          </w:tcPr>
          <w:p w14:paraId="4CDB4D32" w14:textId="77777777" w:rsidR="00E840B8" w:rsidRDefault="00E840B8" w:rsidP="00681053">
            <w:pPr>
              <w:pStyle w:val="TableText"/>
              <w:rPr>
                <w:rtl/>
              </w:rPr>
            </w:pPr>
          </w:p>
        </w:tc>
        <w:tc>
          <w:tcPr>
            <w:tcW w:w="7146" w:type="dxa"/>
            <w:gridSpan w:val="6"/>
          </w:tcPr>
          <w:p w14:paraId="142D6649" w14:textId="77777777" w:rsidR="00E840B8" w:rsidRDefault="00E840B8" w:rsidP="00681053">
            <w:pPr>
              <w:pStyle w:val="TableBlock"/>
              <w:rPr>
                <w:sz w:val="26"/>
                <w:rtl/>
              </w:rPr>
            </w:pPr>
            <w:r>
              <w:rPr>
                <w:rFonts w:hint="cs"/>
                <w:sz w:val="26"/>
                <w:rtl/>
              </w:rPr>
              <w:t>(1)</w:t>
            </w:r>
            <w:r>
              <w:rPr>
                <w:sz w:val="26"/>
                <w:rtl/>
              </w:rPr>
              <w:tab/>
            </w:r>
            <w:r>
              <w:rPr>
                <w:rFonts w:hint="cs"/>
                <w:sz w:val="26"/>
                <w:rtl/>
              </w:rPr>
              <w:t>בסעיף קטן (א), במקום "יושב ראש התאחדות הסטודנטים בישראל" יבוא "</w:t>
            </w:r>
            <w:r w:rsidRPr="0032338E">
              <w:rPr>
                <w:rFonts w:hint="cs"/>
                <w:sz w:val="26"/>
                <w:rtl/>
              </w:rPr>
              <w:t>יושב ראש ארגון הסטודנטים הארצי היציג</w:t>
            </w:r>
            <w:r>
              <w:rPr>
                <w:rFonts w:hint="cs"/>
                <w:sz w:val="26"/>
                <w:rtl/>
              </w:rPr>
              <w:t>" ובמקום "</w:t>
            </w:r>
            <w:r w:rsidRPr="00306FB1">
              <w:rPr>
                <w:sz w:val="26"/>
                <w:rtl/>
              </w:rPr>
              <w:t>וחבר אחד יהיה יושב ראש ארגון סטודנטים ואקדמאים בישראל</w:t>
            </w:r>
            <w:r>
              <w:rPr>
                <w:rFonts w:hint="cs"/>
                <w:sz w:val="26"/>
                <w:rtl/>
              </w:rPr>
              <w:t>" יבוא "</w:t>
            </w:r>
            <w:r w:rsidRPr="0032338E">
              <w:rPr>
                <w:rFonts w:hint="cs"/>
                <w:sz w:val="26"/>
                <w:rtl/>
              </w:rPr>
              <w:t>נציג נוסף מטעם ארגון הסטודנטים הארצי היציג שי</w:t>
            </w:r>
            <w:r>
              <w:rPr>
                <w:rFonts w:hint="cs"/>
                <w:sz w:val="26"/>
                <w:rtl/>
              </w:rPr>
              <w:t>י</w:t>
            </w:r>
            <w:r w:rsidRPr="0032338E">
              <w:rPr>
                <w:rFonts w:hint="cs"/>
                <w:sz w:val="26"/>
                <w:rtl/>
              </w:rPr>
              <w:t>בחר על ידי המוסד העליון שלו</w:t>
            </w:r>
            <w:r>
              <w:rPr>
                <w:rFonts w:hint="cs"/>
                <w:sz w:val="26"/>
                <w:rtl/>
              </w:rPr>
              <w:t>".</w:t>
            </w:r>
          </w:p>
        </w:tc>
      </w:tr>
      <w:tr w:rsidR="00E840B8" w14:paraId="73ECE85B" w14:textId="77777777" w:rsidTr="00681053">
        <w:tblPrEx>
          <w:tblLook w:val="01E0" w:firstRow="1" w:lastRow="1" w:firstColumn="1" w:lastColumn="1" w:noHBand="0" w:noVBand="0"/>
        </w:tblPrEx>
        <w:trPr>
          <w:cantSplit/>
          <w:trHeight w:val="60"/>
        </w:trPr>
        <w:tc>
          <w:tcPr>
            <w:tcW w:w="1871" w:type="dxa"/>
          </w:tcPr>
          <w:p w14:paraId="6D135C9B" w14:textId="77777777" w:rsidR="00E840B8" w:rsidRDefault="00E840B8" w:rsidP="00681053">
            <w:pPr>
              <w:pStyle w:val="TableSideHeading"/>
              <w:rPr>
                <w:sz w:val="26"/>
                <w:rtl/>
              </w:rPr>
            </w:pPr>
          </w:p>
        </w:tc>
        <w:tc>
          <w:tcPr>
            <w:tcW w:w="624" w:type="dxa"/>
          </w:tcPr>
          <w:p w14:paraId="1AD49235" w14:textId="77777777" w:rsidR="00E840B8" w:rsidRDefault="00E840B8" w:rsidP="00681053">
            <w:pPr>
              <w:pStyle w:val="TableText"/>
              <w:rPr>
                <w:rtl/>
              </w:rPr>
            </w:pPr>
          </w:p>
        </w:tc>
        <w:tc>
          <w:tcPr>
            <w:tcW w:w="7146" w:type="dxa"/>
            <w:gridSpan w:val="6"/>
          </w:tcPr>
          <w:p w14:paraId="67F9C44F" w14:textId="5DDF3181" w:rsidR="00E840B8" w:rsidRDefault="00E840B8" w:rsidP="00C61B35">
            <w:pPr>
              <w:pStyle w:val="TableBlock"/>
              <w:rPr>
                <w:sz w:val="26"/>
                <w:rtl/>
              </w:rPr>
            </w:pPr>
            <w:r>
              <w:rPr>
                <w:rFonts w:hint="cs"/>
                <w:sz w:val="26"/>
                <w:rtl/>
              </w:rPr>
              <w:t>(2)</w:t>
            </w:r>
            <w:r>
              <w:rPr>
                <w:sz w:val="26"/>
                <w:rtl/>
              </w:rPr>
              <w:tab/>
            </w:r>
            <w:r w:rsidR="00C61B35">
              <w:rPr>
                <w:rFonts w:hint="cs"/>
                <w:sz w:val="26"/>
                <w:rtl/>
              </w:rPr>
              <w:t>סעיף קטן (ב) – בטל</w:t>
            </w:r>
            <w:r>
              <w:rPr>
                <w:rFonts w:hint="cs"/>
                <w:sz w:val="26"/>
                <w:rtl/>
              </w:rPr>
              <w:t>.</w:t>
            </w:r>
          </w:p>
        </w:tc>
      </w:tr>
    </w:tbl>
    <w:p w14:paraId="629AED35" w14:textId="77777777" w:rsidR="00E840B8" w:rsidRDefault="00E840B8" w:rsidP="00E840B8">
      <w:pPr>
        <w:pStyle w:val="HeadDivreiHesber"/>
        <w:spacing w:before="0" w:after="0"/>
        <w:rPr>
          <w:rtl/>
        </w:rPr>
      </w:pPr>
    </w:p>
    <w:p w14:paraId="6C8AF7B9" w14:textId="77777777" w:rsidR="00E840B8" w:rsidRDefault="00E840B8" w:rsidP="00E840B8">
      <w:pPr>
        <w:pStyle w:val="HeadDivreiHesber"/>
        <w:rPr>
          <w:rtl/>
        </w:rPr>
      </w:pPr>
      <w:r w:rsidRPr="0027450A">
        <w:rPr>
          <w:rFonts w:hint="cs"/>
          <w:rtl/>
        </w:rPr>
        <w:t>דברי הסבר</w:t>
      </w:r>
    </w:p>
    <w:p w14:paraId="2A4E5C82" w14:textId="77777777" w:rsidR="00E840B8" w:rsidRPr="00B05054" w:rsidRDefault="00E840B8" w:rsidP="00E840B8">
      <w:pPr>
        <w:pStyle w:val="Hesber"/>
        <w:rPr>
          <w:rtl/>
        </w:rPr>
      </w:pPr>
      <w:r>
        <w:rPr>
          <w:rFonts w:hint="cs"/>
          <w:rtl/>
        </w:rPr>
        <w:t>חוק זכויות הסטודנט, התשס"ז–2007 (להלן – החוק) כ</w:t>
      </w:r>
      <w:r w:rsidRPr="00B05054">
        <w:rPr>
          <w:rtl/>
        </w:rPr>
        <w:t>נוסחו כיום, אינו מכיר ואינו מתייחס לארגון המאחד תחתיו את אגודות</w:t>
      </w:r>
      <w:r w:rsidRPr="00B05054">
        <w:rPr>
          <w:rFonts w:hint="cs"/>
          <w:rtl/>
        </w:rPr>
        <w:t xml:space="preserve"> הסטודנטים הפועלות במוסדות לפי פרק ד' לחוק, </w:t>
      </w:r>
      <w:r w:rsidRPr="00B05054">
        <w:rPr>
          <w:rtl/>
        </w:rPr>
        <w:t xml:space="preserve">אשר פועל לטובת ולרווחת הסטודנטים בישראל בפריסה ארצית במטרה לייצג את כלל הסטודנטים כלפי גופי ממשל ואף כלפי גורמים בינלאומיים. </w:t>
      </w:r>
      <w:r w:rsidRPr="00B05054">
        <w:rPr>
          <w:rFonts w:hint="cs"/>
          <w:rtl/>
        </w:rPr>
        <w:t xml:space="preserve">זאת, חרף העובדה שהלכה למעשה, המדינה מתנהלת מול ארגון מעין זה, כיום, התאחדות הסטודנטים בישראל, ומאפשרת לו לפעול בשם הסטודנטים לקידום ענייניהם ורווחתם, ואף </w:t>
      </w:r>
      <w:r w:rsidRPr="00B05054">
        <w:rPr>
          <w:rFonts w:hint="cs"/>
          <w:rtl/>
        </w:rPr>
        <w:lastRenderedPageBreak/>
        <w:t xml:space="preserve">מסתייעת בו כדי לגייס את הסטודנטים בישראל למשימות לאומיות וחברתיות חשובות במסגרת פרויקטים רבים ושונים. </w:t>
      </w:r>
      <w:r w:rsidRPr="00B05054">
        <w:rPr>
          <w:rtl/>
        </w:rPr>
        <w:t xml:space="preserve">מוצע לעגן מעמד </w:t>
      </w:r>
      <w:r w:rsidRPr="00B05054">
        <w:rPr>
          <w:rFonts w:hint="cs"/>
          <w:rtl/>
        </w:rPr>
        <w:t>יציג ל</w:t>
      </w:r>
      <w:r w:rsidRPr="00B05054">
        <w:rPr>
          <w:rtl/>
        </w:rPr>
        <w:t xml:space="preserve">ארגון </w:t>
      </w:r>
      <w:r>
        <w:rPr>
          <w:rFonts w:hint="cs"/>
          <w:rtl/>
        </w:rPr>
        <w:t>שהוא</w:t>
      </w:r>
      <w:r w:rsidRPr="00B05054">
        <w:rPr>
          <w:rtl/>
        </w:rPr>
        <w:t xml:space="preserve"> </w:t>
      </w:r>
      <w:r w:rsidRPr="00B05054">
        <w:rPr>
          <w:rFonts w:hint="cs"/>
          <w:rtl/>
        </w:rPr>
        <w:t xml:space="preserve">עמותה או חברה לתועלת הציבור </w:t>
      </w:r>
      <w:r>
        <w:rPr>
          <w:rFonts w:hint="cs"/>
          <w:rtl/>
        </w:rPr>
        <w:t xml:space="preserve">אשר יהיה </w:t>
      </w:r>
      <w:r w:rsidRPr="00B05054">
        <w:rPr>
          <w:rtl/>
        </w:rPr>
        <w:t xml:space="preserve">הארגון היציג של הסטודנטים בישראל, </w:t>
      </w:r>
      <w:r>
        <w:rPr>
          <w:rFonts w:hint="cs"/>
          <w:rtl/>
        </w:rPr>
        <w:t>ו</w:t>
      </w:r>
      <w:r w:rsidRPr="00B05054">
        <w:rPr>
          <w:rtl/>
        </w:rPr>
        <w:t xml:space="preserve">שיוכר כך </w:t>
      </w:r>
      <w:r>
        <w:rPr>
          <w:rFonts w:hint="cs"/>
          <w:rtl/>
        </w:rPr>
        <w:t>אם</w:t>
      </w:r>
      <w:r w:rsidRPr="00B05054">
        <w:rPr>
          <w:rtl/>
        </w:rPr>
        <w:t xml:space="preserve"> חברות בו מרבית אגודות הסטודנטים בישראל.</w:t>
      </w:r>
    </w:p>
    <w:p w14:paraId="1B3FBB13" w14:textId="77777777" w:rsidR="00E840B8" w:rsidRDefault="00E840B8" w:rsidP="00E840B8">
      <w:pPr>
        <w:pStyle w:val="Hesber"/>
        <w:rPr>
          <w:rtl/>
        </w:rPr>
      </w:pPr>
      <w:r w:rsidRPr="00B05054">
        <w:rPr>
          <w:rFonts w:hint="cs"/>
          <w:rtl/>
        </w:rPr>
        <w:t xml:space="preserve">התיקון נועד להכיר בארגון </w:t>
      </w:r>
      <w:r>
        <w:rPr>
          <w:rFonts w:hint="cs"/>
          <w:rtl/>
        </w:rPr>
        <w:t>ה</w:t>
      </w:r>
      <w:r w:rsidRPr="00B05054">
        <w:rPr>
          <w:rFonts w:hint="cs"/>
          <w:rtl/>
        </w:rPr>
        <w:t>על של הסטודנטים המייצג סטודנטים רבים</w:t>
      </w:r>
      <w:r>
        <w:rPr>
          <w:rFonts w:hint="cs"/>
          <w:rtl/>
        </w:rPr>
        <w:t xml:space="preserve"> ברחבי הארץ</w:t>
      </w:r>
      <w:r w:rsidRPr="00B05054">
        <w:rPr>
          <w:rFonts w:hint="cs"/>
          <w:rtl/>
        </w:rPr>
        <w:t xml:space="preserve">. הסטודנטים חברים באגודות סטודנטים במוסדות ואלו מאוגדות תחת ארגון על אחד אשר ההצטרפות אליו </w:t>
      </w:r>
      <w:r>
        <w:rPr>
          <w:rFonts w:hint="cs"/>
          <w:rtl/>
        </w:rPr>
        <w:t>היא</w:t>
      </w:r>
      <w:r w:rsidRPr="00B05054">
        <w:rPr>
          <w:rFonts w:hint="cs"/>
          <w:rtl/>
        </w:rPr>
        <w:t xml:space="preserve"> על בסיס וולונטרי. מוצע כי לצורך קבלת הכרה כארגון סטודנטים ארצי יציג יוכח כי התאגיד מאחד תחתיו את מרבית האגודות במוסדות המוכרים כהגדרתם </w:t>
      </w:r>
      <w:r>
        <w:rPr>
          <w:rFonts w:hint="cs"/>
          <w:rtl/>
        </w:rPr>
        <w:t>בפסקאות</w:t>
      </w:r>
      <w:r w:rsidRPr="00B05054">
        <w:rPr>
          <w:rFonts w:hint="cs"/>
          <w:rtl/>
        </w:rPr>
        <w:t xml:space="preserve"> (1) עד (4) להגדרת </w:t>
      </w:r>
      <w:r>
        <w:rPr>
          <w:rFonts w:hint="cs"/>
          <w:rtl/>
        </w:rPr>
        <w:t>"</w:t>
      </w:r>
      <w:r w:rsidRPr="00B05054">
        <w:rPr>
          <w:rFonts w:hint="cs"/>
          <w:rtl/>
        </w:rPr>
        <w:t>מוסד</w:t>
      </w:r>
      <w:r>
        <w:rPr>
          <w:rFonts w:hint="cs"/>
          <w:rtl/>
        </w:rPr>
        <w:t>"</w:t>
      </w:r>
      <w:r w:rsidRPr="00B05054">
        <w:rPr>
          <w:rFonts w:hint="cs"/>
          <w:rtl/>
        </w:rPr>
        <w:t xml:space="preserve"> בחוק, בדרך של חברות בעמותה או בעלות במניה לפי העניין, ובכך יובטח כי אכן אותו ארגון מייצג את מרבית הסטודנטים בישראל.   </w:t>
      </w:r>
    </w:p>
    <w:p w14:paraId="7F6961CB" w14:textId="1CA38F3F" w:rsidR="00D61F47" w:rsidRDefault="00D61F47" w:rsidP="00E840B8">
      <w:pPr>
        <w:rPr>
          <w:rtl/>
        </w:rPr>
      </w:pPr>
    </w:p>
    <w:p w14:paraId="489669D1" w14:textId="77777777" w:rsidR="00D61F47" w:rsidRPr="00D61F47" w:rsidRDefault="00D61F47" w:rsidP="00D61F47">
      <w:pPr>
        <w:rPr>
          <w:rtl/>
        </w:rPr>
      </w:pPr>
    </w:p>
    <w:p w14:paraId="6888C8A2" w14:textId="77777777" w:rsidR="00D61F47" w:rsidRPr="00D61F47" w:rsidRDefault="00D61F47" w:rsidP="00D61F47">
      <w:pPr>
        <w:rPr>
          <w:rtl/>
        </w:rPr>
      </w:pPr>
    </w:p>
    <w:p w14:paraId="09E713D3" w14:textId="77777777" w:rsidR="00D61F47" w:rsidRPr="0022704F" w:rsidRDefault="00D61F47" w:rsidP="00D61F47">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00F037EF" w14:textId="77777777" w:rsidR="00D61F47" w:rsidRPr="0022704F" w:rsidRDefault="00D61F47" w:rsidP="00D61F47">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A9E7ABB" w14:textId="77777777" w:rsidR="00D61F47" w:rsidRPr="0022704F" w:rsidRDefault="00D61F47" w:rsidP="00D61F47">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4CD72689" w14:textId="26C76D41" w:rsidR="00D61F47" w:rsidRPr="00935520" w:rsidRDefault="00783D46" w:rsidP="00D61F47">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ד' בכסלו</w:t>
      </w:r>
      <w:bookmarkStart w:id="8" w:name="_GoBack"/>
      <w:bookmarkEnd w:id="8"/>
      <w:r w:rsidR="00D61F47">
        <w:rPr>
          <w:rFonts w:ascii="Arial" w:eastAsia="Arial Unicode MS" w:hAnsi="Arial" w:cs="David" w:hint="cs"/>
          <w:snapToGrid w:val="0"/>
          <w:spacing w:val="0"/>
          <w:sz w:val="20"/>
          <w:szCs w:val="26"/>
          <w:rtl/>
        </w:rPr>
        <w:t xml:space="preserve"> התשע"ו</w:t>
      </w:r>
      <w:r w:rsidR="00D61F47" w:rsidRPr="00935520">
        <w:rPr>
          <w:rFonts w:ascii="Arial" w:eastAsia="Arial Unicode MS" w:hAnsi="Arial" w:cs="David" w:hint="cs"/>
          <w:snapToGrid w:val="0"/>
          <w:spacing w:val="0"/>
          <w:sz w:val="20"/>
          <w:szCs w:val="26"/>
          <w:rtl/>
        </w:rPr>
        <w:t xml:space="preserve"> – </w:t>
      </w:r>
      <w:r w:rsidR="00D61F47">
        <w:rPr>
          <w:rFonts w:ascii="Arial" w:eastAsia="Arial Unicode MS" w:hAnsi="Arial" w:cs="David" w:hint="cs"/>
          <w:snapToGrid w:val="0"/>
          <w:spacing w:val="0"/>
          <w:sz w:val="20"/>
          <w:szCs w:val="26"/>
          <w:rtl/>
        </w:rPr>
        <w:t>16</w:t>
      </w:r>
      <w:r w:rsidR="00D61F47" w:rsidRPr="00935520">
        <w:rPr>
          <w:rFonts w:ascii="Arial" w:eastAsia="Arial Unicode MS" w:hAnsi="Arial" w:cs="David" w:hint="cs"/>
          <w:snapToGrid w:val="0"/>
          <w:spacing w:val="0"/>
          <w:sz w:val="20"/>
          <w:szCs w:val="26"/>
          <w:rtl/>
        </w:rPr>
        <w:t>.</w:t>
      </w:r>
      <w:r w:rsidR="00D61F47">
        <w:rPr>
          <w:rFonts w:ascii="Arial" w:eastAsia="Arial Unicode MS" w:hAnsi="Arial" w:cs="David" w:hint="cs"/>
          <w:snapToGrid w:val="0"/>
          <w:spacing w:val="0"/>
          <w:sz w:val="20"/>
          <w:szCs w:val="26"/>
          <w:rtl/>
        </w:rPr>
        <w:t>11</w:t>
      </w:r>
      <w:r w:rsidR="00D61F47" w:rsidRPr="00935520">
        <w:rPr>
          <w:rFonts w:ascii="Arial" w:eastAsia="Arial Unicode MS" w:hAnsi="Arial" w:cs="David" w:hint="cs"/>
          <w:snapToGrid w:val="0"/>
          <w:spacing w:val="0"/>
          <w:sz w:val="20"/>
          <w:szCs w:val="26"/>
          <w:rtl/>
        </w:rPr>
        <w:t>.</w:t>
      </w:r>
      <w:r w:rsidR="00D61F47">
        <w:rPr>
          <w:rFonts w:ascii="Arial" w:eastAsia="Arial Unicode MS" w:hAnsi="Arial" w:cs="David" w:hint="cs"/>
          <w:snapToGrid w:val="0"/>
          <w:spacing w:val="0"/>
          <w:sz w:val="20"/>
          <w:szCs w:val="26"/>
          <w:rtl/>
        </w:rPr>
        <w:t>15</w:t>
      </w:r>
    </w:p>
    <w:p w14:paraId="43EF2343" w14:textId="77777777" w:rsidR="00D61F47" w:rsidRPr="00D61F47" w:rsidRDefault="00D61F47" w:rsidP="00D61F47">
      <w:pPr>
        <w:rPr>
          <w:rtl/>
        </w:rPr>
      </w:pPr>
    </w:p>
    <w:p w14:paraId="49BB18C9" w14:textId="4828A093" w:rsidR="00D61F47" w:rsidRDefault="00D61F47" w:rsidP="00D61F47">
      <w:pPr>
        <w:rPr>
          <w:rtl/>
        </w:rPr>
      </w:pPr>
    </w:p>
    <w:p w14:paraId="59A4FC12" w14:textId="77777777" w:rsidR="00E13C27" w:rsidRPr="00D61F47" w:rsidRDefault="00E13C27" w:rsidP="00D61F47">
      <w:pPr>
        <w:rPr>
          <w:rtl/>
        </w:rPr>
      </w:pPr>
    </w:p>
    <w:sectPr w:rsidR="00E13C27" w:rsidRPr="00D61F4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7F6961D6" w14:textId="77777777" w:rsidR="002C3041" w:rsidRDefault="002C304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783D46">
      <w:rPr>
        <w:rStyle w:val="ac"/>
        <w:noProof/>
        <w:rtl/>
      </w:rPr>
      <w:t>3</w:t>
    </w:r>
    <w:r>
      <w:rPr>
        <w:rStyle w:val="ac"/>
        <w:rtl/>
      </w:rPr>
      <w:fldChar w:fldCharType="end"/>
    </w:r>
  </w:p>
  <w:p w14:paraId="7F6961D8" w14:textId="77777777" w:rsidR="002C3041" w:rsidRDefault="002C30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6F88531" w14:textId="77777777" w:rsidR="00E840B8" w:rsidRPr="003D36B5" w:rsidRDefault="00E840B8" w:rsidP="00E840B8">
      <w:pPr>
        <w:pStyle w:val="a5"/>
        <w:rPr>
          <w:rtl/>
        </w:rPr>
      </w:pPr>
      <w:r w:rsidRPr="003D36B5">
        <w:rPr>
          <w:rStyle w:val="a7"/>
        </w:rPr>
        <w:footnoteRef/>
      </w:r>
      <w:r w:rsidRPr="003D36B5">
        <w:rPr>
          <w:rtl/>
        </w:rPr>
        <w:t xml:space="preserve"> </w:t>
      </w:r>
      <w:hyperlink r:id="rId1" w:history="1">
        <w:r w:rsidRPr="00AD5EEE">
          <w:rPr>
            <w:rStyle w:val="Hyperlink"/>
            <w:rFonts w:hint="cs"/>
            <w:color w:val="auto"/>
            <w:sz w:val="19"/>
            <w:szCs w:val="19"/>
            <w:u w:val="none"/>
            <w:rtl/>
          </w:rPr>
          <w:t>ס"ח התשס"ז,</w:t>
        </w:r>
      </w:hyperlink>
      <w:r w:rsidRPr="00AD5EEE">
        <w:rPr>
          <w:rFonts w:hint="cs"/>
          <w:color w:val="auto"/>
          <w:sz w:val="19"/>
          <w:szCs w:val="19"/>
          <w:rtl/>
        </w:rPr>
        <w:t xml:space="preserve"> עמ'</w:t>
      </w:r>
      <w:r w:rsidRPr="00FB7689">
        <w:rPr>
          <w:rFonts w:hint="cs"/>
          <w:color w:val="auto"/>
          <w:sz w:val="19"/>
          <w:szCs w:val="19"/>
          <w:rtl/>
        </w:rPr>
        <w:t xml:space="preserve"> 320</w:t>
      </w:r>
      <w:r>
        <w:rPr>
          <w:rFonts w:hint="cs"/>
          <w:color w:val="auto"/>
          <w:sz w:val="19"/>
          <w:szCs w:val="19"/>
          <w:rtl/>
        </w:rPr>
        <w:t>.</w:t>
      </w:r>
    </w:p>
  </w:footnote>
  <w:footnote w:id="3">
    <w:p w14:paraId="371A98F8" w14:textId="77777777" w:rsidR="00E840B8" w:rsidRDefault="00E840B8" w:rsidP="00E840B8">
      <w:pPr>
        <w:pStyle w:val="a5"/>
        <w:rPr>
          <w:rtl/>
        </w:rPr>
      </w:pPr>
      <w:r>
        <w:rPr>
          <w:rStyle w:val="a7"/>
        </w:rPr>
        <w:footnoteRef/>
      </w:r>
      <w:r>
        <w:rPr>
          <w:rtl/>
        </w:rPr>
        <w:t xml:space="preserve"> </w:t>
      </w:r>
      <w:r>
        <w:rPr>
          <w:rFonts w:hint="cs"/>
          <w:rtl/>
        </w:rPr>
        <w:t>ס"ח התשי"ח, עמ'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E2F4A"/>
    <w:multiLevelType w:val="hybridMultilevel"/>
    <w:tmpl w:val="7A66390E"/>
    <w:lvl w:ilvl="0" w:tplc="F89406CE">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D49C6"/>
    <w:multiLevelType w:val="hybridMultilevel"/>
    <w:tmpl w:val="6E6A4F18"/>
    <w:lvl w:ilvl="0" w:tplc="6920486A">
      <w:start w:val="1"/>
      <w:numFmt w:val="hebrew1"/>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6697258"/>
    <w:multiLevelType w:val="hybridMultilevel"/>
    <w:tmpl w:val="6130FCD6"/>
    <w:lvl w:ilvl="0" w:tplc="54AA7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C1AFE"/>
    <w:rsid w:val="00102B6B"/>
    <w:rsid w:val="001052D4"/>
    <w:rsid w:val="0010644B"/>
    <w:rsid w:val="001207F8"/>
    <w:rsid w:val="00121924"/>
    <w:rsid w:val="001279A8"/>
    <w:rsid w:val="0014195F"/>
    <w:rsid w:val="00147C59"/>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44F2"/>
    <w:rsid w:val="002A487D"/>
    <w:rsid w:val="002B5702"/>
    <w:rsid w:val="002C2E29"/>
    <w:rsid w:val="002C3041"/>
    <w:rsid w:val="002C7628"/>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1317"/>
    <w:rsid w:val="004B24ED"/>
    <w:rsid w:val="004B6625"/>
    <w:rsid w:val="004D2D82"/>
    <w:rsid w:val="004D3876"/>
    <w:rsid w:val="004E4552"/>
    <w:rsid w:val="004E6CDF"/>
    <w:rsid w:val="00553C9D"/>
    <w:rsid w:val="00562A66"/>
    <w:rsid w:val="0057061F"/>
    <w:rsid w:val="005B064E"/>
    <w:rsid w:val="005D51AE"/>
    <w:rsid w:val="0062674B"/>
    <w:rsid w:val="006363B2"/>
    <w:rsid w:val="00644940"/>
    <w:rsid w:val="006818A9"/>
    <w:rsid w:val="006A2D81"/>
    <w:rsid w:val="006C1D0D"/>
    <w:rsid w:val="006C22B6"/>
    <w:rsid w:val="006C4208"/>
    <w:rsid w:val="0070601E"/>
    <w:rsid w:val="00712C72"/>
    <w:rsid w:val="00732567"/>
    <w:rsid w:val="00735FE9"/>
    <w:rsid w:val="00763CAA"/>
    <w:rsid w:val="00765F66"/>
    <w:rsid w:val="00783D46"/>
    <w:rsid w:val="0078664F"/>
    <w:rsid w:val="007B7EB6"/>
    <w:rsid w:val="007C3FA6"/>
    <w:rsid w:val="007D307B"/>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14D3"/>
    <w:rsid w:val="00943386"/>
    <w:rsid w:val="009456B6"/>
    <w:rsid w:val="00945FED"/>
    <w:rsid w:val="00950101"/>
    <w:rsid w:val="009508C2"/>
    <w:rsid w:val="00957589"/>
    <w:rsid w:val="009625CE"/>
    <w:rsid w:val="00966D06"/>
    <w:rsid w:val="00982412"/>
    <w:rsid w:val="00983A8D"/>
    <w:rsid w:val="009A0DB8"/>
    <w:rsid w:val="009A7257"/>
    <w:rsid w:val="009D6E0A"/>
    <w:rsid w:val="009E1E33"/>
    <w:rsid w:val="009F45D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602C2"/>
    <w:rsid w:val="00C61B35"/>
    <w:rsid w:val="00C9176A"/>
    <w:rsid w:val="00CF1AA2"/>
    <w:rsid w:val="00D17774"/>
    <w:rsid w:val="00D23395"/>
    <w:rsid w:val="00D61F47"/>
    <w:rsid w:val="00D63620"/>
    <w:rsid w:val="00D8410D"/>
    <w:rsid w:val="00D867D7"/>
    <w:rsid w:val="00D86845"/>
    <w:rsid w:val="00DB0A72"/>
    <w:rsid w:val="00DB7060"/>
    <w:rsid w:val="00DE3153"/>
    <w:rsid w:val="00E06736"/>
    <w:rsid w:val="00E13C27"/>
    <w:rsid w:val="00E33BBD"/>
    <w:rsid w:val="00E374F2"/>
    <w:rsid w:val="00E45103"/>
    <w:rsid w:val="00E46328"/>
    <w:rsid w:val="00E55A48"/>
    <w:rsid w:val="00E55A60"/>
    <w:rsid w:val="00E62778"/>
    <w:rsid w:val="00E63D38"/>
    <w:rsid w:val="00E665B9"/>
    <w:rsid w:val="00E840B8"/>
    <w:rsid w:val="00EA01E6"/>
    <w:rsid w:val="00EA3DE8"/>
    <w:rsid w:val="00EA758F"/>
    <w:rsid w:val="00ED4A6F"/>
    <w:rsid w:val="00EF3A3A"/>
    <w:rsid w:val="00F52FB4"/>
    <w:rsid w:val="00F628D6"/>
    <w:rsid w:val="00F67051"/>
    <w:rsid w:val="00F86A1E"/>
    <w:rsid w:val="00FA5E88"/>
    <w:rsid w:val="00FB4305"/>
    <w:rsid w:val="00FD19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8C29B0C-50B3-4637-8839-312CD762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link w:val="a4"/>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aliases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
    <w:rsid w:val="00B975AD"/>
    <w:pPr>
      <w:tabs>
        <w:tab w:val="center" w:pos="4153"/>
        <w:tab w:val="right" w:pos="8306"/>
      </w:tabs>
    </w:pPr>
  </w:style>
  <w:style w:type="paragraph" w:styleId="aa">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b">
    <w:name w:val="Title"/>
    <w:basedOn w:val="a"/>
    <w:qFormat/>
    <w:rsid w:val="00943386"/>
    <w:pPr>
      <w:jc w:val="center"/>
    </w:pPr>
    <w:rPr>
      <w:rFonts w:cs="David"/>
      <w:b/>
      <w:bCs/>
      <w:sz w:val="28"/>
      <w:szCs w:val="28"/>
      <w:u w:val="single"/>
    </w:rPr>
  </w:style>
  <w:style w:type="character" w:styleId="ac">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d">
    <w:name w:val="Balloon Text"/>
    <w:basedOn w:val="a"/>
    <w:link w:val="ae"/>
    <w:semiHidden/>
    <w:unhideWhenUsed/>
    <w:rsid w:val="00325C14"/>
    <w:pPr>
      <w:spacing w:before="0" w:line="240" w:lineRule="auto"/>
    </w:pPr>
    <w:rPr>
      <w:rFonts w:ascii="Tahoma" w:hAnsi="Tahoma" w:cs="Tahoma"/>
      <w:sz w:val="16"/>
      <w:szCs w:val="16"/>
    </w:rPr>
  </w:style>
  <w:style w:type="character" w:customStyle="1" w:styleId="ae">
    <w:name w:val="טקסט בלונים תו"/>
    <w:basedOn w:val="a0"/>
    <w:link w:val="ad"/>
    <w:semiHidden/>
    <w:rsid w:val="00325C14"/>
    <w:rPr>
      <w:rFonts w:ascii="Tahoma" w:hAnsi="Tahoma" w:cs="Tahoma"/>
      <w:color w:val="000000"/>
      <w:spacing w:val="1"/>
      <w:sz w:val="16"/>
      <w:szCs w:val="16"/>
      <w:lang w:eastAsia="ja-JP"/>
    </w:rPr>
  </w:style>
  <w:style w:type="character" w:customStyle="1" w:styleId="a6">
    <w:name w:val="טקסט הערת שוליים תו"/>
    <w:basedOn w:val="a0"/>
    <w:link w:val="a5"/>
    <w:uiPriority w:val="99"/>
    <w:rsid w:val="007D307B"/>
    <w:rPr>
      <w:rFonts w:ascii="Arial" w:eastAsia="Arial Unicode MS" w:hAnsi="Arial" w:cs="David"/>
      <w:snapToGrid w:val="0"/>
      <w:color w:val="000000"/>
      <w:sz w:val="14"/>
      <w:lang w:eastAsia="ja-JP"/>
    </w:rPr>
  </w:style>
  <w:style w:type="character" w:customStyle="1" w:styleId="default">
    <w:name w:val="default"/>
    <w:rsid w:val="007D307B"/>
    <w:rPr>
      <w:rFonts w:ascii="Times New Roman" w:hAnsi="Times New Roman" w:cs="Times New Roman"/>
      <w:sz w:val="26"/>
      <w:szCs w:val="26"/>
    </w:rPr>
  </w:style>
  <w:style w:type="character" w:styleId="Hyperlink">
    <w:name w:val="Hyperlink"/>
    <w:basedOn w:val="a0"/>
    <w:uiPriority w:val="99"/>
    <w:semiHidden/>
    <w:unhideWhenUsed/>
    <w:rsid w:val="007D307B"/>
    <w:rPr>
      <w:color w:val="0000FF"/>
      <w:u w:val="single"/>
    </w:rPr>
  </w:style>
  <w:style w:type="character" w:customStyle="1" w:styleId="apple-converted-space">
    <w:name w:val="apple-converted-space"/>
    <w:basedOn w:val="a0"/>
    <w:rsid w:val="007D307B"/>
  </w:style>
  <w:style w:type="character" w:customStyle="1" w:styleId="a4">
    <w:name w:val="טקסט הערת סיום תו"/>
    <w:basedOn w:val="a0"/>
    <w:link w:val="a3"/>
    <w:semiHidden/>
    <w:rsid w:val="000C1AFE"/>
    <w:rPr>
      <w:rFonts w:ascii="Hadasa Roso SL" w:hAnsi="Hadasa Roso SL" w:cs="Hadasa Roso SL"/>
      <w:color w:val="000000"/>
      <w:spacing w:val="1"/>
      <w:sz w:val="1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14/law-209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38EB-F128-461D-9B40-BF7EE473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73D9DC80-4E9B-4520-A359-8443E878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962</Words>
  <Characters>4810</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2015-11-12T10:31:00Z</cp:lastPrinted>
  <dcterms:created xsi:type="dcterms:W3CDTF">2015-04-20T09:58:00Z</dcterms:created>
  <dcterms:modified xsi:type="dcterms:W3CDTF">2015-11-12T10:31:00Z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570567</vt:r8>
  </property>
</Properties>
</file>