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F4237B" w14:textId="77777777" w:rsidR="00F42D7D" w:rsidRPr="0000131B" w:rsidRDefault="00F42D7D" w:rsidP="00F42D7D">
      <w:pPr>
        <w:pStyle w:val="HeadHatzaotHok"/>
        <w:jc w:val="right"/>
        <w:rPr>
          <w:b w:val="0"/>
          <w:bCs w:val="0"/>
          <w:szCs w:val="20"/>
        </w:rPr>
      </w:pPr>
      <w:r w:rsidRPr="0000131B">
        <w:rPr>
          <w:rFonts w:hint="cs"/>
          <w:b w:val="0"/>
          <w:bCs w:val="0"/>
          <w:szCs w:val="20"/>
          <w:rtl/>
        </w:rPr>
        <w:t xml:space="preserve">מספר פנימי: </w:t>
      </w:r>
      <w:bookmarkStart w:id="0" w:name="LGS_Internal_ID"/>
      <w:r>
        <w:rPr>
          <w:rFonts w:hint="cs"/>
          <w:b w:val="0"/>
          <w:bCs w:val="0"/>
          <w:szCs w:val="20"/>
          <w:rtl/>
        </w:rPr>
        <w:t>568192</w:t>
      </w:r>
      <w:bookmarkEnd w:id="0"/>
    </w:p>
    <w:p w14:paraId="3901FBED" w14:textId="77777777" w:rsidR="00F42D7D" w:rsidRPr="00DB7060" w:rsidRDefault="00F42D7D" w:rsidP="00F42D7D">
      <w:pPr>
        <w:pStyle w:val="HeadHatzaotHok"/>
        <w:rPr>
          <w:sz w:val="28"/>
          <w:szCs w:val="28"/>
          <w:rtl/>
        </w:rPr>
      </w:pPr>
      <w:r w:rsidRPr="00DB7060">
        <w:rPr>
          <w:rFonts w:hint="cs"/>
          <w:sz w:val="28"/>
          <w:szCs w:val="28"/>
          <w:rtl/>
        </w:rPr>
        <w:t xml:space="preserve">הכנסת </w:t>
      </w:r>
      <w:bookmarkStart w:id="1" w:name="LGS_Knesset_Num"/>
      <w:r>
        <w:rPr>
          <w:rFonts w:hint="cs"/>
          <w:sz w:val="28"/>
          <w:szCs w:val="28"/>
          <w:rtl/>
        </w:rPr>
        <w:t>העשרים</w:t>
      </w:r>
      <w:bookmarkEnd w:id="1"/>
    </w:p>
    <w:p w14:paraId="1C2A8F90" w14:textId="77777777" w:rsidR="00F42D7D" w:rsidRPr="00F67051" w:rsidRDefault="00F42D7D" w:rsidP="00F42D7D">
      <w:pPr>
        <w:rPr>
          <w:rFonts w:cs="David"/>
          <w:b/>
          <w:bCs/>
          <w:sz w:val="26"/>
          <w:szCs w:val="26"/>
          <w:rtl/>
        </w:rPr>
      </w:pPr>
    </w:p>
    <w:p w14:paraId="27D24056" w14:textId="77777777" w:rsidR="00F42D7D" w:rsidRDefault="00F42D7D" w:rsidP="00F42D7D">
      <w:pPr>
        <w:pStyle w:val="David"/>
        <w:spacing w:line="360" w:lineRule="auto"/>
        <w:ind w:left="3544"/>
        <w:rPr>
          <w:b/>
          <w:bCs/>
          <w:rtl/>
        </w:rPr>
      </w:pPr>
      <w:bookmarkStart w:id="2" w:name="LGS_Initiators_List"/>
      <w:r>
        <w:rPr>
          <w:b/>
          <w:bCs/>
          <w:rtl/>
        </w:rPr>
        <w:t>יוזמים:      חברי הכנסת</w:t>
      </w:r>
      <w:bookmarkEnd w:id="2"/>
      <w:r w:rsidRPr="00F67051">
        <w:rPr>
          <w:b/>
          <w:bCs/>
        </w:rPr>
        <w:tab/>
      </w:r>
      <w:bookmarkStart w:id="3" w:name="LGS_PM_Names"/>
      <w:r>
        <w:rPr>
          <w:rFonts w:hint="cs"/>
          <w:b/>
          <w:bCs/>
          <w:rtl/>
        </w:rPr>
        <w:t>ניסן סלומינסקי</w:t>
      </w:r>
      <w:r>
        <w:br/>
      </w:r>
      <w:r>
        <w:rPr>
          <w:rFonts w:hint="cs"/>
          <w:b/>
          <w:bCs/>
          <w:rtl/>
        </w:rPr>
        <w:t xml:space="preserve"> </w:t>
      </w:r>
      <w:r>
        <w:tab/>
      </w:r>
      <w:r>
        <w:tab/>
      </w:r>
      <w:r>
        <w:tab/>
      </w:r>
      <w:r>
        <w:tab/>
      </w:r>
      <w:r>
        <w:rPr>
          <w:rFonts w:hint="cs"/>
          <w:b/>
          <w:bCs/>
          <w:rtl/>
        </w:rPr>
        <w:t>ינון מגל</w:t>
      </w:r>
      <w:r>
        <w:br/>
      </w:r>
      <w:r>
        <w:rPr>
          <w:rFonts w:hint="cs"/>
          <w:b/>
          <w:bCs/>
          <w:rtl/>
        </w:rPr>
        <w:t xml:space="preserve"> </w:t>
      </w:r>
      <w:r>
        <w:tab/>
      </w:r>
      <w:r>
        <w:tab/>
      </w:r>
      <w:r>
        <w:tab/>
      </w:r>
      <w:r>
        <w:tab/>
      </w:r>
      <w:r>
        <w:rPr>
          <w:rFonts w:hint="cs"/>
          <w:b/>
          <w:bCs/>
          <w:rtl/>
        </w:rPr>
        <w:t>בצלאל סמוטריץ'</w:t>
      </w:r>
      <w:bookmarkEnd w:id="3"/>
    </w:p>
    <w:p w14:paraId="47FADF7C" w14:textId="77777777" w:rsidR="00F42D7D" w:rsidRPr="00CF1AA2" w:rsidRDefault="00F42D7D" w:rsidP="00F42D7D">
      <w:pPr>
        <w:pStyle w:val="David"/>
        <w:spacing w:before="0" w:line="360" w:lineRule="auto"/>
        <w:ind w:left="3544"/>
        <w:rPr>
          <w:b/>
          <w:bCs/>
          <w:sz w:val="16"/>
          <w:szCs w:val="16"/>
          <w:rtl/>
        </w:rPr>
      </w:pPr>
      <w:bookmarkStart w:id="4" w:name="LGS_Join_List"/>
      <w:r>
        <w:rPr>
          <w:rtl/>
        </w:rPr>
        <w:t xml:space="preserve"> </w:t>
      </w:r>
      <w:bookmarkEnd w:id="4"/>
      <w:r w:rsidRPr="00CF1AA2">
        <w:rPr>
          <w:rFonts w:hint="cs"/>
          <w:rtl/>
        </w:rPr>
        <w:tab/>
      </w:r>
      <w:bookmarkStart w:id="5" w:name="LGS_PM_NamesJoin"/>
      <w:r>
        <w:rPr>
          <w:rFonts w:hint="cs"/>
          <w:rtl/>
        </w:rPr>
        <w:t xml:space="preserve"> </w:t>
      </w:r>
      <w:bookmarkEnd w:id="5"/>
    </w:p>
    <w:p w14:paraId="7E5C7362" w14:textId="77777777" w:rsidR="00F42D7D" w:rsidRPr="00904591" w:rsidRDefault="00F42D7D" w:rsidP="00F42D7D">
      <w:pPr>
        <w:pStyle w:val="David"/>
        <w:spacing w:before="0" w:line="360" w:lineRule="auto"/>
        <w:ind w:left="3544"/>
        <w:rPr>
          <w:sz w:val="4"/>
          <w:szCs w:val="4"/>
          <w:rtl/>
        </w:rPr>
      </w:pPr>
      <w:r>
        <w:t>______________________________________________</w:t>
      </w:r>
      <w:r w:rsidRPr="00E06736">
        <w:tab/>
      </w:r>
      <w:r w:rsidRPr="00E06736">
        <w:rPr>
          <w:rFonts w:hint="cs"/>
          <w:rtl/>
        </w:rPr>
        <w:tab/>
      </w:r>
      <w:r w:rsidRPr="00E06736">
        <w:rPr>
          <w:rFonts w:hint="cs"/>
          <w:rtl/>
        </w:rPr>
        <w:tab/>
      </w:r>
      <w:r w:rsidRPr="00E06736">
        <w:rPr>
          <w:rFonts w:hint="cs"/>
          <w:rtl/>
        </w:rPr>
        <w:tab/>
      </w:r>
      <w:r>
        <w:t xml:space="preserve">           </w:t>
      </w:r>
    </w:p>
    <w:p w14:paraId="3BC3608D" w14:textId="77777777" w:rsidR="00F42D7D" w:rsidRPr="00E06736" w:rsidRDefault="00F42D7D" w:rsidP="00F42D7D">
      <w:pPr>
        <w:pStyle w:val="David"/>
        <w:spacing w:before="0" w:line="240" w:lineRule="auto"/>
        <w:ind w:left="3544"/>
        <w:rPr>
          <w:rtl/>
        </w:rPr>
      </w:pPr>
      <w:r>
        <w:t xml:space="preserve">                                             </w:t>
      </w:r>
      <w:bookmarkStart w:id="6" w:name="Private_Number"/>
      <w:r>
        <w:rPr>
          <w:rFonts w:hint="cs"/>
          <w:rtl/>
        </w:rPr>
        <w:t>פ/2115/20</w:t>
      </w:r>
      <w:bookmarkEnd w:id="6"/>
    </w:p>
    <w:p w14:paraId="515BD511" w14:textId="77777777" w:rsidR="00F42D7D" w:rsidRDefault="00F42D7D" w:rsidP="00F42D7D">
      <w:pPr>
        <w:spacing w:before="0" w:line="360" w:lineRule="auto"/>
        <w:ind w:left="2880" w:firstLine="720"/>
        <w:rPr>
          <w:rFonts w:cs="David"/>
          <w:sz w:val="26"/>
          <w:szCs w:val="26"/>
          <w:rtl/>
        </w:rPr>
      </w:pPr>
    </w:p>
    <w:p w14:paraId="4B09D0D4" w14:textId="77777777" w:rsidR="00F42D7D" w:rsidRPr="005758DA" w:rsidRDefault="00F42D7D" w:rsidP="00F42D7D">
      <w:pPr>
        <w:pStyle w:val="HeadHatzaotHok"/>
        <w:rPr>
          <w:rtl/>
        </w:rPr>
      </w:pPr>
      <w:bookmarkStart w:id="7" w:name="LGS_Subject"/>
      <w:r>
        <w:rPr>
          <w:rFonts w:hint="cs"/>
          <w:rtl/>
        </w:rPr>
        <w:t>הצעת חוק-יסוד: כבוד האדם וחירותו (תיקון – תוקפו של חוק חורג)</w:t>
      </w:r>
      <w:bookmarkEnd w:id="7"/>
      <w:r>
        <w:rPr>
          <w:rtl/>
        </w:rPr>
        <w:br/>
      </w:r>
    </w:p>
    <w:tbl>
      <w:tblPr>
        <w:bidiVisual/>
        <w:tblW w:w="963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57" w:type="dxa"/>
          <w:left w:w="0" w:type="dxa"/>
          <w:bottom w:w="57" w:type="dxa"/>
          <w:right w:w="0" w:type="dxa"/>
        </w:tblCellMar>
        <w:tblLook w:val="04A0" w:firstRow="1" w:lastRow="0" w:firstColumn="1" w:lastColumn="0" w:noHBand="0" w:noVBand="1"/>
      </w:tblPr>
      <w:tblGrid>
        <w:gridCol w:w="1871"/>
        <w:gridCol w:w="624"/>
        <w:gridCol w:w="1871"/>
        <w:gridCol w:w="624"/>
        <w:gridCol w:w="4648"/>
      </w:tblGrid>
      <w:tr w:rsidR="00F42D7D" w14:paraId="79309A60" w14:textId="77777777" w:rsidTr="00DE2EF4">
        <w:trPr>
          <w:cantSplit/>
        </w:trPr>
        <w:tc>
          <w:tcPr>
            <w:tcW w:w="1871" w:type="dxa"/>
            <w:tcBorders>
              <w:top w:val="nil"/>
              <w:left w:val="nil"/>
              <w:bottom w:val="nil"/>
              <w:right w:val="nil"/>
            </w:tcBorders>
            <w:hideMark/>
          </w:tcPr>
          <w:p w14:paraId="529D452F" w14:textId="77777777" w:rsidR="00F42D7D" w:rsidRPr="005758DA" w:rsidRDefault="00F42D7D" w:rsidP="00923DFE">
            <w:pPr>
              <w:pStyle w:val="TableSideHeading"/>
              <w:ind w:right="0"/>
            </w:pPr>
            <w:r w:rsidRPr="005758DA">
              <w:rPr>
                <w:rFonts w:hint="cs"/>
                <w:rtl/>
              </w:rPr>
              <w:t>הוספת סעיף 13</w:t>
            </w:r>
          </w:p>
        </w:tc>
        <w:tc>
          <w:tcPr>
            <w:tcW w:w="624" w:type="dxa"/>
            <w:tcBorders>
              <w:top w:val="nil"/>
              <w:left w:val="nil"/>
              <w:bottom w:val="nil"/>
              <w:right w:val="nil"/>
            </w:tcBorders>
            <w:hideMark/>
          </w:tcPr>
          <w:p w14:paraId="7673F2B0" w14:textId="77777777" w:rsidR="00F42D7D" w:rsidRDefault="00F42D7D" w:rsidP="00923DFE">
            <w:pPr>
              <w:pStyle w:val="TableText"/>
            </w:pPr>
            <w:r>
              <w:rPr>
                <w:rFonts w:hint="cs"/>
                <w:rtl/>
              </w:rPr>
              <w:t xml:space="preserve">1.  </w:t>
            </w:r>
          </w:p>
        </w:tc>
        <w:tc>
          <w:tcPr>
            <w:tcW w:w="7143" w:type="dxa"/>
            <w:gridSpan w:val="3"/>
            <w:tcBorders>
              <w:top w:val="nil"/>
              <w:left w:val="nil"/>
              <w:bottom w:val="nil"/>
              <w:right w:val="nil"/>
            </w:tcBorders>
            <w:hideMark/>
          </w:tcPr>
          <w:p w14:paraId="5932493D" w14:textId="77777777" w:rsidR="00F42D7D" w:rsidRPr="005758DA" w:rsidRDefault="00F42D7D" w:rsidP="00DE2EF4">
            <w:pPr>
              <w:pStyle w:val="TableBlock"/>
            </w:pPr>
            <w:r w:rsidRPr="005758DA">
              <w:rPr>
                <w:rFonts w:hint="cs"/>
                <w:rtl/>
              </w:rPr>
              <w:t>בחוק-יסוד: כבוד האדם וחירותו</w:t>
            </w:r>
            <w:r w:rsidRPr="005758DA">
              <w:rPr>
                <w:rStyle w:val="a6"/>
                <w:rtl/>
              </w:rPr>
              <w:footnoteReference w:id="2"/>
            </w:r>
            <w:r w:rsidRPr="005758DA">
              <w:rPr>
                <w:rFonts w:hint="cs"/>
                <w:rtl/>
              </w:rPr>
              <w:t>, אחרי סעיף 12 יבוא:</w:t>
            </w:r>
            <w:r>
              <w:rPr>
                <w:rtl/>
              </w:rPr>
              <w:t xml:space="preserve"> </w:t>
            </w:r>
          </w:p>
        </w:tc>
      </w:tr>
      <w:tr w:rsidR="00F42D7D" w14:paraId="661885F4" w14:textId="77777777" w:rsidTr="00DE2EF4">
        <w:trPr>
          <w:cantSplit/>
        </w:trPr>
        <w:tc>
          <w:tcPr>
            <w:tcW w:w="1871" w:type="dxa"/>
            <w:tcBorders>
              <w:top w:val="nil"/>
              <w:left w:val="nil"/>
              <w:bottom w:val="nil"/>
              <w:right w:val="nil"/>
            </w:tcBorders>
          </w:tcPr>
          <w:p w14:paraId="589F4052" w14:textId="77777777" w:rsidR="00F42D7D" w:rsidRPr="005758DA" w:rsidRDefault="00F42D7D" w:rsidP="00923DFE">
            <w:pPr>
              <w:pStyle w:val="TableSideHeading"/>
              <w:ind w:right="0"/>
            </w:pPr>
          </w:p>
        </w:tc>
        <w:tc>
          <w:tcPr>
            <w:tcW w:w="624" w:type="dxa"/>
            <w:tcBorders>
              <w:top w:val="nil"/>
              <w:left w:val="nil"/>
              <w:bottom w:val="nil"/>
              <w:right w:val="nil"/>
            </w:tcBorders>
          </w:tcPr>
          <w:p w14:paraId="707375E8" w14:textId="77777777" w:rsidR="00F42D7D" w:rsidRPr="005758DA" w:rsidRDefault="00F42D7D" w:rsidP="00923DFE">
            <w:pPr>
              <w:pStyle w:val="TableText"/>
              <w:ind w:right="0"/>
              <w:jc w:val="both"/>
            </w:pPr>
          </w:p>
        </w:tc>
        <w:tc>
          <w:tcPr>
            <w:tcW w:w="1871" w:type="dxa"/>
            <w:tcBorders>
              <w:top w:val="nil"/>
              <w:left w:val="nil"/>
              <w:bottom w:val="nil"/>
              <w:right w:val="nil"/>
            </w:tcBorders>
            <w:hideMark/>
          </w:tcPr>
          <w:p w14:paraId="187F499B" w14:textId="77777777" w:rsidR="00F42D7D" w:rsidRPr="00433755" w:rsidRDefault="00F42D7D" w:rsidP="00923DFE">
            <w:pPr>
              <w:pStyle w:val="TableInnerSideHeading"/>
              <w:ind w:right="0"/>
            </w:pPr>
            <w:r w:rsidRPr="00433755">
              <w:rPr>
                <w:rFonts w:hint="cs"/>
                <w:rtl/>
              </w:rPr>
              <w:t>"תוקפו של חוק חורג</w:t>
            </w:r>
          </w:p>
        </w:tc>
        <w:tc>
          <w:tcPr>
            <w:tcW w:w="624" w:type="dxa"/>
            <w:tcBorders>
              <w:top w:val="nil"/>
              <w:left w:val="nil"/>
              <w:bottom w:val="nil"/>
              <w:right w:val="nil"/>
            </w:tcBorders>
            <w:hideMark/>
          </w:tcPr>
          <w:p w14:paraId="663790C1" w14:textId="77777777" w:rsidR="00F42D7D" w:rsidRPr="005758DA" w:rsidRDefault="00F42D7D" w:rsidP="00923DFE">
            <w:pPr>
              <w:pStyle w:val="TableText"/>
              <w:ind w:right="0"/>
              <w:jc w:val="both"/>
            </w:pPr>
            <w:r w:rsidRPr="005758DA">
              <w:rPr>
                <w:rFonts w:hint="cs"/>
                <w:rtl/>
              </w:rPr>
              <w:t>13.</w:t>
            </w:r>
          </w:p>
        </w:tc>
        <w:tc>
          <w:tcPr>
            <w:tcW w:w="4648" w:type="dxa"/>
            <w:tcBorders>
              <w:top w:val="nil"/>
              <w:left w:val="nil"/>
              <w:bottom w:val="nil"/>
              <w:right w:val="nil"/>
            </w:tcBorders>
            <w:hideMark/>
          </w:tcPr>
          <w:p w14:paraId="7CB926F5" w14:textId="77777777" w:rsidR="00F42D7D" w:rsidRPr="005758DA" w:rsidRDefault="00F42D7D" w:rsidP="00DE2EF4">
            <w:pPr>
              <w:pStyle w:val="TableBlock"/>
            </w:pPr>
            <w:r w:rsidRPr="005758DA">
              <w:rPr>
                <w:rFonts w:hint="cs"/>
                <w:rtl/>
              </w:rPr>
              <w:t>הוראת חוק הפוגעת בזכויות שלפי חוק-יסוד זה תהיה תקפה אף כשאינה בהתאם לסעיף 8, אם נכללה בחוק שנתקבל ברוב של חברי הכנסת ונאמר בו במפורש, שהוא תקף על אף האמור בחוק-יסוד זה; תוקפו של חוק כאמור יפקע בתום ארבע שנים מיום תחילתו, ז</w:t>
            </w:r>
            <w:r>
              <w:rPr>
                <w:rFonts w:hint="cs"/>
                <w:rtl/>
              </w:rPr>
              <w:t>ולת אם נקבע בו מועד מוקדם יותר."</w:t>
            </w:r>
          </w:p>
        </w:tc>
      </w:tr>
    </w:tbl>
    <w:p w14:paraId="55D7D2B5" w14:textId="77777777" w:rsidR="00F42D7D" w:rsidRDefault="00F42D7D" w:rsidP="00F42D7D">
      <w:pPr>
        <w:pStyle w:val="HeadDivreiHesber"/>
        <w:spacing w:before="0" w:after="0"/>
        <w:rPr>
          <w:rtl/>
        </w:rPr>
      </w:pPr>
    </w:p>
    <w:p w14:paraId="53BB4743" w14:textId="77777777" w:rsidR="00F42D7D" w:rsidRDefault="00F42D7D" w:rsidP="00F42D7D">
      <w:pPr>
        <w:pStyle w:val="HeadDivreiHesber"/>
        <w:spacing w:before="0" w:after="0"/>
        <w:rPr>
          <w:rtl/>
        </w:rPr>
      </w:pPr>
      <w:r>
        <w:rPr>
          <w:rFonts w:hint="cs"/>
          <w:rtl/>
        </w:rPr>
        <w:t>דברי הסבר</w:t>
      </w:r>
    </w:p>
    <w:p w14:paraId="52A9C98E" w14:textId="7CF7F5E6" w:rsidR="00F42D7D" w:rsidRPr="00DE2EF4" w:rsidRDefault="00F42D7D" w:rsidP="00DE2EF4">
      <w:pPr>
        <w:pStyle w:val="Hesber"/>
        <w:rPr>
          <w:rtl/>
        </w:rPr>
      </w:pPr>
      <w:r w:rsidRPr="00DE2EF4">
        <w:rPr>
          <w:rFonts w:hint="cs"/>
          <w:rtl/>
        </w:rPr>
        <w:t xml:space="preserve">חוק-יסוד: כבוד האדם וחירותו אינו כולל הוראת התגברות, בדומה לזו הנכללת בסעיף 8 לחוק-יסוד: חופש העיסוק. המנגנון </w:t>
      </w:r>
      <w:r w:rsidR="0030161B">
        <w:rPr>
          <w:rFonts w:hint="cs"/>
          <w:rtl/>
        </w:rPr>
        <w:t xml:space="preserve">המשפטי של פסקת ההתגברות, </w:t>
      </w:r>
      <w:r w:rsidRPr="00DE2EF4">
        <w:rPr>
          <w:rFonts w:hint="cs"/>
          <w:rtl/>
        </w:rPr>
        <w:t>מאפשר לכנסת לחוקק חוק אף</w:t>
      </w:r>
      <w:r w:rsidR="00DE2EF4" w:rsidRPr="00DE2EF4">
        <w:rPr>
          <w:rFonts w:hint="cs"/>
          <w:rtl/>
        </w:rPr>
        <w:t xml:space="preserve"> אם אינו עומד בתנאי פסקת ההגבלה. פסקת ההתגברות</w:t>
      </w:r>
      <w:r w:rsidRPr="00DE2EF4">
        <w:rPr>
          <w:rFonts w:hint="cs"/>
          <w:rtl/>
        </w:rPr>
        <w:t xml:space="preserve"> נחקק</w:t>
      </w:r>
      <w:r w:rsidR="00DE2EF4" w:rsidRPr="00DE2EF4">
        <w:rPr>
          <w:rFonts w:hint="cs"/>
          <w:rtl/>
        </w:rPr>
        <w:t>ה</w:t>
      </w:r>
      <w:r w:rsidRPr="00DE2EF4">
        <w:rPr>
          <w:rFonts w:hint="cs"/>
          <w:rtl/>
        </w:rPr>
        <w:t xml:space="preserve"> על ידי הכנסת השלוש-עשרה בחוק-יסוד: חופש העיסוק, תוך הסכמה רחבה במיוחד מכל קצוות הקשת הפוליטית. </w:t>
      </w:r>
    </w:p>
    <w:p w14:paraId="56A61BDC" w14:textId="77777777" w:rsidR="00F42D7D" w:rsidRPr="00DE2EF4" w:rsidRDefault="00F42D7D" w:rsidP="00DE2EF4">
      <w:pPr>
        <w:pStyle w:val="Hesber"/>
        <w:rPr>
          <w:rtl/>
        </w:rPr>
      </w:pPr>
      <w:r w:rsidRPr="00DE2EF4">
        <w:rPr>
          <w:rFonts w:hint="cs"/>
          <w:rtl/>
        </w:rPr>
        <w:t xml:space="preserve">במסגרת דמוקרטיה חוקתית בית משפט מוסמך לזהות חריגה של חוקים מעקרונות החוקה ולהכריז על בטלותם וכך מונעת הדמוקרטיה החוקתית מרוב מזדמן בבית המחוקקים לפגוע בערכי היסוד של החברה. כך גם מונעת הדמוקרטיה החוקתית מרוב מוחלט הטרוד באינטרסים קצרי טווח לפגוע בערכי היסוד עליהם מושתת החברה. עם זאת, לעתים קיים ויכוח ערכי בין שופטי בית המשפט לבין נבחרי הציבור ביחס לאיזון הראוי בסוגיה חוקתית קונקרטית, בו ראוי להעניק לרשות המחוקקת אפשרות לחקיקת חוק ספציפי על אף הביקורת השיפוטית שהועברה עליו מצד בית המשפט בשל היותה הרשות הנבחרת המשקפת בהרכבה את מגוון הדעות של האוכלוסייה הישראלית. </w:t>
      </w:r>
    </w:p>
    <w:p w14:paraId="3D87A781" w14:textId="77777777" w:rsidR="00F42D7D" w:rsidRPr="00DE2EF4" w:rsidRDefault="00F42D7D" w:rsidP="00DE2EF4">
      <w:pPr>
        <w:pStyle w:val="Hesber"/>
        <w:rPr>
          <w:rtl/>
        </w:rPr>
      </w:pPr>
      <w:r w:rsidRPr="00DE2EF4">
        <w:rPr>
          <w:rFonts w:hint="cs"/>
          <w:rtl/>
        </w:rPr>
        <w:lastRenderedPageBreak/>
        <w:t xml:space="preserve">הפתרון המוצע בהצעה זו דומה בעיקרו למודל הקיים בקנדה ואשר התקבל גם במדינת ישראל ביחס לחוק-יסוד: חופש העיסוק. על פי מודל זה האחריות לשמירת ערכיה החוקתיים של מדינת ישראל אינה מונחת לפתחה של הרשות השופטת באופן בלעדי, אלא גם ובעיקר לפתחה של הרשות המחוקקת תוך דו-שיח חוקתי ציבורי מעמיק. </w:t>
      </w:r>
    </w:p>
    <w:p w14:paraId="1831DEE0" w14:textId="77777777" w:rsidR="00F42D7D" w:rsidRPr="00DE2EF4" w:rsidRDefault="00F42D7D" w:rsidP="00DE2EF4">
      <w:pPr>
        <w:pStyle w:val="Hesber"/>
        <w:rPr>
          <w:rtl/>
        </w:rPr>
      </w:pPr>
      <w:r w:rsidRPr="00DE2EF4">
        <w:rPr>
          <w:rFonts w:hint="cs"/>
          <w:rtl/>
        </w:rPr>
        <w:t xml:space="preserve">על פי מודל זה בית המשפט רשאי לפסול חוק שאינו עולה בקנה אחד עם החוקה. במקרים בהם הכנסת אכן חוקקה חקיקה אשר פוגעת בערכי יסוד של החברה באופן בלתי מידתי, ברי כי המחוקק יקבל את פסק הדין ולא ימשיך בחקיקה הפוגעת בערכי היסוד. </w:t>
      </w:r>
    </w:p>
    <w:p w14:paraId="4C3FF723" w14:textId="27D388A8" w:rsidR="00F42D7D" w:rsidRPr="00DE2EF4" w:rsidRDefault="00F42D7D" w:rsidP="00DE2EF4">
      <w:pPr>
        <w:pStyle w:val="Hesber"/>
        <w:rPr>
          <w:rtl/>
        </w:rPr>
      </w:pPr>
      <w:r w:rsidRPr="00DE2EF4">
        <w:rPr>
          <w:rFonts w:hint="cs"/>
          <w:rtl/>
        </w:rPr>
        <w:t>לעומת זאת, במצבים בהם קיימת מחלוקת ערכית אמתית בין נבחרי הציבור לבין שופטי בית המשפט בשאלת האיזון הראוי בין ערכי היסוד של המדינה, הדמוקרטיה מחייבת כי זכות המילה האחרונה תישמר לעם ולנבחריו באמצעות חקיקה מחודשת של החוק שנפסל ברוב מיוחד של 61 חברי כנסת, תוך ציון מפורש של מודעותם של נבחרי הציבור לעמדתו החולקת של בית ה</w:t>
      </w:r>
      <w:r w:rsidR="00DE2EF4" w:rsidRPr="00DE2EF4">
        <w:rPr>
          <w:rFonts w:hint="cs"/>
          <w:rtl/>
        </w:rPr>
        <w:t xml:space="preserve">משפט ביחס לעמידת החוק בתנאי חוק </w:t>
      </w:r>
      <w:r w:rsidRPr="00DE2EF4">
        <w:rPr>
          <w:rFonts w:hint="cs"/>
          <w:rtl/>
        </w:rPr>
        <w:t xml:space="preserve">היסוד. תהליך זה נותן משקל דרמטי לבית המשפט בביקורת החוקתית אך יחד עם זאת שומר בסופו של התהליך על עקרון ריבונות העם. </w:t>
      </w:r>
    </w:p>
    <w:p w14:paraId="4CF8E9A8" w14:textId="77777777" w:rsidR="00F42D7D" w:rsidRPr="00DE2EF4" w:rsidRDefault="00F42D7D" w:rsidP="00DE2EF4">
      <w:pPr>
        <w:pStyle w:val="Hesber"/>
        <w:rPr>
          <w:rtl/>
        </w:rPr>
      </w:pPr>
      <w:r w:rsidRPr="00DE2EF4">
        <w:rPr>
          <w:rFonts w:hint="cs"/>
          <w:rtl/>
        </w:rPr>
        <w:t>כדי שהסדר ההתגברות לא ינוצל על ידי הרשות המחוקקת לפגיעה בערכי יסוד מתוך ראייה קצרת טווח והתעלמות מוחלטת מהחלטת בית המשפט, תוקפה של חקיקה מחודשת של חוק אשר נפסל על ידי בית המשפט, תוגבל לתקופה של ארבע שנים.</w:t>
      </w:r>
    </w:p>
    <w:p w14:paraId="0428BA1C" w14:textId="77777777" w:rsidR="00F42D7D" w:rsidRPr="00DE2EF4" w:rsidRDefault="00F42D7D" w:rsidP="00DE2EF4">
      <w:pPr>
        <w:pStyle w:val="Hesber"/>
        <w:rPr>
          <w:rtl/>
        </w:rPr>
      </w:pPr>
      <w:r w:rsidRPr="00DE2EF4">
        <w:rPr>
          <w:rFonts w:hint="cs"/>
          <w:rtl/>
        </w:rPr>
        <w:t>אשר על כן, מוצע לקבוע בחוק-יסוד: כבוד האדם וחירותו הוראה זהה לזו המופיעה בחוק-יסוד: חופש העיסוק, המאפשרת לכנסת, ברוב חבריה, לחוקק חוק שייאמר בו במפורש שהוא תקף גם אם הוא סותר את פסקת ההגבלה שבחוק היסוד, ואולם תוקפו יהיה מוגבל לתקופה מקסימלית של ארבע שנים.</w:t>
      </w:r>
    </w:p>
    <w:p w14:paraId="2978831D" w14:textId="4A64989F" w:rsidR="00F42D7D" w:rsidRPr="00DE2EF4" w:rsidRDefault="00F42D7D" w:rsidP="00DE2EF4">
      <w:pPr>
        <w:pStyle w:val="Hesber"/>
        <w:rPr>
          <w:rtl/>
        </w:rPr>
      </w:pPr>
      <w:r w:rsidRPr="00DE2EF4">
        <w:rPr>
          <w:rFonts w:hint="cs"/>
          <w:rtl/>
        </w:rPr>
        <w:t xml:space="preserve">הצעות חוק זהות הונחו על שולחן הכנסת השמונה-עשרה על ידי חברי הכנסת משה גפני ואורי מקלב (פ/1891/18), על שולחן הכנסת התשע-עשרה על ידי חבר הכנסת משה גפני וקבוצת חברי הכנסת (פ/1406/19), ועל ידי חברת הכנסת איילת שקד וקבוצת חברי הכנסת (פ/1944/19) ועל שולחן הכנסת העשרים על ידי חברי הכנסת משה גפני ואורי מקלב (פ/1347/20). </w:t>
      </w:r>
    </w:p>
    <w:p w14:paraId="0F4AB931" w14:textId="77777777" w:rsidR="00F42D7D" w:rsidRDefault="00F42D7D" w:rsidP="00F42D7D">
      <w:pPr>
        <w:ind w:left="340" w:firstLine="0"/>
        <w:rPr>
          <w:rFonts w:ascii="Arial" w:eastAsia="Arial Unicode MS" w:hAnsi="Arial" w:cs="David"/>
          <w:snapToGrid w:val="0"/>
          <w:spacing w:val="0"/>
          <w:sz w:val="20"/>
          <w:szCs w:val="26"/>
          <w:rtl/>
        </w:rPr>
      </w:pPr>
      <w:bookmarkStart w:id="8" w:name="_GoBack"/>
      <w:bookmarkEnd w:id="8"/>
    </w:p>
    <w:p w14:paraId="40AF557B" w14:textId="77777777" w:rsidR="00F42D7D" w:rsidRDefault="00F42D7D" w:rsidP="00F42D7D">
      <w:pPr>
        <w:ind w:left="340" w:firstLine="0"/>
        <w:rPr>
          <w:rFonts w:ascii="Arial" w:eastAsia="Arial Unicode MS" w:hAnsi="Arial" w:cs="David"/>
          <w:snapToGrid w:val="0"/>
          <w:spacing w:val="0"/>
          <w:sz w:val="20"/>
          <w:szCs w:val="26"/>
          <w:rtl/>
        </w:rPr>
      </w:pPr>
    </w:p>
    <w:p w14:paraId="05B35133" w14:textId="77777777" w:rsidR="00A74FF4" w:rsidRPr="0022704F" w:rsidRDefault="00A74FF4" w:rsidP="00A74FF4">
      <w:pPr>
        <w:spacing w:before="0" w:line="360" w:lineRule="auto"/>
        <w:ind w:left="340" w:firstLine="0"/>
        <w:rPr>
          <w:rFonts w:ascii="Arial" w:eastAsia="Arial Unicode MS" w:hAnsi="Arial" w:cs="David"/>
          <w:snapToGrid w:val="0"/>
          <w:spacing w:val="0"/>
          <w:sz w:val="20"/>
          <w:szCs w:val="26"/>
          <w:rtl/>
        </w:rPr>
      </w:pPr>
      <w:r w:rsidRPr="0022704F">
        <w:rPr>
          <w:rFonts w:ascii="Arial" w:eastAsia="Arial Unicode MS" w:hAnsi="Arial" w:cs="David"/>
          <w:snapToGrid w:val="0"/>
          <w:spacing w:val="0"/>
          <w:sz w:val="20"/>
          <w:szCs w:val="26"/>
          <w:rtl/>
        </w:rPr>
        <w:t>---------------------------------</w:t>
      </w:r>
    </w:p>
    <w:p w14:paraId="4B3EC6BA" w14:textId="77777777" w:rsidR="00A74FF4" w:rsidRPr="0022704F" w:rsidRDefault="00A74FF4" w:rsidP="00A74FF4">
      <w:pPr>
        <w:spacing w:before="0" w:line="360" w:lineRule="auto"/>
        <w:ind w:left="340" w:firstLine="0"/>
        <w:rPr>
          <w:rFonts w:ascii="Arial" w:eastAsia="Arial Unicode MS" w:hAnsi="Arial" w:cs="David"/>
          <w:snapToGrid w:val="0"/>
          <w:spacing w:val="0"/>
          <w:sz w:val="20"/>
          <w:szCs w:val="26"/>
          <w:rtl/>
        </w:rPr>
      </w:pPr>
      <w:r w:rsidRPr="0022704F">
        <w:rPr>
          <w:rFonts w:ascii="Arial" w:eastAsia="Arial Unicode MS" w:hAnsi="Arial" w:cs="David"/>
          <w:snapToGrid w:val="0"/>
          <w:spacing w:val="0"/>
          <w:sz w:val="20"/>
          <w:szCs w:val="26"/>
          <w:rtl/>
        </w:rPr>
        <w:t>הוגשה ליו"ר הכנסת והסגנים</w:t>
      </w:r>
    </w:p>
    <w:p w14:paraId="425AA610" w14:textId="77777777" w:rsidR="00A74FF4" w:rsidRPr="0022704F" w:rsidRDefault="00A74FF4" w:rsidP="00A74FF4">
      <w:pPr>
        <w:spacing w:before="0" w:line="360" w:lineRule="auto"/>
        <w:ind w:left="340" w:firstLine="0"/>
        <w:rPr>
          <w:rFonts w:ascii="Arial" w:eastAsia="Arial Unicode MS" w:hAnsi="Arial" w:cs="David"/>
          <w:snapToGrid w:val="0"/>
          <w:spacing w:val="0"/>
          <w:sz w:val="20"/>
          <w:szCs w:val="26"/>
          <w:rtl/>
        </w:rPr>
      </w:pPr>
      <w:r w:rsidRPr="0022704F">
        <w:rPr>
          <w:rFonts w:ascii="Arial" w:eastAsia="Arial Unicode MS" w:hAnsi="Arial" w:cs="David"/>
          <w:snapToGrid w:val="0"/>
          <w:spacing w:val="0"/>
          <w:sz w:val="20"/>
          <w:szCs w:val="26"/>
          <w:rtl/>
        </w:rPr>
        <w:t>והונחה על שולחן הכנסת ביום</w:t>
      </w:r>
    </w:p>
    <w:p w14:paraId="2AA17B25" w14:textId="77777777" w:rsidR="00A74FF4" w:rsidRPr="00935520" w:rsidRDefault="00A74FF4" w:rsidP="00A74FF4">
      <w:pPr>
        <w:spacing w:before="0" w:line="360" w:lineRule="auto"/>
        <w:ind w:left="340" w:firstLine="0"/>
        <w:rPr>
          <w:rFonts w:ascii="Arial" w:eastAsia="Arial Unicode MS" w:hAnsi="Arial" w:cs="David"/>
          <w:snapToGrid w:val="0"/>
          <w:spacing w:val="0"/>
          <w:sz w:val="20"/>
          <w:szCs w:val="26"/>
        </w:rPr>
      </w:pPr>
      <w:r>
        <w:rPr>
          <w:rFonts w:ascii="Arial" w:eastAsia="Arial Unicode MS" w:hAnsi="Arial" w:cs="David" w:hint="cs"/>
          <w:snapToGrid w:val="0"/>
          <w:spacing w:val="0"/>
          <w:sz w:val="20"/>
          <w:szCs w:val="26"/>
          <w:rtl/>
        </w:rPr>
        <w:t>כ"ט  בתשרי התשע"ו</w:t>
      </w:r>
      <w:r w:rsidRPr="00935520">
        <w:rPr>
          <w:rFonts w:ascii="Arial" w:eastAsia="Arial Unicode MS" w:hAnsi="Arial" w:cs="David" w:hint="cs"/>
          <w:snapToGrid w:val="0"/>
          <w:spacing w:val="0"/>
          <w:sz w:val="20"/>
          <w:szCs w:val="26"/>
          <w:rtl/>
        </w:rPr>
        <w:t xml:space="preserve"> – </w:t>
      </w:r>
      <w:r>
        <w:rPr>
          <w:rFonts w:ascii="Arial" w:eastAsia="Arial Unicode MS" w:hAnsi="Arial" w:cs="David" w:hint="cs"/>
          <w:snapToGrid w:val="0"/>
          <w:spacing w:val="0"/>
          <w:sz w:val="20"/>
          <w:szCs w:val="26"/>
          <w:rtl/>
        </w:rPr>
        <w:t>12</w:t>
      </w:r>
      <w:r w:rsidRPr="00935520">
        <w:rPr>
          <w:rFonts w:ascii="Arial" w:eastAsia="Arial Unicode MS" w:hAnsi="Arial" w:cs="David" w:hint="cs"/>
          <w:snapToGrid w:val="0"/>
          <w:spacing w:val="0"/>
          <w:sz w:val="20"/>
          <w:szCs w:val="26"/>
          <w:rtl/>
        </w:rPr>
        <w:t>.</w:t>
      </w:r>
      <w:r>
        <w:rPr>
          <w:rFonts w:ascii="Arial" w:eastAsia="Arial Unicode MS" w:hAnsi="Arial" w:cs="David" w:hint="cs"/>
          <w:snapToGrid w:val="0"/>
          <w:spacing w:val="0"/>
          <w:sz w:val="20"/>
          <w:szCs w:val="26"/>
          <w:rtl/>
        </w:rPr>
        <w:t>10</w:t>
      </w:r>
      <w:r w:rsidRPr="00935520">
        <w:rPr>
          <w:rFonts w:ascii="Arial" w:eastAsia="Arial Unicode MS" w:hAnsi="Arial" w:cs="David" w:hint="cs"/>
          <w:snapToGrid w:val="0"/>
          <w:spacing w:val="0"/>
          <w:sz w:val="20"/>
          <w:szCs w:val="26"/>
          <w:rtl/>
        </w:rPr>
        <w:t>.</w:t>
      </w:r>
      <w:r>
        <w:rPr>
          <w:rFonts w:ascii="Arial" w:eastAsia="Arial Unicode MS" w:hAnsi="Arial" w:cs="David" w:hint="cs"/>
          <w:snapToGrid w:val="0"/>
          <w:spacing w:val="0"/>
          <w:sz w:val="20"/>
          <w:szCs w:val="26"/>
          <w:rtl/>
        </w:rPr>
        <w:t>15</w:t>
      </w:r>
    </w:p>
    <w:p w14:paraId="216F30DE" w14:textId="77777777" w:rsidR="00F42D7D" w:rsidRPr="00A74FF4" w:rsidRDefault="00F42D7D" w:rsidP="00F42D7D">
      <w:pPr>
        <w:ind w:left="340" w:firstLine="0"/>
        <w:rPr>
          <w:rFonts w:ascii="Arial" w:eastAsia="Arial Unicode MS" w:hAnsi="Arial" w:cs="David"/>
          <w:snapToGrid w:val="0"/>
          <w:spacing w:val="0"/>
          <w:sz w:val="20"/>
          <w:szCs w:val="26"/>
          <w:rtl/>
        </w:rPr>
      </w:pPr>
    </w:p>
    <w:p w14:paraId="41B27EAE" w14:textId="77777777" w:rsidR="00F42D7D" w:rsidRDefault="00F42D7D" w:rsidP="00F42D7D">
      <w:pPr>
        <w:pStyle w:val="Hesber"/>
        <w:rPr>
          <w:snapToGrid/>
          <w:rtl/>
        </w:rPr>
      </w:pPr>
    </w:p>
    <w:p w14:paraId="77B29E5E" w14:textId="77777777" w:rsidR="00F42D7D" w:rsidRDefault="00F42D7D" w:rsidP="00F42D7D">
      <w:pPr>
        <w:pStyle w:val="HeadDivreiHesber"/>
        <w:spacing w:before="0" w:after="0"/>
        <w:rPr>
          <w:rtl/>
        </w:rPr>
      </w:pPr>
    </w:p>
    <w:p w14:paraId="7F6961CB" w14:textId="77777777" w:rsidR="00E13C27" w:rsidRPr="00F42D7D" w:rsidRDefault="00E13C27" w:rsidP="00F42D7D">
      <w:pPr>
        <w:rPr>
          <w:rtl/>
        </w:rPr>
      </w:pPr>
    </w:p>
    <w:sectPr w:rsidR="00E13C27" w:rsidRPr="00F42D7D" w:rsidSect="001207F8">
      <w:footerReference w:type="even" r:id="rId11"/>
      <w:footerReference w:type="default" r:id="rId12"/>
      <w:pgSz w:w="11907" w:h="16840" w:code="9"/>
      <w:pgMar w:top="1134" w:right="1134" w:bottom="1134" w:left="1134" w:header="680" w:footer="680" w:gutter="0"/>
      <w:cols w:space="720"/>
      <w:noEndnote/>
      <w:titlePg/>
      <w:bidi/>
      <w:rtlGutter/>
      <w:docGrid w:linePitch="2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488A69" w14:textId="77777777" w:rsidR="00A942C1" w:rsidRDefault="00A942C1">
      <w:r>
        <w:separator/>
      </w:r>
    </w:p>
  </w:endnote>
  <w:endnote w:type="continuationSeparator" w:id="0">
    <w:p w14:paraId="318F26FB" w14:textId="77777777" w:rsidR="00A942C1" w:rsidRDefault="00A942C1">
      <w:r>
        <w:continuationSeparator/>
      </w:r>
    </w:p>
  </w:endnote>
  <w:endnote w:type="continuationNotice" w:id="1">
    <w:p w14:paraId="6BE48FD5" w14:textId="77777777" w:rsidR="00A942C1" w:rsidRDefault="00A942C1">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Hadasa Roso SL">
    <w:altName w:val="Times New Roman"/>
    <w:charset w:val="00"/>
    <w:family w:val="roman"/>
    <w:pitch w:val="variable"/>
    <w:sig w:usb0="80001827" w:usb1="5000004A" w:usb2="00000020" w:usb3="00000000" w:csb0="0000002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961D5" w14:textId="77777777" w:rsidR="002C3041" w:rsidRDefault="002C3041" w:rsidP="001207F8">
    <w:pPr>
      <w:pStyle w:val="a9"/>
      <w:framePr w:wrap="around" w:vAnchor="text" w:hAnchor="text" w:xAlign="center" w:y="1"/>
      <w:rPr>
        <w:rStyle w:val="ab"/>
      </w:rPr>
    </w:pPr>
    <w:r>
      <w:rPr>
        <w:rStyle w:val="ab"/>
        <w:rtl/>
      </w:rPr>
      <w:fldChar w:fldCharType="begin"/>
    </w:r>
    <w:r>
      <w:rPr>
        <w:rStyle w:val="ab"/>
      </w:rPr>
      <w:instrText xml:space="preserve">PAGE  </w:instrText>
    </w:r>
    <w:r>
      <w:rPr>
        <w:rStyle w:val="ab"/>
        <w:rtl/>
      </w:rPr>
      <w:fldChar w:fldCharType="end"/>
    </w:r>
  </w:p>
  <w:p w14:paraId="7F6961D6" w14:textId="77777777" w:rsidR="002C3041" w:rsidRDefault="002C3041">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961D7" w14:textId="77777777" w:rsidR="002C3041" w:rsidRDefault="002C3041" w:rsidP="001207F8">
    <w:pPr>
      <w:pStyle w:val="a9"/>
      <w:framePr w:wrap="around" w:vAnchor="text" w:hAnchor="text" w:xAlign="center" w:y="1"/>
      <w:rPr>
        <w:rStyle w:val="ab"/>
      </w:rPr>
    </w:pPr>
    <w:r>
      <w:rPr>
        <w:rStyle w:val="ab"/>
        <w:rtl/>
      </w:rPr>
      <w:fldChar w:fldCharType="begin"/>
    </w:r>
    <w:r>
      <w:rPr>
        <w:rStyle w:val="ab"/>
      </w:rPr>
      <w:instrText xml:space="preserve">PAGE  </w:instrText>
    </w:r>
    <w:r>
      <w:rPr>
        <w:rStyle w:val="ab"/>
        <w:rtl/>
      </w:rPr>
      <w:fldChar w:fldCharType="separate"/>
    </w:r>
    <w:r w:rsidR="00A74FF4">
      <w:rPr>
        <w:rStyle w:val="ab"/>
        <w:noProof/>
        <w:rtl/>
      </w:rPr>
      <w:t>2</w:t>
    </w:r>
    <w:r>
      <w:rPr>
        <w:rStyle w:val="ab"/>
        <w:rtl/>
      </w:rPr>
      <w:fldChar w:fldCharType="end"/>
    </w:r>
  </w:p>
  <w:p w14:paraId="7F6961D8" w14:textId="77777777" w:rsidR="002C3041" w:rsidRDefault="002C304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67B9F2" w14:textId="77777777" w:rsidR="00A942C1" w:rsidRDefault="00A942C1">
      <w:r>
        <w:separator/>
      </w:r>
    </w:p>
  </w:footnote>
  <w:footnote w:type="continuationSeparator" w:id="0">
    <w:p w14:paraId="3DB92342" w14:textId="77777777" w:rsidR="00A942C1" w:rsidRDefault="00A942C1">
      <w:r>
        <w:continuationSeparator/>
      </w:r>
    </w:p>
  </w:footnote>
  <w:footnote w:type="continuationNotice" w:id="1">
    <w:p w14:paraId="16009878" w14:textId="77777777" w:rsidR="00A942C1" w:rsidRDefault="00A942C1"/>
  </w:footnote>
  <w:footnote w:id="2">
    <w:p w14:paraId="1A726F17" w14:textId="77777777" w:rsidR="00F42D7D" w:rsidRDefault="00F42D7D" w:rsidP="00F42D7D">
      <w:pPr>
        <w:pStyle w:val="a4"/>
        <w:rPr>
          <w:rtl/>
        </w:rPr>
      </w:pPr>
      <w:r>
        <w:rPr>
          <w:rStyle w:val="a6"/>
        </w:rPr>
        <w:footnoteRef/>
      </w:r>
      <w:r>
        <w:rPr>
          <w:rFonts w:hint="cs"/>
          <w:sz w:val="20"/>
          <w:rtl/>
        </w:rPr>
        <w:t xml:space="preserve"> ס"ח התשנ"ב, עמ' 150.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F6AAD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D5CAE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E88A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5DA1E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A3056D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222F1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406C9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FE925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4246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D088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DD78F3"/>
    <w:multiLevelType w:val="hybridMultilevel"/>
    <w:tmpl w:val="9E4C4E42"/>
    <w:lvl w:ilvl="0" w:tplc="861C87C0">
      <w:start w:val="1"/>
      <w:numFmt w:val="decimal"/>
      <w:lvlText w:val="(%1)"/>
      <w:lvlJc w:val="left"/>
      <w:pPr>
        <w:tabs>
          <w:tab w:val="num" w:pos="62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FB0598A"/>
    <w:multiLevelType w:val="hybridMultilevel"/>
    <w:tmpl w:val="746CCEE6"/>
    <w:lvl w:ilvl="0" w:tplc="040D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53C544D"/>
    <w:multiLevelType w:val="hybridMultilevel"/>
    <w:tmpl w:val="B170A16C"/>
    <w:lvl w:ilvl="0" w:tplc="746489A4">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5C858E4"/>
    <w:multiLevelType w:val="hybridMultilevel"/>
    <w:tmpl w:val="882C6ED4"/>
    <w:lvl w:ilvl="0" w:tplc="4112A21E">
      <w:start w:val="1"/>
      <w:numFmt w:val="hebrew1"/>
      <w:lvlRestart w:val="0"/>
      <w:lvlText w:val="(%1)"/>
      <w:lvlJc w:val="left"/>
      <w:pPr>
        <w:tabs>
          <w:tab w:val="num" w:pos="624"/>
        </w:tabs>
        <w:ind w:left="0" w:firstLine="0"/>
      </w:pPr>
      <w:rPr>
        <w:rFonts w:hint="default"/>
      </w:rPr>
    </w:lvl>
    <w:lvl w:ilvl="1" w:tplc="49082BE6">
      <w:start w:val="1"/>
      <w:numFmt w:val="decimal"/>
      <w:lvlRestart w:val="0"/>
      <w:lvlText w:val="(%2)"/>
      <w:lvlJc w:val="left"/>
      <w:pPr>
        <w:tabs>
          <w:tab w:val="num" w:pos="1704"/>
        </w:tabs>
        <w:ind w:left="1080" w:firstLine="0"/>
      </w:pPr>
      <w:rPr>
        <w:rFonts w:hint="default"/>
      </w:rPr>
    </w:lvl>
    <w:lvl w:ilvl="2" w:tplc="48C06176">
      <w:start w:val="1"/>
      <w:numFmt w:val="decimal"/>
      <w:lvlRestart w:val="0"/>
      <w:lvlText w:val="(%3)"/>
      <w:lvlJc w:val="left"/>
      <w:pPr>
        <w:tabs>
          <w:tab w:val="num" w:pos="2604"/>
        </w:tabs>
        <w:ind w:left="1980" w:firstLine="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riginalName" w:val="tmp482240lsCopyOriginal.docx"/>
    <w:docVar w:name="StartMode" w:val="2"/>
  </w:docVars>
  <w:rsids>
    <w:rsidRoot w:val="00DB7060"/>
    <w:rsid w:val="0000131B"/>
    <w:rsid w:val="00015B27"/>
    <w:rsid w:val="00063A3E"/>
    <w:rsid w:val="00072CAC"/>
    <w:rsid w:val="0007681A"/>
    <w:rsid w:val="000A542E"/>
    <w:rsid w:val="00102B6B"/>
    <w:rsid w:val="001052D4"/>
    <w:rsid w:val="0010644B"/>
    <w:rsid w:val="001207F8"/>
    <w:rsid w:val="00121924"/>
    <w:rsid w:val="001279A8"/>
    <w:rsid w:val="0014195F"/>
    <w:rsid w:val="00152609"/>
    <w:rsid w:val="00153E1B"/>
    <w:rsid w:val="001A0623"/>
    <w:rsid w:val="001C23B0"/>
    <w:rsid w:val="001D7AAF"/>
    <w:rsid w:val="00203A7F"/>
    <w:rsid w:val="0021633A"/>
    <w:rsid w:val="002200A1"/>
    <w:rsid w:val="002362BF"/>
    <w:rsid w:val="00241B97"/>
    <w:rsid w:val="002425D1"/>
    <w:rsid w:val="00246756"/>
    <w:rsid w:val="00251E58"/>
    <w:rsid w:val="00254605"/>
    <w:rsid w:val="00266D86"/>
    <w:rsid w:val="002728B4"/>
    <w:rsid w:val="0027600C"/>
    <w:rsid w:val="00292712"/>
    <w:rsid w:val="002A487D"/>
    <w:rsid w:val="002C2E29"/>
    <w:rsid w:val="002C3041"/>
    <w:rsid w:val="002D1EE3"/>
    <w:rsid w:val="002F1D80"/>
    <w:rsid w:val="0030161B"/>
    <w:rsid w:val="003232A2"/>
    <w:rsid w:val="00325C14"/>
    <w:rsid w:val="0036422C"/>
    <w:rsid w:val="003710F6"/>
    <w:rsid w:val="00386E88"/>
    <w:rsid w:val="00396585"/>
    <w:rsid w:val="003D6E38"/>
    <w:rsid w:val="003D74A0"/>
    <w:rsid w:val="004033D8"/>
    <w:rsid w:val="004073F0"/>
    <w:rsid w:val="00412A7D"/>
    <w:rsid w:val="00416B4D"/>
    <w:rsid w:val="00417CFC"/>
    <w:rsid w:val="004A06DC"/>
    <w:rsid w:val="004B24ED"/>
    <w:rsid w:val="004B6625"/>
    <w:rsid w:val="004D2D82"/>
    <w:rsid w:val="004D3876"/>
    <w:rsid w:val="004E4552"/>
    <w:rsid w:val="004E6CDF"/>
    <w:rsid w:val="00553C9D"/>
    <w:rsid w:val="00562A66"/>
    <w:rsid w:val="005B064E"/>
    <w:rsid w:val="005D51AE"/>
    <w:rsid w:val="0062674B"/>
    <w:rsid w:val="006363B2"/>
    <w:rsid w:val="00644940"/>
    <w:rsid w:val="006818A9"/>
    <w:rsid w:val="006A2D81"/>
    <w:rsid w:val="006C1D0D"/>
    <w:rsid w:val="0070601E"/>
    <w:rsid w:val="00712C72"/>
    <w:rsid w:val="00735FE9"/>
    <w:rsid w:val="00763CAA"/>
    <w:rsid w:val="00765F66"/>
    <w:rsid w:val="0078664F"/>
    <w:rsid w:val="007C3FA6"/>
    <w:rsid w:val="007D585A"/>
    <w:rsid w:val="007D5A12"/>
    <w:rsid w:val="007E59F9"/>
    <w:rsid w:val="00810BCD"/>
    <w:rsid w:val="00812C98"/>
    <w:rsid w:val="00814D92"/>
    <w:rsid w:val="0083181D"/>
    <w:rsid w:val="00843EB2"/>
    <w:rsid w:val="00865572"/>
    <w:rsid w:val="00874BBC"/>
    <w:rsid w:val="00892135"/>
    <w:rsid w:val="00895449"/>
    <w:rsid w:val="00897879"/>
    <w:rsid w:val="008A6870"/>
    <w:rsid w:val="008C2DDC"/>
    <w:rsid w:val="008C7516"/>
    <w:rsid w:val="008E6EC7"/>
    <w:rsid w:val="008F0D63"/>
    <w:rsid w:val="008F1308"/>
    <w:rsid w:val="008F2C35"/>
    <w:rsid w:val="008F6665"/>
    <w:rsid w:val="00904591"/>
    <w:rsid w:val="00905E5F"/>
    <w:rsid w:val="0091204F"/>
    <w:rsid w:val="009203DB"/>
    <w:rsid w:val="00923CD4"/>
    <w:rsid w:val="00930EFE"/>
    <w:rsid w:val="00943386"/>
    <w:rsid w:val="009456B6"/>
    <w:rsid w:val="00957589"/>
    <w:rsid w:val="00966D06"/>
    <w:rsid w:val="00982412"/>
    <w:rsid w:val="00983A8D"/>
    <w:rsid w:val="009A0DB8"/>
    <w:rsid w:val="009A7257"/>
    <w:rsid w:val="009D6E0A"/>
    <w:rsid w:val="009E1E33"/>
    <w:rsid w:val="00A01DE4"/>
    <w:rsid w:val="00A14672"/>
    <w:rsid w:val="00A26BD6"/>
    <w:rsid w:val="00A443CF"/>
    <w:rsid w:val="00A6611D"/>
    <w:rsid w:val="00A74FF4"/>
    <w:rsid w:val="00A82CB7"/>
    <w:rsid w:val="00A942C1"/>
    <w:rsid w:val="00AA2F03"/>
    <w:rsid w:val="00AC36F7"/>
    <w:rsid w:val="00AC63A4"/>
    <w:rsid w:val="00AD239E"/>
    <w:rsid w:val="00B10265"/>
    <w:rsid w:val="00B16A99"/>
    <w:rsid w:val="00B21211"/>
    <w:rsid w:val="00B35784"/>
    <w:rsid w:val="00B733A7"/>
    <w:rsid w:val="00B75C91"/>
    <w:rsid w:val="00B975AD"/>
    <w:rsid w:val="00BC45FB"/>
    <w:rsid w:val="00BF148D"/>
    <w:rsid w:val="00C23B1A"/>
    <w:rsid w:val="00C310EB"/>
    <w:rsid w:val="00C9176A"/>
    <w:rsid w:val="00CF1AA2"/>
    <w:rsid w:val="00D17774"/>
    <w:rsid w:val="00D63620"/>
    <w:rsid w:val="00D8410D"/>
    <w:rsid w:val="00D867D7"/>
    <w:rsid w:val="00DB7060"/>
    <w:rsid w:val="00DE2EF4"/>
    <w:rsid w:val="00DE3153"/>
    <w:rsid w:val="00E06736"/>
    <w:rsid w:val="00E13C27"/>
    <w:rsid w:val="00E33BBD"/>
    <w:rsid w:val="00E374F2"/>
    <w:rsid w:val="00E45103"/>
    <w:rsid w:val="00E55A60"/>
    <w:rsid w:val="00E62778"/>
    <w:rsid w:val="00E63D38"/>
    <w:rsid w:val="00E665B9"/>
    <w:rsid w:val="00EA01E6"/>
    <w:rsid w:val="00EA3DE8"/>
    <w:rsid w:val="00EA758F"/>
    <w:rsid w:val="00ED4A6F"/>
    <w:rsid w:val="00EF3A3A"/>
    <w:rsid w:val="00F42D7D"/>
    <w:rsid w:val="00F51662"/>
    <w:rsid w:val="00F628D6"/>
    <w:rsid w:val="00F67051"/>
    <w:rsid w:val="00F86A1E"/>
    <w:rsid w:val="00FA5E8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v:fill color="white" on="f"/>
    </o:shapedefaults>
    <o:shapelayout v:ext="edit">
      <o:idmap v:ext="edit" data="1"/>
    </o:shapelayout>
  </w:shapeDefaults>
  <w:doNotEmbedSmartTags/>
  <w:decimalSymbol w:val="."/>
  <w:listSeparator w:val=","/>
  <w14:docId w14:val="7F6961A1"/>
  <w15:docId w15:val="{948C6CAB-D37C-420E-8C8B-463E90146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2EF4"/>
    <w:pPr>
      <w:widowControl w:val="0"/>
      <w:autoSpaceDE w:val="0"/>
      <w:autoSpaceDN w:val="0"/>
      <w:bidi/>
      <w:adjustRightInd w:val="0"/>
      <w:spacing w:before="102" w:line="204" w:lineRule="atLeast"/>
      <w:ind w:firstLine="340"/>
      <w:jc w:val="both"/>
      <w:textAlignment w:val="center"/>
    </w:pPr>
    <w:rPr>
      <w:rFonts w:ascii="Hadasa Roso SL" w:hAnsi="Hadasa Roso SL" w:cs="Hadasa Roso SL"/>
      <w:color w:val="000000"/>
      <w:spacing w:val="1"/>
      <w:sz w:val="17"/>
      <w:szCs w:val="17"/>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paragraphstyle">
    <w:name w:val="[No paragraph style]"/>
    <w:rsid w:val="00943386"/>
    <w:pPr>
      <w:widowControl w:val="0"/>
      <w:autoSpaceDE w:val="0"/>
      <w:autoSpaceDN w:val="0"/>
      <w:bidi/>
      <w:adjustRightInd w:val="0"/>
      <w:snapToGrid w:val="0"/>
      <w:spacing w:line="360" w:lineRule="auto"/>
      <w:textAlignment w:val="center"/>
    </w:pPr>
    <w:rPr>
      <w:rFonts w:ascii="Arial" w:eastAsia="Arial Unicode MS" w:hAnsi="Arial" w:cs="David"/>
      <w:snapToGrid w:val="0"/>
      <w:color w:val="000000"/>
      <w:szCs w:val="26"/>
      <w:lang w:eastAsia="ja-JP"/>
    </w:rPr>
  </w:style>
  <w:style w:type="paragraph" w:customStyle="1" w:styleId="Cover1-Reshumot">
    <w:name w:val="Cover 1-Reshumot"/>
    <w:basedOn w:val="a"/>
    <w:rsid w:val="00DE2EF4"/>
    <w:pPr>
      <w:tabs>
        <w:tab w:val="left" w:pos="1191"/>
        <w:tab w:val="left" w:pos="1587"/>
      </w:tabs>
      <w:snapToGrid w:val="0"/>
      <w:spacing w:before="240" w:after="240" w:line="480" w:lineRule="auto"/>
      <w:ind w:firstLine="0"/>
      <w:jc w:val="center"/>
    </w:pPr>
    <w:rPr>
      <w:rFonts w:ascii="Arial" w:eastAsia="Arial Unicode MS" w:hAnsi="Arial" w:cs="David"/>
      <w:snapToGrid w:val="0"/>
      <w:spacing w:val="0"/>
      <w:sz w:val="20"/>
      <w:szCs w:val="26"/>
    </w:rPr>
  </w:style>
  <w:style w:type="paragraph" w:customStyle="1" w:styleId="Cover2-HatzaotHok">
    <w:name w:val="Cover 2-HatzaotHok"/>
    <w:basedOn w:val="Cover1-Reshumot"/>
    <w:rsid w:val="00DE2EF4"/>
    <w:rPr>
      <w:sz w:val="36"/>
      <w:szCs w:val="52"/>
    </w:rPr>
  </w:style>
  <w:style w:type="paragraph" w:customStyle="1" w:styleId="Cover3-Haknesset">
    <w:name w:val="Cover 3-Haknesset"/>
    <w:basedOn w:val="Cover1-Reshumot"/>
    <w:rsid w:val="00DE2EF4"/>
    <w:rPr>
      <w:b/>
      <w:bCs/>
      <w:spacing w:val="60"/>
    </w:rPr>
  </w:style>
  <w:style w:type="paragraph" w:customStyle="1" w:styleId="Cover4-Date">
    <w:name w:val="Cover 4-Date"/>
    <w:basedOn w:val="a"/>
    <w:rsid w:val="00DE2EF4"/>
    <w:pPr>
      <w:pBdr>
        <w:bottom w:val="single" w:sz="4" w:space="0" w:color="auto"/>
      </w:pBdr>
      <w:tabs>
        <w:tab w:val="center" w:pos="4820"/>
        <w:tab w:val="right" w:pos="9639"/>
      </w:tabs>
      <w:snapToGrid w:val="0"/>
      <w:spacing w:before="240" w:after="240" w:line="360" w:lineRule="auto"/>
      <w:ind w:firstLine="0"/>
      <w:jc w:val="left"/>
    </w:pPr>
    <w:rPr>
      <w:rFonts w:ascii="Arial" w:eastAsia="Arial Unicode MS" w:hAnsi="Arial" w:cs="David"/>
      <w:snapToGrid w:val="0"/>
      <w:spacing w:val="0"/>
      <w:sz w:val="20"/>
      <w:szCs w:val="26"/>
    </w:rPr>
  </w:style>
  <w:style w:type="paragraph" w:customStyle="1" w:styleId="TOC">
    <w:name w:val="TOC"/>
    <w:basedOn w:val="Noparagraphstyle"/>
    <w:rsid w:val="00943386"/>
    <w:pPr>
      <w:tabs>
        <w:tab w:val="left" w:leader="dot" w:pos="8789"/>
      </w:tabs>
      <w:spacing w:before="120"/>
      <w:ind w:left="284" w:right="284"/>
    </w:pPr>
  </w:style>
  <w:style w:type="paragraph" w:customStyle="1" w:styleId="TOCpg">
    <w:name w:val="TOC pg"/>
    <w:basedOn w:val="TOC"/>
    <w:rsid w:val="00943386"/>
    <w:pPr>
      <w:spacing w:after="120"/>
      <w:ind w:right="567"/>
      <w:jc w:val="right"/>
    </w:pPr>
  </w:style>
  <w:style w:type="paragraph" w:customStyle="1" w:styleId="HeadMitparsemetBaze">
    <w:name w:val="Head MitparsemetBaze"/>
    <w:basedOn w:val="a"/>
    <w:rsid w:val="00DE2EF4"/>
    <w:pPr>
      <w:keepNext/>
      <w:keepLines/>
      <w:pageBreakBefore/>
      <w:snapToGrid w:val="0"/>
      <w:spacing w:before="480" w:line="360" w:lineRule="auto"/>
      <w:ind w:firstLine="0"/>
    </w:pPr>
    <w:rPr>
      <w:rFonts w:ascii="Arial" w:eastAsia="Arial Unicode MS" w:hAnsi="Arial" w:cs="David"/>
      <w:b/>
      <w:bCs/>
      <w:snapToGrid w:val="0"/>
      <w:spacing w:val="0"/>
      <w:sz w:val="20"/>
      <w:szCs w:val="26"/>
    </w:rPr>
  </w:style>
  <w:style w:type="paragraph" w:customStyle="1" w:styleId="HeadHatzaotHok">
    <w:name w:val="Head HatzaotHok"/>
    <w:basedOn w:val="a"/>
    <w:rsid w:val="00DE2EF4"/>
    <w:pPr>
      <w:keepNext/>
      <w:keepLines/>
      <w:snapToGrid w:val="0"/>
      <w:spacing w:before="240" w:line="360" w:lineRule="auto"/>
      <w:ind w:firstLine="0"/>
      <w:jc w:val="center"/>
    </w:pPr>
    <w:rPr>
      <w:rFonts w:ascii="Arial" w:eastAsia="Arial Unicode MS" w:hAnsi="Arial" w:cs="David"/>
      <w:b/>
      <w:bCs/>
      <w:snapToGrid w:val="0"/>
      <w:spacing w:val="0"/>
      <w:sz w:val="20"/>
      <w:szCs w:val="26"/>
    </w:rPr>
  </w:style>
  <w:style w:type="paragraph" w:customStyle="1" w:styleId="HeadHatzaotHok4Futer">
    <w:name w:val="Head HatzaotHok4Futer"/>
    <w:basedOn w:val="HeadHatzaotHok"/>
    <w:rsid w:val="00DE2EF4"/>
    <w:pPr>
      <w:spacing w:before="120" w:after="120"/>
    </w:pPr>
    <w:rPr>
      <w:color w:val="FF0000"/>
      <w:w w:val="80"/>
    </w:rPr>
  </w:style>
  <w:style w:type="paragraph" w:styleId="a3">
    <w:name w:val="endnote text"/>
    <w:basedOn w:val="a"/>
    <w:semiHidden/>
    <w:rsid w:val="00DE2EF4"/>
    <w:pPr>
      <w:ind w:left="227" w:hanging="227"/>
    </w:pPr>
    <w:rPr>
      <w:sz w:val="14"/>
      <w:szCs w:val="22"/>
    </w:rPr>
  </w:style>
  <w:style w:type="paragraph" w:customStyle="1" w:styleId="TableText">
    <w:name w:val="Table Text"/>
    <w:basedOn w:val="a"/>
    <w:rsid w:val="00DE2EF4"/>
    <w:pPr>
      <w:keepLines/>
      <w:tabs>
        <w:tab w:val="left" w:pos="624"/>
        <w:tab w:val="left" w:pos="1247"/>
      </w:tabs>
      <w:snapToGrid w:val="0"/>
      <w:spacing w:before="0" w:line="360" w:lineRule="auto"/>
      <w:ind w:right="57" w:firstLine="0"/>
      <w:jc w:val="left"/>
    </w:pPr>
    <w:rPr>
      <w:rFonts w:ascii="Arial" w:eastAsia="Arial Unicode MS" w:hAnsi="Arial" w:cs="David"/>
      <w:snapToGrid w:val="0"/>
      <w:spacing w:val="0"/>
      <w:sz w:val="20"/>
      <w:szCs w:val="26"/>
    </w:rPr>
  </w:style>
  <w:style w:type="paragraph" w:customStyle="1" w:styleId="TableSideHeading">
    <w:name w:val="Table SideHeading"/>
    <w:basedOn w:val="TableText"/>
    <w:rsid w:val="00DE2EF4"/>
  </w:style>
  <w:style w:type="paragraph" w:customStyle="1" w:styleId="TableBlock">
    <w:name w:val="Table Block"/>
    <w:basedOn w:val="TableText"/>
    <w:rsid w:val="00DE2EF4"/>
    <w:pPr>
      <w:ind w:right="0"/>
      <w:jc w:val="both"/>
    </w:pPr>
  </w:style>
  <w:style w:type="paragraph" w:customStyle="1" w:styleId="TableHead">
    <w:name w:val="Table Head"/>
    <w:basedOn w:val="TableText"/>
    <w:rsid w:val="00DE2EF4"/>
    <w:pPr>
      <w:ind w:right="0"/>
      <w:jc w:val="center"/>
    </w:pPr>
    <w:rPr>
      <w:b/>
      <w:bCs/>
    </w:rPr>
  </w:style>
  <w:style w:type="paragraph" w:customStyle="1" w:styleId="TableText2">
    <w:name w:val="Table Text2"/>
    <w:basedOn w:val="TableText"/>
    <w:rsid w:val="00943386"/>
  </w:style>
  <w:style w:type="paragraph" w:customStyle="1" w:styleId="TableInnerSideHeading">
    <w:name w:val="Table InnerSideHeading"/>
    <w:basedOn w:val="TableSideHeading"/>
    <w:rsid w:val="00DE2EF4"/>
  </w:style>
  <w:style w:type="paragraph" w:customStyle="1" w:styleId="Hesber">
    <w:name w:val="Hesber"/>
    <w:basedOn w:val="a"/>
    <w:rsid w:val="00DE2EF4"/>
    <w:pPr>
      <w:snapToGrid w:val="0"/>
      <w:spacing w:before="0" w:line="360" w:lineRule="auto"/>
    </w:pPr>
    <w:rPr>
      <w:rFonts w:ascii="Arial" w:eastAsia="Arial Unicode MS" w:hAnsi="Arial" w:cs="David"/>
      <w:snapToGrid w:val="0"/>
      <w:spacing w:val="0"/>
      <w:sz w:val="20"/>
      <w:szCs w:val="26"/>
    </w:rPr>
  </w:style>
  <w:style w:type="paragraph" w:styleId="a4">
    <w:name w:val="footnote text"/>
    <w:basedOn w:val="a"/>
    <w:link w:val="a5"/>
    <w:autoRedefine/>
    <w:semiHidden/>
    <w:rsid w:val="00DE2EF4"/>
    <w:pPr>
      <w:snapToGrid w:val="0"/>
      <w:spacing w:before="0" w:line="240" w:lineRule="auto"/>
      <w:ind w:left="227" w:hanging="227"/>
      <w:jc w:val="left"/>
    </w:pPr>
    <w:rPr>
      <w:rFonts w:ascii="Arial" w:eastAsia="Arial Unicode MS" w:hAnsi="Arial" w:cs="David"/>
      <w:snapToGrid w:val="0"/>
      <w:spacing w:val="0"/>
      <w:sz w:val="14"/>
      <w:szCs w:val="20"/>
    </w:rPr>
  </w:style>
  <w:style w:type="character" w:styleId="a6">
    <w:name w:val="footnote reference"/>
    <w:aliases w:val="Footnote Reference"/>
    <w:basedOn w:val="a0"/>
    <w:semiHidden/>
    <w:rsid w:val="00DE2EF4"/>
    <w:rPr>
      <w:vertAlign w:val="superscript"/>
    </w:rPr>
  </w:style>
  <w:style w:type="paragraph" w:customStyle="1" w:styleId="HesberHeading">
    <w:name w:val="Hesber Heading"/>
    <w:basedOn w:val="Hesber"/>
    <w:rsid w:val="00DE2EF4"/>
    <w:pPr>
      <w:tabs>
        <w:tab w:val="left" w:pos="624"/>
        <w:tab w:val="left" w:pos="1247"/>
      </w:tabs>
      <w:ind w:firstLine="0"/>
    </w:pPr>
    <w:rPr>
      <w:b/>
      <w:bCs/>
    </w:rPr>
  </w:style>
  <w:style w:type="paragraph" w:customStyle="1" w:styleId="HesberWriters">
    <w:name w:val="Hesber Writers"/>
    <w:basedOn w:val="Hesber"/>
    <w:rsid w:val="00DE2EF4"/>
    <w:pPr>
      <w:spacing w:before="120" w:after="6000"/>
      <w:ind w:left="1418" w:firstLine="0"/>
      <w:jc w:val="right"/>
    </w:pPr>
    <w:rPr>
      <w:b/>
      <w:bCs/>
    </w:rPr>
  </w:style>
  <w:style w:type="paragraph" w:customStyle="1" w:styleId="Hesber1st">
    <w:name w:val="Hesber 1st"/>
    <w:basedOn w:val="Hesber"/>
    <w:rsid w:val="00DE2EF4"/>
    <w:pPr>
      <w:tabs>
        <w:tab w:val="left" w:pos="680"/>
        <w:tab w:val="left" w:pos="1020"/>
      </w:tabs>
      <w:ind w:firstLine="0"/>
    </w:pPr>
  </w:style>
  <w:style w:type="character" w:styleId="a7">
    <w:name w:val="endnote reference"/>
    <w:basedOn w:val="a0"/>
    <w:semiHidden/>
    <w:rsid w:val="00DE2EF4"/>
    <w:rPr>
      <w:vertAlign w:val="superscript"/>
    </w:rPr>
  </w:style>
  <w:style w:type="paragraph" w:customStyle="1" w:styleId="TableBlockOutdent">
    <w:name w:val="Table BlockOutdent"/>
    <w:basedOn w:val="TableBlock"/>
    <w:rsid w:val="00DE2EF4"/>
    <w:pPr>
      <w:ind w:left="624" w:hanging="624"/>
    </w:pPr>
  </w:style>
  <w:style w:type="paragraph" w:styleId="a8">
    <w:name w:val="header"/>
    <w:basedOn w:val="a"/>
    <w:rsid w:val="00DE2EF4"/>
    <w:pPr>
      <w:tabs>
        <w:tab w:val="center" w:pos="4153"/>
        <w:tab w:val="right" w:pos="8306"/>
      </w:tabs>
    </w:pPr>
  </w:style>
  <w:style w:type="paragraph" w:styleId="a9">
    <w:name w:val="footer"/>
    <w:basedOn w:val="a"/>
    <w:rsid w:val="00DE2EF4"/>
    <w:pPr>
      <w:tabs>
        <w:tab w:val="center" w:pos="4153"/>
        <w:tab w:val="right" w:pos="8306"/>
      </w:tabs>
    </w:pPr>
  </w:style>
  <w:style w:type="paragraph" w:customStyle="1" w:styleId="HeadDivreiHesber">
    <w:name w:val="Head DivreiHesber"/>
    <w:basedOn w:val="a"/>
    <w:rsid w:val="00DE2EF4"/>
    <w:pPr>
      <w:snapToGrid w:val="0"/>
      <w:spacing w:before="360" w:after="120" w:line="360" w:lineRule="auto"/>
      <w:ind w:firstLine="0"/>
      <w:jc w:val="center"/>
    </w:pPr>
    <w:rPr>
      <w:rFonts w:ascii="Arial" w:eastAsia="Arial Unicode MS" w:hAnsi="Arial" w:cs="David"/>
      <w:b/>
      <w:snapToGrid w:val="0"/>
      <w:spacing w:val="40"/>
      <w:sz w:val="20"/>
      <w:szCs w:val="26"/>
    </w:rPr>
  </w:style>
  <w:style w:type="paragraph" w:customStyle="1" w:styleId="Ragil">
    <w:name w:val="Ragil"/>
    <w:basedOn w:val="a"/>
    <w:rsid w:val="00DE2EF4"/>
    <w:pPr>
      <w:snapToGrid w:val="0"/>
      <w:spacing w:before="0" w:line="360" w:lineRule="auto"/>
      <w:jc w:val="left"/>
    </w:pPr>
    <w:rPr>
      <w:rFonts w:ascii="Arial" w:eastAsia="Arial Unicode MS" w:hAnsi="Arial" w:cs="David"/>
      <w:snapToGrid w:val="0"/>
      <w:spacing w:val="0"/>
      <w:sz w:val="20"/>
      <w:szCs w:val="26"/>
    </w:rPr>
  </w:style>
  <w:style w:type="paragraph" w:styleId="aa">
    <w:name w:val="Title"/>
    <w:basedOn w:val="a"/>
    <w:qFormat/>
    <w:rsid w:val="00943386"/>
    <w:pPr>
      <w:jc w:val="center"/>
    </w:pPr>
    <w:rPr>
      <w:rFonts w:cs="David"/>
      <w:b/>
      <w:bCs/>
      <w:sz w:val="28"/>
      <w:szCs w:val="28"/>
      <w:u w:val="single"/>
    </w:rPr>
  </w:style>
  <w:style w:type="character" w:styleId="ab">
    <w:name w:val="page number"/>
    <w:basedOn w:val="a0"/>
    <w:rsid w:val="00DE2EF4"/>
  </w:style>
  <w:style w:type="paragraph" w:customStyle="1" w:styleId="David">
    <w:name w:val="רגיל + (עברית ושפות אחרות) David"/>
    <w:aliases w:val="‏13 נק',מודגש,אחרי:  6 נק'"/>
    <w:basedOn w:val="a"/>
    <w:rsid w:val="001207F8"/>
    <w:pPr>
      <w:ind w:firstLine="0"/>
      <w:jc w:val="left"/>
    </w:pPr>
    <w:rPr>
      <w:rFonts w:cs="David"/>
      <w:sz w:val="26"/>
      <w:szCs w:val="26"/>
    </w:rPr>
  </w:style>
  <w:style w:type="paragraph" w:styleId="ac">
    <w:name w:val="Balloon Text"/>
    <w:basedOn w:val="a"/>
    <w:link w:val="ad"/>
    <w:semiHidden/>
    <w:unhideWhenUsed/>
    <w:rsid w:val="00325C14"/>
    <w:pPr>
      <w:spacing w:before="0" w:line="240" w:lineRule="auto"/>
    </w:pPr>
    <w:rPr>
      <w:rFonts w:ascii="Tahoma" w:hAnsi="Tahoma" w:cs="Tahoma"/>
      <w:sz w:val="16"/>
      <w:szCs w:val="16"/>
    </w:rPr>
  </w:style>
  <w:style w:type="character" w:customStyle="1" w:styleId="ad">
    <w:name w:val="טקסט בלונים תו"/>
    <w:basedOn w:val="a0"/>
    <w:link w:val="ac"/>
    <w:semiHidden/>
    <w:rsid w:val="00325C14"/>
    <w:rPr>
      <w:rFonts w:ascii="Tahoma" w:hAnsi="Tahoma" w:cs="Tahoma"/>
      <w:color w:val="000000"/>
      <w:spacing w:val="1"/>
      <w:sz w:val="16"/>
      <w:szCs w:val="16"/>
      <w:lang w:eastAsia="ja-JP"/>
    </w:rPr>
  </w:style>
  <w:style w:type="character" w:customStyle="1" w:styleId="a5">
    <w:name w:val="טקסט הערת שוליים תו"/>
    <w:basedOn w:val="a0"/>
    <w:link w:val="a4"/>
    <w:semiHidden/>
    <w:rsid w:val="00A01DE4"/>
    <w:rPr>
      <w:rFonts w:ascii="Arial" w:eastAsia="Arial Unicode MS" w:hAnsi="Arial" w:cs="David"/>
      <w:snapToGrid w:val="0"/>
      <w:color w:val="000000"/>
      <w:sz w:val="1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234250">
      <w:bodyDiv w:val="1"/>
      <w:marLeft w:val="0"/>
      <w:marRight w:val="0"/>
      <w:marTop w:val="0"/>
      <w:marBottom w:val="0"/>
      <w:divBdr>
        <w:top w:val="none" w:sz="0" w:space="0" w:color="auto"/>
        <w:left w:val="none" w:sz="0" w:space="0" w:color="auto"/>
        <w:bottom w:val="none" w:sz="0" w:space="0" w:color="auto"/>
        <w:right w:val="none" w:sz="0" w:space="0" w:color="auto"/>
      </w:divBdr>
    </w:div>
    <w:div w:id="208051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86EB84DF20CE4D8D9D1A5C7A92FD24" ma:contentTypeVersion="0" ma:contentTypeDescription="Create a new document." ma:contentTypeScope="" ma:versionID="99fd2faca98684dfaf8c37f6393491f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57458-70D4-443C-BB99-E5E2149353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8F4AFE3-9455-419C-8851-785A55F44517}">
  <ds:schemaRefs>
    <ds:schemaRef ds:uri="http://schemas.openxmlformats.org/package/2006/metadata/core-properties"/>
    <ds:schemaRef ds:uri="http://schemas.microsoft.com/office/infopath/2007/PartnerControls"/>
    <ds:schemaRef ds:uri="http://schemas.microsoft.com/office/2006/documentManagement/types"/>
    <ds:schemaRef ds:uri="http://purl.org/dc/dcmitype/"/>
    <ds:schemaRef ds:uri="http://www.w3.org/XML/1998/namespace"/>
    <ds:schemaRef ds:uri="http://purl.org/dc/elements/1.1/"/>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53CDC32B-DD97-493E-9196-3EF77D6F9C7D}">
  <ds:schemaRefs>
    <ds:schemaRef ds:uri="http://schemas.microsoft.com/sharepoint/v3/contenttype/forms"/>
  </ds:schemaRefs>
</ds:datastoreItem>
</file>

<file path=customXml/itemProps4.xml><?xml version="1.0" encoding="utf-8"?>
<ds:datastoreItem xmlns:ds="http://schemas.openxmlformats.org/officeDocument/2006/customXml" ds:itemID="{D1EC9EE1-13C8-487B-8E31-67A9BB03D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565</Words>
  <Characters>2827</Characters>
  <Application>Microsoft Office Word</Application>
  <DocSecurity>0</DocSecurity>
  <Lines>23</Lines>
  <Paragraphs>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רשומות</vt:lpstr>
      <vt:lpstr>רשומות</vt:lpstr>
    </vt:vector>
  </TitlesOfParts>
  <Company>Knesset</Company>
  <LinksUpToDate>false</LinksUpToDate>
  <CharactersWithSpaces>3386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רשומות</dc:title>
  <dc:creator>מיקה צור</dc:creator>
  <cp:lastModifiedBy>לילך יעיש</cp:lastModifiedBy>
  <cp:revision>8</cp:revision>
  <cp:lastPrinted>2015-10-08T08:48:00Z</cp:lastPrinted>
  <dcterms:created xsi:type="dcterms:W3CDTF">2015-04-20T09:58:00Z</dcterms:created>
  <dcterms:modified xsi:type="dcterms:W3CDTF">2015-10-08T08:52:00Z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0x0101008386EB84DF20CE4D8D9D1A5C7A92FD24</vt:lpwstr>
  </property>
  <property fmtid="{D5CDD505-2E9C-101B-9397-08002B2CF9AE}" pid="3" name="_dlc_DocIdItemGuid">
    <vt:lpwstr>8badafff-95aa-4718-b074-a2d35988ffa8</vt:lpwstr>
  </property>
  <property fmtid="{D5CDD505-2E9C-101B-9397-08002B2CF9AE}" pid="4" name="SanhedrinDocumentType">
    <vt:r8>10</vt:r8>
  </property>
  <property fmtid="{D5CDD505-2E9C-101B-9397-08002B2CF9AE}" pid="5" name="SanhedrinItemID">
    <vt:r8>568192</vt:r8>
  </property>
</Properties>
</file>