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563641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5B5C21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עבדאללה אבו מערוף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bookmarkEnd w:id="3"/>
    </w:p>
    <w:p w14:paraId="7F6961AA" w14:textId="77777777" w:rsidR="00E13C27" w:rsidRPr="00CF1AA2" w:rsidRDefault="007D585A" w:rsidP="00CF1AA2">
      <w:pPr>
        <w:pStyle w:val="David"/>
        <w:ind w:left="3544"/>
        <w:rPr>
          <w:b/>
          <w:bCs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7F6961AC" w14:textId="66711D47" w:rsidR="00E13C27" w:rsidRDefault="0014195F" w:rsidP="00062EF0">
      <w:pPr>
        <w:pStyle w:val="David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a="http://schemas.openxmlformats.org/drawingml/2006/main">
            <w:pict>
              <v:polyline id="Freeform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9,27" o:spid="_x0000_s1026" filled="f" points=".1pt,5.1pt,305.55pt,3.75pt" w14:anchorId="21D2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6" w:name="Private_Number"/>
      <w:r>
        <w:rPr>
          <w:rFonts w:hint="cs"/>
          <w:rtl/>
        </w:rPr>
        <w:t>פ/928/20</w:t>
      </w:r>
      <w:bookmarkEnd w:id="6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14:paraId="7F6961AD" w14:textId="77777777" w:rsidR="00E13C27" w:rsidRPr="00F67051" w:rsidRDefault="00A443CF" w:rsidP="005B5C21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ביטוח בריאות ממלכתי (תיקון – פטור מתשלום לקשיש מעל גיל 80 שמשתלמת לו גמלה להבטחת הכנסה), התשע"ה–2015</w:t>
      </w:r>
      <w:bookmarkEnd w:id="7"/>
    </w:p>
    <w:p w14:paraId="7F6961AE" w14:textId="77777777" w:rsidR="00E13C27" w:rsidRDefault="00E13C27" w:rsidP="0000131B">
      <w:pPr>
        <w:pStyle w:val="HeadDivreiHesber"/>
        <w:spacing w:before="0" w:after="0" w:line="240" w:lineRule="auto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50DE4" w14:paraId="6C8797AD" w14:textId="77777777" w:rsidTr="00062EF0">
        <w:trPr>
          <w:cantSplit/>
        </w:trPr>
        <w:tc>
          <w:tcPr>
            <w:tcW w:w="1871" w:type="dxa"/>
          </w:tcPr>
          <w:p w14:paraId="6D9ED29E" w14:textId="77777777" w:rsidR="00250DE4" w:rsidRDefault="00250DE4" w:rsidP="00325E9D">
            <w:pPr>
              <w:pStyle w:val="TableSideHeading"/>
              <w:keepLines w:val="0"/>
            </w:pPr>
            <w:r w:rsidRPr="002766EB">
              <w:rPr>
                <w:rtl/>
              </w:rPr>
              <w:t>תיקון סעיף 14</w:t>
            </w:r>
          </w:p>
        </w:tc>
        <w:tc>
          <w:tcPr>
            <w:tcW w:w="624" w:type="dxa"/>
          </w:tcPr>
          <w:p w14:paraId="0102F2E2" w14:textId="77777777" w:rsidR="00250DE4" w:rsidRDefault="00250DE4" w:rsidP="00325E9D">
            <w:pPr>
              <w:pStyle w:val="TableText"/>
              <w:keepLines w:val="0"/>
            </w:pPr>
            <w:r w:rsidRPr="002766EB">
              <w:rPr>
                <w:rtl/>
              </w:rPr>
              <w:t xml:space="preserve">1. </w:t>
            </w:r>
          </w:p>
        </w:tc>
        <w:tc>
          <w:tcPr>
            <w:tcW w:w="7146" w:type="dxa"/>
          </w:tcPr>
          <w:p w14:paraId="692C88C3" w14:textId="4550D34A" w:rsidR="00250DE4" w:rsidRPr="00BD4B6F" w:rsidRDefault="00250DE4" w:rsidP="00474199">
            <w:pPr>
              <w:pStyle w:val="TableBlock"/>
            </w:pPr>
            <w:r w:rsidRPr="00BD4B6F">
              <w:rPr>
                <w:rtl/>
              </w:rPr>
              <w:t>בחוק ביטוח בריאות ממלכתי, התשנ"ד–1994</w:t>
            </w:r>
            <w:r w:rsidRPr="00BD4B6F">
              <w:rPr>
                <w:szCs w:val="20"/>
                <w:rtl/>
              </w:rPr>
              <w:footnoteReference w:id="2"/>
            </w:r>
            <w:r w:rsidRPr="00BD4B6F">
              <w:rPr>
                <w:szCs w:val="20"/>
                <w:rtl/>
              </w:rPr>
              <w:t>,</w:t>
            </w:r>
            <w:r w:rsidR="00470BB5">
              <w:rPr>
                <w:rtl/>
              </w:rPr>
              <w:t xml:space="preserve"> בסעיף 1</w:t>
            </w:r>
            <w:r w:rsidR="00470BB5">
              <w:rPr>
                <w:rFonts w:hint="cs"/>
                <w:rtl/>
              </w:rPr>
              <w:t>4</w:t>
            </w:r>
            <w:r w:rsidR="00474199">
              <w:rPr>
                <w:rFonts w:hint="cs"/>
                <w:rtl/>
              </w:rPr>
              <w:t>(ז)</w:t>
            </w:r>
            <w:r w:rsidRPr="00BD4B6F">
              <w:rPr>
                <w:rtl/>
              </w:rPr>
              <w:t xml:space="preserve">, אחרי </w:t>
            </w:r>
            <w:r w:rsidRPr="00BD4B6F">
              <w:rPr>
                <w:rFonts w:hint="cs"/>
                <w:rtl/>
              </w:rPr>
              <w:t xml:space="preserve">"בעד עקרת בית" יבוא "בעד </w:t>
            </w:r>
            <w:r>
              <w:rPr>
                <w:rFonts w:hint="cs"/>
                <w:rtl/>
              </w:rPr>
              <w:t>מבוטח שמלאו לו 80 ושמשתלמת לו ק</w:t>
            </w:r>
            <w:r w:rsidR="00C35A5A">
              <w:rPr>
                <w:rFonts w:hint="cs"/>
                <w:rtl/>
              </w:rPr>
              <w:t>צבת זקנה בתוספת השלמת הכנסה</w:t>
            </w:r>
            <w:r w:rsidRPr="00BD4B6F">
              <w:rPr>
                <w:rFonts w:hint="cs"/>
                <w:rtl/>
              </w:rPr>
              <w:t>"</w:t>
            </w:r>
            <w:r w:rsidR="00665F1F">
              <w:rPr>
                <w:rFonts w:hint="cs"/>
                <w:rtl/>
              </w:rPr>
              <w:t>.</w:t>
            </w:r>
          </w:p>
        </w:tc>
      </w:tr>
    </w:tbl>
    <w:p w14:paraId="28D2B04D" w14:textId="77777777" w:rsidR="00250DE4" w:rsidRDefault="00250DE4" w:rsidP="00250DE4">
      <w:pPr>
        <w:pStyle w:val="HeadDivreiHesber"/>
        <w:spacing w:before="0" w:after="0"/>
        <w:rPr>
          <w:rtl/>
        </w:rPr>
      </w:pPr>
    </w:p>
    <w:p w14:paraId="35C23564" w14:textId="77777777" w:rsidR="00250DE4" w:rsidRDefault="00250DE4" w:rsidP="00250DE4">
      <w:pPr>
        <w:pStyle w:val="HeadDivreiHesber"/>
        <w:spacing w:before="0" w:after="0" w:line="240" w:lineRule="auto"/>
        <w:rPr>
          <w:rtl/>
        </w:rPr>
      </w:pPr>
      <w:r>
        <w:rPr>
          <w:rFonts w:hint="cs"/>
          <w:rtl/>
        </w:rPr>
        <w:t>דברי הסבר</w:t>
      </w:r>
    </w:p>
    <w:p w14:paraId="768718BD" w14:textId="77777777" w:rsidR="00250DE4" w:rsidRDefault="00250DE4" w:rsidP="00250DE4">
      <w:pPr>
        <w:pStyle w:val="HeadDivreiHesber"/>
        <w:spacing w:before="0" w:after="0" w:line="240" w:lineRule="auto"/>
        <w:rPr>
          <w:rtl/>
        </w:rPr>
      </w:pPr>
    </w:p>
    <w:p w14:paraId="37CCFB94" w14:textId="2A7F489B" w:rsidR="00250DE4" w:rsidRPr="001B230E" w:rsidRDefault="00250DE4" w:rsidP="000468DD">
      <w:pPr>
        <w:pStyle w:val="Hesber"/>
        <w:rPr>
          <w:rtl/>
        </w:rPr>
      </w:pPr>
      <w:r w:rsidRPr="001B230E">
        <w:rPr>
          <w:rtl/>
        </w:rPr>
        <w:t>חוק ביטוח בריאות ממלכתי, התשנ"ד–1994, קובע כי דמי ביטוח הבריאות יקוזזו מקצבת הזקנה. הסכומים מגיעים לעשרות ואף מאות שקלים בחודש</w:t>
      </w:r>
      <w:r w:rsidR="000468DD" w:rsidRPr="000468DD">
        <w:rPr>
          <w:rtl/>
        </w:rPr>
        <w:t xml:space="preserve"> </w:t>
      </w:r>
      <w:r w:rsidR="000468DD" w:rsidRPr="001B230E">
        <w:rPr>
          <w:rtl/>
        </w:rPr>
        <w:t>למשק בית של קשישים</w:t>
      </w:r>
      <w:r w:rsidRPr="001B230E">
        <w:rPr>
          <w:rtl/>
        </w:rPr>
        <w:t xml:space="preserve">, וזאת בנוסף להוצאותיהם על שירותי בריאות, דוגמת השתתפות עצמית, טיפולים רפואיים ותרופות. </w:t>
      </w:r>
    </w:p>
    <w:p w14:paraId="4DDC2C6A" w14:textId="46A92F16" w:rsidR="00250DE4" w:rsidRPr="001B230E" w:rsidRDefault="00250DE4" w:rsidP="00B74D20">
      <w:pPr>
        <w:pStyle w:val="Hesber"/>
        <w:rPr>
          <w:rtl/>
        </w:rPr>
      </w:pPr>
      <w:r w:rsidRPr="001B230E">
        <w:rPr>
          <w:rtl/>
        </w:rPr>
        <w:t>כתוצאה מהקיזוז, מנוכה מהכנסתם סכו</w:t>
      </w:r>
      <w:r w:rsidR="00474199">
        <w:rPr>
          <w:rtl/>
        </w:rPr>
        <w:t>ם שיכול היה לסייע ברכישת תרופות</w:t>
      </w:r>
      <w:r w:rsidR="00474199">
        <w:rPr>
          <w:rFonts w:hint="cs"/>
          <w:rtl/>
        </w:rPr>
        <w:t>,</w:t>
      </w:r>
      <w:r w:rsidRPr="001B230E">
        <w:rPr>
          <w:rtl/>
        </w:rPr>
        <w:t xml:space="preserve"> </w:t>
      </w:r>
      <w:r w:rsidR="00B74D20">
        <w:rPr>
          <w:rFonts w:hint="cs"/>
          <w:rtl/>
        </w:rPr>
        <w:t>כך שבמקרים רבים, הקשישים נאלצים לוותר על רכישתן</w:t>
      </w:r>
      <w:r w:rsidRPr="001B230E">
        <w:rPr>
          <w:rtl/>
        </w:rPr>
        <w:t xml:space="preserve">. המצב אף מחמיר ככל שגילו של הקשיש עולה בגלל </w:t>
      </w:r>
      <w:r w:rsidR="0030276F">
        <w:rPr>
          <w:rFonts w:hint="cs"/>
          <w:rtl/>
        </w:rPr>
        <w:t>ה</w:t>
      </w:r>
      <w:r w:rsidR="008F0100">
        <w:rPr>
          <w:rtl/>
        </w:rPr>
        <w:t>הידרדרות במצבו הרפואי וצריכ</w:t>
      </w:r>
      <w:r w:rsidR="008F0100">
        <w:rPr>
          <w:rFonts w:hint="cs"/>
          <w:rtl/>
        </w:rPr>
        <w:t>ה</w:t>
      </w:r>
      <w:r w:rsidRPr="001B230E">
        <w:rPr>
          <w:rtl/>
        </w:rPr>
        <w:t xml:space="preserve"> </w:t>
      </w:r>
      <w:r w:rsidR="008F0100" w:rsidRPr="001B230E">
        <w:rPr>
          <w:rtl/>
        </w:rPr>
        <w:t xml:space="preserve">מוגברת </w:t>
      </w:r>
      <w:r w:rsidR="008F0100">
        <w:rPr>
          <w:rFonts w:hint="cs"/>
          <w:rtl/>
        </w:rPr>
        <w:t xml:space="preserve">של </w:t>
      </w:r>
      <w:r w:rsidRPr="001B230E">
        <w:rPr>
          <w:rtl/>
        </w:rPr>
        <w:t xml:space="preserve">שירותי רפואה. </w:t>
      </w:r>
    </w:p>
    <w:p w14:paraId="12A0BB92" w14:textId="445BD61A" w:rsidR="00250DE4" w:rsidRPr="001B230E" w:rsidRDefault="00250DE4" w:rsidP="001B230E">
      <w:pPr>
        <w:pStyle w:val="Hesber"/>
        <w:rPr>
          <w:rtl/>
        </w:rPr>
      </w:pPr>
      <w:r w:rsidRPr="001B230E">
        <w:rPr>
          <w:rtl/>
        </w:rPr>
        <w:t>לאור האמור לעיל, מוצע בזאת לפטור קשישים מעל גיל 80</w:t>
      </w:r>
      <w:r w:rsidR="002F10CF" w:rsidRPr="001B230E">
        <w:rPr>
          <w:rFonts w:hint="cs"/>
          <w:rtl/>
        </w:rPr>
        <w:t>,</w:t>
      </w:r>
      <w:r w:rsidRPr="001B230E">
        <w:rPr>
          <w:rtl/>
        </w:rPr>
        <w:t xml:space="preserve"> אשר מקבלים גמלה לפי חוק הבטחת הכנסה,</w:t>
      </w:r>
      <w:r w:rsidRPr="001B230E">
        <w:rPr>
          <w:rFonts w:hint="cs"/>
          <w:rtl/>
        </w:rPr>
        <w:t xml:space="preserve"> התשמ"א–1980,</w:t>
      </w:r>
      <w:r w:rsidR="00B53181">
        <w:rPr>
          <w:rtl/>
        </w:rPr>
        <w:t xml:space="preserve"> מתשלום דמי ביטוח </w:t>
      </w:r>
      <w:r w:rsidRPr="001B230E">
        <w:rPr>
          <w:rtl/>
        </w:rPr>
        <w:t>בריאות.</w:t>
      </w:r>
    </w:p>
    <w:p w14:paraId="3B489A72" w14:textId="478FDD94" w:rsidR="00250DE4" w:rsidRPr="001B230E" w:rsidRDefault="00250DE4" w:rsidP="00050C6B">
      <w:pPr>
        <w:pStyle w:val="Hesber"/>
        <w:rPr>
          <w:rtl/>
        </w:rPr>
      </w:pPr>
      <w:r w:rsidRPr="001B230E">
        <w:rPr>
          <w:rFonts w:hint="cs"/>
          <w:rtl/>
        </w:rPr>
        <w:t>הצע</w:t>
      </w:r>
      <w:r w:rsidR="00AD60BB" w:rsidRPr="001B230E">
        <w:rPr>
          <w:rFonts w:hint="cs"/>
          <w:rtl/>
        </w:rPr>
        <w:t>ו</w:t>
      </w:r>
      <w:r w:rsidRPr="001B230E">
        <w:rPr>
          <w:rFonts w:hint="cs"/>
          <w:rtl/>
        </w:rPr>
        <w:t>ת חוק דומ</w:t>
      </w:r>
      <w:r w:rsidR="00AD60BB" w:rsidRPr="001B230E">
        <w:rPr>
          <w:rFonts w:hint="cs"/>
          <w:rtl/>
        </w:rPr>
        <w:t>ות</w:t>
      </w:r>
      <w:r w:rsidRPr="001B230E">
        <w:rPr>
          <w:rFonts w:hint="cs"/>
          <w:rtl/>
        </w:rPr>
        <w:t xml:space="preserve"> בעיקר</w:t>
      </w:r>
      <w:r w:rsidR="00AD60BB" w:rsidRPr="001B230E">
        <w:rPr>
          <w:rFonts w:hint="cs"/>
          <w:rtl/>
        </w:rPr>
        <w:t>ן</w:t>
      </w:r>
      <w:r w:rsidRPr="001B230E">
        <w:rPr>
          <w:rFonts w:hint="cs"/>
          <w:rtl/>
        </w:rPr>
        <w:t xml:space="preserve"> הונח</w:t>
      </w:r>
      <w:r w:rsidR="00AD60BB" w:rsidRPr="001B230E">
        <w:rPr>
          <w:rFonts w:hint="cs"/>
          <w:rtl/>
        </w:rPr>
        <w:t>ו</w:t>
      </w:r>
      <w:r w:rsidRPr="001B230E">
        <w:rPr>
          <w:rFonts w:hint="cs"/>
          <w:rtl/>
        </w:rPr>
        <w:t xml:space="preserve"> על שולחן הכנסת השמונה-עשרה </w:t>
      </w:r>
      <w:r w:rsidR="00AD60BB" w:rsidRPr="001B230E">
        <w:rPr>
          <w:rFonts w:hint="cs"/>
          <w:rtl/>
        </w:rPr>
        <w:t xml:space="preserve">ועל שולחן הכנסת התשע-עשרה </w:t>
      </w:r>
      <w:r w:rsidRPr="001B230E">
        <w:rPr>
          <w:rFonts w:hint="cs"/>
          <w:rtl/>
        </w:rPr>
        <w:t xml:space="preserve">על ידי חבר הכנסת עפו אגבאריה </w:t>
      </w:r>
      <w:r w:rsidR="00AD60BB" w:rsidRPr="001B230E">
        <w:rPr>
          <w:rFonts w:hint="cs"/>
          <w:rtl/>
        </w:rPr>
        <w:t xml:space="preserve">וקבוצת חברי הכנסת </w:t>
      </w:r>
      <w:r w:rsidRPr="001B230E">
        <w:rPr>
          <w:rFonts w:hint="cs"/>
          <w:rtl/>
        </w:rPr>
        <w:t>(פ/1465/18</w:t>
      </w:r>
      <w:r w:rsidR="001B230E">
        <w:rPr>
          <w:rFonts w:hint="cs"/>
          <w:rtl/>
        </w:rPr>
        <w:t xml:space="preserve">; </w:t>
      </w:r>
      <w:r w:rsidRPr="001B230E">
        <w:rPr>
          <w:rtl/>
        </w:rPr>
        <w:t>פ/302/19</w:t>
      </w:r>
      <w:r w:rsidRPr="001B230E">
        <w:rPr>
          <w:rFonts w:hint="cs"/>
          <w:rtl/>
        </w:rPr>
        <w:t>).</w:t>
      </w:r>
    </w:p>
    <w:p w14:paraId="66C27E94" w14:textId="77777777" w:rsidR="005B5C21" w:rsidRPr="0022704F" w:rsidRDefault="005B5C21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4E7ED326" w14:textId="77777777" w:rsidR="005B5C21" w:rsidRPr="0022704F" w:rsidRDefault="005B5C21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72773B68" w14:textId="77777777" w:rsidR="005B5C21" w:rsidRPr="0022704F" w:rsidRDefault="005B5C21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7F6961CB" w14:textId="7E22A909" w:rsidR="00E13C27" w:rsidRPr="001B230E" w:rsidRDefault="005B5C21" w:rsidP="008260C6">
      <w:pPr>
        <w:spacing w:before="0" w:line="36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כ"ט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  <w:bookmarkStart w:id="8" w:name="_GoBack"/>
      <w:bookmarkEnd w:id="8"/>
    </w:p>
    <w:sectPr w:rsidR="00E13C27" w:rsidRPr="001B230E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260C6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  <w:footnote w:id="2">
    <w:p w14:paraId="6B59C90D" w14:textId="77777777" w:rsidR="00250DE4" w:rsidRDefault="00250DE4" w:rsidP="00250DE4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17D66"/>
    <w:rsid w:val="000468DD"/>
    <w:rsid w:val="00050C6B"/>
    <w:rsid w:val="00062EF0"/>
    <w:rsid w:val="0007681A"/>
    <w:rsid w:val="000A542E"/>
    <w:rsid w:val="001010D9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B230E"/>
    <w:rsid w:val="001C23B0"/>
    <w:rsid w:val="001D39F0"/>
    <w:rsid w:val="00203A7F"/>
    <w:rsid w:val="002200A1"/>
    <w:rsid w:val="002362BF"/>
    <w:rsid w:val="00241B97"/>
    <w:rsid w:val="00246756"/>
    <w:rsid w:val="00250DE4"/>
    <w:rsid w:val="00251E58"/>
    <w:rsid w:val="00254605"/>
    <w:rsid w:val="002728B4"/>
    <w:rsid w:val="0027600C"/>
    <w:rsid w:val="00292712"/>
    <w:rsid w:val="002A487D"/>
    <w:rsid w:val="002C2E29"/>
    <w:rsid w:val="002D1EE3"/>
    <w:rsid w:val="002F10CF"/>
    <w:rsid w:val="002F1D80"/>
    <w:rsid w:val="0030276F"/>
    <w:rsid w:val="003232A2"/>
    <w:rsid w:val="00325C14"/>
    <w:rsid w:val="003710F6"/>
    <w:rsid w:val="00386E88"/>
    <w:rsid w:val="00396585"/>
    <w:rsid w:val="003D74A0"/>
    <w:rsid w:val="003E54B5"/>
    <w:rsid w:val="004033D8"/>
    <w:rsid w:val="004073F0"/>
    <w:rsid w:val="00412A7D"/>
    <w:rsid w:val="00416B4D"/>
    <w:rsid w:val="00417CFC"/>
    <w:rsid w:val="00435CCA"/>
    <w:rsid w:val="00470BB5"/>
    <w:rsid w:val="00474199"/>
    <w:rsid w:val="004B24ED"/>
    <w:rsid w:val="004D2D82"/>
    <w:rsid w:val="004D3876"/>
    <w:rsid w:val="004E4552"/>
    <w:rsid w:val="00553404"/>
    <w:rsid w:val="00553C9D"/>
    <w:rsid w:val="00562A66"/>
    <w:rsid w:val="005B064E"/>
    <w:rsid w:val="005B5C21"/>
    <w:rsid w:val="005D51AE"/>
    <w:rsid w:val="0062674B"/>
    <w:rsid w:val="006363B2"/>
    <w:rsid w:val="0064291B"/>
    <w:rsid w:val="00644940"/>
    <w:rsid w:val="00665F1F"/>
    <w:rsid w:val="006818A9"/>
    <w:rsid w:val="006A2D81"/>
    <w:rsid w:val="006C1D0D"/>
    <w:rsid w:val="006F16D2"/>
    <w:rsid w:val="0070601E"/>
    <w:rsid w:val="00712C72"/>
    <w:rsid w:val="007279BC"/>
    <w:rsid w:val="00735FE9"/>
    <w:rsid w:val="00763CAA"/>
    <w:rsid w:val="00765F66"/>
    <w:rsid w:val="007B0EFE"/>
    <w:rsid w:val="007C3FA6"/>
    <w:rsid w:val="007D585A"/>
    <w:rsid w:val="007D5A12"/>
    <w:rsid w:val="007E59F9"/>
    <w:rsid w:val="00810BCD"/>
    <w:rsid w:val="00812C98"/>
    <w:rsid w:val="00814D92"/>
    <w:rsid w:val="008260C6"/>
    <w:rsid w:val="0083181D"/>
    <w:rsid w:val="00874BBC"/>
    <w:rsid w:val="00892135"/>
    <w:rsid w:val="00895449"/>
    <w:rsid w:val="00897879"/>
    <w:rsid w:val="008A6870"/>
    <w:rsid w:val="008C2DDC"/>
    <w:rsid w:val="008C7516"/>
    <w:rsid w:val="008E6EC7"/>
    <w:rsid w:val="008F0100"/>
    <w:rsid w:val="008F0D63"/>
    <w:rsid w:val="008F2C35"/>
    <w:rsid w:val="008F6665"/>
    <w:rsid w:val="0091204F"/>
    <w:rsid w:val="009203DB"/>
    <w:rsid w:val="00923CD4"/>
    <w:rsid w:val="00943386"/>
    <w:rsid w:val="00944B60"/>
    <w:rsid w:val="009456B6"/>
    <w:rsid w:val="00957589"/>
    <w:rsid w:val="00966D06"/>
    <w:rsid w:val="00982412"/>
    <w:rsid w:val="00983A8D"/>
    <w:rsid w:val="009A7257"/>
    <w:rsid w:val="009D6E0A"/>
    <w:rsid w:val="00A14672"/>
    <w:rsid w:val="00A26BD6"/>
    <w:rsid w:val="00A443CF"/>
    <w:rsid w:val="00A6611D"/>
    <w:rsid w:val="00A82CB7"/>
    <w:rsid w:val="00AA2F03"/>
    <w:rsid w:val="00AC36F7"/>
    <w:rsid w:val="00AC63A4"/>
    <w:rsid w:val="00AD239E"/>
    <w:rsid w:val="00AD60BB"/>
    <w:rsid w:val="00B10265"/>
    <w:rsid w:val="00B21211"/>
    <w:rsid w:val="00B35784"/>
    <w:rsid w:val="00B53181"/>
    <w:rsid w:val="00B733A7"/>
    <w:rsid w:val="00B74D20"/>
    <w:rsid w:val="00B975AD"/>
    <w:rsid w:val="00BC45FB"/>
    <w:rsid w:val="00BF148D"/>
    <w:rsid w:val="00C23B1A"/>
    <w:rsid w:val="00C310EB"/>
    <w:rsid w:val="00C35A5A"/>
    <w:rsid w:val="00C9176A"/>
    <w:rsid w:val="00CF1AA2"/>
    <w:rsid w:val="00D63620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3DE8"/>
    <w:rsid w:val="00EA758F"/>
    <w:rsid w:val="00ED4A6F"/>
    <w:rsid w:val="00EF3A3A"/>
    <w:rsid w:val="00F628D6"/>
    <w:rsid w:val="00F67051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rsid w:val="00250DE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rsid w:val="00250DE4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82E3-062C-4ED5-8CEA-5C9D03CE3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1AAB89-C933-4015-B908-463AA310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15</cp:revision>
  <cp:lastPrinted>2015-05-14T08:19:00Z</cp:lastPrinted>
  <dcterms:created xsi:type="dcterms:W3CDTF">2015-03-26T08:06:00Z</dcterms:created>
  <dcterms:modified xsi:type="dcterms:W3CDTF">2015-05-14T08:19:00Z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563641</vt:r8>
  </property>
</Properties>
</file>