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562448</w:t>
      </w:r>
      <w:bookmarkEnd w:id="0"/>
    </w:p>
    <w:p w14:paraId="7F6961A2" w14:textId="6F98AEE2"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sidR="007822B8">
        <w:rPr>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100A91">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יאיר לפיד</w:t>
      </w:r>
      <w:r>
        <w:br/>
      </w:r>
      <w:r>
        <w:rPr>
          <w:rFonts w:hint="cs"/>
          <w:b/>
          <w:bCs/>
          <w:rtl/>
        </w:rPr>
        <w:t xml:space="preserve"> </w:t>
      </w:r>
      <w:r>
        <w:tab/>
      </w:r>
      <w:r>
        <w:tab/>
      </w:r>
      <w:r>
        <w:tab/>
      </w:r>
      <w:r>
        <w:tab/>
      </w:r>
      <w:r>
        <w:rPr>
          <w:rFonts w:hint="cs"/>
          <w:b/>
          <w:bCs/>
          <w:rtl/>
        </w:rPr>
        <w:t>שי פירון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יעקב פרי</w:t>
      </w:r>
      <w:r>
        <w:br/>
      </w:r>
      <w:r>
        <w:rPr>
          <w:rFonts w:hint="cs"/>
          <w:b/>
          <w:bCs/>
          <w:rtl/>
        </w:rPr>
        <w:t xml:space="preserve"> </w:t>
      </w:r>
      <w:r>
        <w:tab/>
      </w:r>
      <w:r>
        <w:tab/>
      </w:r>
      <w:r>
        <w:tab/>
      </w:r>
      <w:r>
        <w:tab/>
      </w:r>
      <w:r>
        <w:rPr>
          <w:rFonts w:hint="cs"/>
          <w:b/>
          <w:bCs/>
          <w:rtl/>
        </w:rPr>
        <w:t>עפר שלח</w:t>
      </w:r>
      <w:r>
        <w:br/>
      </w:r>
      <w:r>
        <w:rPr>
          <w:rFonts w:hint="cs"/>
          <w:b/>
          <w:bCs/>
          <w:rtl/>
        </w:rPr>
        <w:t xml:space="preserve"> </w:t>
      </w:r>
      <w:r>
        <w:tab/>
      </w:r>
      <w:r>
        <w:tab/>
      </w:r>
      <w:r>
        <w:tab/>
      </w:r>
      <w:r>
        <w:tab/>
      </w:r>
      <w:r>
        <w:rPr>
          <w:rFonts w:hint="cs"/>
          <w:b/>
          <w:bCs/>
          <w:rtl/>
        </w:rPr>
        <w:t>חיים ילין</w:t>
      </w:r>
      <w:r>
        <w:br/>
      </w:r>
      <w:r>
        <w:rPr>
          <w:rFonts w:hint="cs"/>
          <w:b/>
          <w:bCs/>
          <w:rtl/>
        </w:rPr>
        <w:t xml:space="preserve"> </w:t>
      </w:r>
      <w:r>
        <w:tab/>
      </w:r>
      <w:r>
        <w:tab/>
      </w:r>
      <w:r>
        <w:tab/>
      </w:r>
      <w:r>
        <w:tab/>
      </w:r>
      <w:r>
        <w:rPr>
          <w:rFonts w:hint="cs"/>
          <w:b/>
          <w:bCs/>
          <w:rtl/>
        </w:rPr>
        <w:t>יואל רזבוזוב</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עליזה לביא</w:t>
      </w:r>
      <w:r>
        <w:br/>
      </w:r>
      <w:r>
        <w:rPr>
          <w:rFonts w:hint="cs"/>
          <w:b/>
          <w:bCs/>
          <w:rtl/>
        </w:rPr>
        <w:t xml:space="preserve"> </w:t>
      </w:r>
      <w:r>
        <w:tab/>
      </w:r>
      <w:r>
        <w:tab/>
      </w:r>
      <w:r>
        <w:tab/>
      </w:r>
      <w:r>
        <w:tab/>
      </w:r>
      <w:r>
        <w:rPr>
          <w:rFonts w:hint="cs"/>
          <w:b/>
          <w:bCs/>
          <w:rtl/>
        </w:rPr>
        <w:t>מיקי לוי</w:t>
      </w:r>
      <w:bookmarkEnd w:id="3"/>
    </w:p>
    <w:p w14:paraId="7F6961AA" w14:textId="77777777" w:rsidR="00E13C27" w:rsidRPr="00CF1AA2" w:rsidRDefault="007D585A" w:rsidP="00100A91">
      <w:pPr>
        <w:pStyle w:val="David"/>
        <w:spacing w:line="360" w:lineRule="auto"/>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100A91">
      <w:pPr>
        <w:pStyle w:val="David"/>
        <w:spacing w:line="360" w:lineRule="auto"/>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פ/476/20</w:t>
      </w:r>
      <w:bookmarkEnd w:id="6"/>
      <w:r w:rsidR="00E13C27" w:rsidRPr="00E06736">
        <w:rPr>
          <w:rFonts w:hint="cs"/>
          <w:rtl/>
        </w:rPr>
        <w:tab/>
      </w:r>
      <w:r w:rsidR="00E13C27" w:rsidRPr="00E06736">
        <w:rPr>
          <w:rFonts w:hint="cs"/>
          <w:rtl/>
        </w:rPr>
        <w:tab/>
      </w:r>
      <w:r w:rsidR="00E13C27" w:rsidRPr="00E06736">
        <w:rPr>
          <w:rFonts w:hint="cs"/>
          <w:rtl/>
        </w:rPr>
        <w:tab/>
      </w:r>
    </w:p>
    <w:p w14:paraId="55055CA6" w14:textId="77777777" w:rsidR="003614C7" w:rsidRDefault="003614C7" w:rsidP="00100A91">
      <w:pPr>
        <w:spacing w:before="0" w:line="360" w:lineRule="auto"/>
        <w:ind w:left="2880" w:firstLine="720"/>
        <w:rPr>
          <w:rFonts w:cs="David"/>
          <w:sz w:val="26"/>
          <w:szCs w:val="26"/>
          <w:rtl/>
        </w:rPr>
      </w:pPr>
    </w:p>
    <w:p w14:paraId="6BAF492C" w14:textId="4F83BDBC" w:rsidR="003614C7" w:rsidRPr="00F67051" w:rsidRDefault="003614C7" w:rsidP="00100A91">
      <w:pPr>
        <w:pStyle w:val="HeadHatzaotHok"/>
        <w:rPr>
          <w:rtl/>
        </w:rPr>
      </w:pPr>
      <w:bookmarkStart w:id="7" w:name="LGS_Subject"/>
      <w:r>
        <w:rPr>
          <w:rFonts w:hint="cs"/>
          <w:rtl/>
        </w:rPr>
        <w:t xml:space="preserve">הצעת חוק המאבק בשחיתות הציבורית (הרשעה בעבירה שיש עמה קלון) (תיקוני חקיקה), </w:t>
      </w:r>
      <w:r w:rsidR="00100A91">
        <w:rPr>
          <w:rtl/>
        </w:rPr>
        <w:br/>
      </w:r>
      <w:r>
        <w:rPr>
          <w:rFonts w:hint="cs"/>
          <w:rtl/>
        </w:rPr>
        <w:t>התשע"ה–2015</w:t>
      </w:r>
      <w:bookmarkEnd w:id="7"/>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1247"/>
        <w:gridCol w:w="624"/>
        <w:gridCol w:w="4648"/>
      </w:tblGrid>
      <w:tr w:rsidR="003614C7" w:rsidRPr="00557E82" w14:paraId="50665CDB" w14:textId="77777777" w:rsidTr="00F815EC">
        <w:trPr>
          <w:cantSplit/>
        </w:trPr>
        <w:tc>
          <w:tcPr>
            <w:tcW w:w="1869" w:type="dxa"/>
          </w:tcPr>
          <w:p w14:paraId="3E970549" w14:textId="77777777" w:rsidR="003614C7" w:rsidRPr="00557E82" w:rsidRDefault="003614C7" w:rsidP="002B311D">
            <w:pPr>
              <w:pStyle w:val="TableSideHeading"/>
              <w:ind w:right="0"/>
              <w:rPr>
                <w:color w:val="auto"/>
              </w:rPr>
            </w:pPr>
            <w:r w:rsidRPr="00557E82">
              <w:rPr>
                <w:color w:val="auto"/>
                <w:rtl/>
              </w:rPr>
              <w:t>תיקון חוק-יסוד: הממשלה</w:t>
            </w:r>
          </w:p>
        </w:tc>
        <w:tc>
          <w:tcPr>
            <w:tcW w:w="624" w:type="dxa"/>
          </w:tcPr>
          <w:p w14:paraId="42B2955D" w14:textId="77777777" w:rsidR="003614C7" w:rsidRPr="00557E82" w:rsidRDefault="003614C7" w:rsidP="002B311D">
            <w:pPr>
              <w:pStyle w:val="TableText"/>
              <w:ind w:right="0"/>
              <w:jc w:val="both"/>
              <w:rPr>
                <w:color w:val="auto"/>
              </w:rPr>
            </w:pPr>
            <w:r w:rsidRPr="00557E82">
              <w:rPr>
                <w:color w:val="auto"/>
                <w:rtl/>
              </w:rPr>
              <w:t>1.</w:t>
            </w:r>
          </w:p>
        </w:tc>
        <w:tc>
          <w:tcPr>
            <w:tcW w:w="7143" w:type="dxa"/>
            <w:gridSpan w:val="4"/>
          </w:tcPr>
          <w:p w14:paraId="5818F470" w14:textId="77777777" w:rsidR="003614C7" w:rsidRPr="00557E82" w:rsidRDefault="003614C7" w:rsidP="00F815EC">
            <w:pPr>
              <w:pStyle w:val="TableBlock"/>
              <w:rPr>
                <w:color w:val="auto"/>
              </w:rPr>
            </w:pPr>
            <w:r w:rsidRPr="00557E82">
              <w:rPr>
                <w:color w:val="auto"/>
                <w:rtl/>
              </w:rPr>
              <w:t>בחוק-יסוד: הממשלה</w:t>
            </w:r>
            <w:r w:rsidRPr="00557E82">
              <w:rPr>
                <w:color w:val="auto"/>
                <w:vertAlign w:val="superscript"/>
                <w:rtl/>
              </w:rPr>
              <w:footnoteReference w:id="2"/>
            </w:r>
            <w:r w:rsidRPr="00557E82">
              <w:rPr>
                <w:color w:val="auto"/>
                <w:rtl/>
              </w:rPr>
              <w:t xml:space="preserve"> –</w:t>
            </w:r>
          </w:p>
        </w:tc>
      </w:tr>
      <w:tr w:rsidR="003614C7" w:rsidRPr="00557E82" w14:paraId="5DCEFEE0" w14:textId="77777777" w:rsidTr="00F815EC">
        <w:trPr>
          <w:cantSplit/>
        </w:trPr>
        <w:tc>
          <w:tcPr>
            <w:tcW w:w="1869" w:type="dxa"/>
          </w:tcPr>
          <w:p w14:paraId="0205142E" w14:textId="77777777" w:rsidR="003614C7" w:rsidRPr="00557E82" w:rsidRDefault="003614C7" w:rsidP="002B311D">
            <w:pPr>
              <w:pStyle w:val="TableSideHeading"/>
              <w:ind w:right="0"/>
              <w:rPr>
                <w:color w:val="auto"/>
                <w:rtl/>
              </w:rPr>
            </w:pPr>
          </w:p>
        </w:tc>
        <w:tc>
          <w:tcPr>
            <w:tcW w:w="624" w:type="dxa"/>
          </w:tcPr>
          <w:p w14:paraId="17E3DB4A" w14:textId="77777777" w:rsidR="003614C7" w:rsidRPr="00557E82" w:rsidRDefault="003614C7" w:rsidP="002B311D">
            <w:pPr>
              <w:pStyle w:val="TableText"/>
              <w:rPr>
                <w:rtl/>
              </w:rPr>
            </w:pPr>
          </w:p>
        </w:tc>
        <w:tc>
          <w:tcPr>
            <w:tcW w:w="7143" w:type="dxa"/>
            <w:gridSpan w:val="4"/>
          </w:tcPr>
          <w:p w14:paraId="1B6070AB" w14:textId="77777777" w:rsidR="003614C7" w:rsidRPr="00557E82" w:rsidRDefault="003614C7" w:rsidP="00F815EC">
            <w:pPr>
              <w:pStyle w:val="TableBlock"/>
              <w:rPr>
                <w:color w:val="auto"/>
                <w:rtl/>
              </w:rPr>
            </w:pPr>
            <w:r>
              <w:rPr>
                <w:rFonts w:hint="cs"/>
                <w:color w:val="auto"/>
                <w:rtl/>
              </w:rPr>
              <w:t>(1)</w:t>
            </w:r>
            <w:r>
              <w:rPr>
                <w:color w:val="auto"/>
                <w:rtl/>
              </w:rPr>
              <w:tab/>
            </w:r>
            <w:r w:rsidRPr="00AF702A">
              <w:rPr>
                <w:rFonts w:hint="cs"/>
                <w:rtl/>
              </w:rPr>
              <w:t>ב</w:t>
            </w:r>
            <w:r>
              <w:rPr>
                <w:rFonts w:hint="cs"/>
                <w:rtl/>
              </w:rPr>
              <w:t>סעיף 6, במקום סעיף קטן (ג)</w:t>
            </w:r>
            <w:r w:rsidRPr="00AF702A">
              <w:rPr>
                <w:rFonts w:hint="cs"/>
                <w:rtl/>
              </w:rPr>
              <w:t xml:space="preserve"> יבוא:</w:t>
            </w:r>
          </w:p>
        </w:tc>
      </w:tr>
      <w:tr w:rsidR="003614C7" w14:paraId="367A2E8B" w14:textId="77777777" w:rsidTr="00F815EC">
        <w:trPr>
          <w:cantSplit/>
        </w:trPr>
        <w:tc>
          <w:tcPr>
            <w:tcW w:w="1871" w:type="dxa"/>
          </w:tcPr>
          <w:p w14:paraId="6914BE66" w14:textId="77777777" w:rsidR="003614C7" w:rsidRDefault="003614C7" w:rsidP="002B311D">
            <w:pPr>
              <w:pStyle w:val="TableSideHeading"/>
            </w:pPr>
          </w:p>
        </w:tc>
        <w:tc>
          <w:tcPr>
            <w:tcW w:w="624" w:type="dxa"/>
          </w:tcPr>
          <w:p w14:paraId="5BD945E4" w14:textId="77777777" w:rsidR="003614C7" w:rsidRDefault="003614C7" w:rsidP="002B311D">
            <w:pPr>
              <w:pStyle w:val="TableText"/>
            </w:pPr>
          </w:p>
        </w:tc>
        <w:tc>
          <w:tcPr>
            <w:tcW w:w="624" w:type="dxa"/>
          </w:tcPr>
          <w:p w14:paraId="395B18D1" w14:textId="77777777" w:rsidR="003614C7" w:rsidRDefault="003614C7" w:rsidP="002B311D">
            <w:pPr>
              <w:pStyle w:val="TableText"/>
            </w:pPr>
          </w:p>
        </w:tc>
        <w:tc>
          <w:tcPr>
            <w:tcW w:w="6522" w:type="dxa"/>
            <w:gridSpan w:val="3"/>
          </w:tcPr>
          <w:p w14:paraId="76D3CD5C" w14:textId="77777777" w:rsidR="003614C7" w:rsidRDefault="003614C7" w:rsidP="00F815EC">
            <w:pPr>
              <w:pStyle w:val="TableBlock"/>
            </w:pPr>
            <w:r>
              <w:rPr>
                <w:rFonts w:hint="cs"/>
                <w:rtl/>
              </w:rPr>
              <w:t>"(ג)</w:t>
            </w:r>
            <w:r>
              <w:rPr>
                <w:rtl/>
              </w:rPr>
              <w:tab/>
            </w:r>
            <w:r w:rsidRPr="00AF702A">
              <w:rPr>
                <w:rtl/>
              </w:rPr>
              <w:t>לא יתמנה ל</w:t>
            </w:r>
            <w:r>
              <w:rPr>
                <w:rFonts w:hint="cs"/>
                <w:rtl/>
              </w:rPr>
              <w:t xml:space="preserve">תפקיד ראש ממשלה, שר או סגן </w:t>
            </w:r>
            <w:r w:rsidRPr="00AF702A">
              <w:rPr>
                <w:rtl/>
              </w:rPr>
              <w:t>שר</w:t>
            </w:r>
            <w:r>
              <w:rPr>
                <w:rFonts w:hint="cs"/>
                <w:rtl/>
              </w:rPr>
              <w:t>,</w:t>
            </w:r>
            <w:r w:rsidRPr="00AF702A">
              <w:rPr>
                <w:rtl/>
              </w:rPr>
              <w:t xml:space="preserve"> שהורשע בפסק דין סופי</w:t>
            </w:r>
            <w:r>
              <w:rPr>
                <w:rFonts w:hint="cs"/>
                <w:rtl/>
              </w:rPr>
              <w:t xml:space="preserve"> בעבירה פלילית</w:t>
            </w:r>
            <w:r w:rsidRPr="00AF702A">
              <w:rPr>
                <w:rtl/>
              </w:rPr>
              <w:t>, וקבע בית המשפט</w:t>
            </w:r>
            <w:r>
              <w:rPr>
                <w:rFonts w:hint="cs"/>
                <w:rtl/>
              </w:rPr>
              <w:t>,</w:t>
            </w:r>
            <w:r w:rsidRPr="00AF702A">
              <w:rPr>
                <w:rtl/>
              </w:rPr>
              <w:t xml:space="preserve"> ביוזמתו או לבקשת היועץ המשפטי לממשלה</w:t>
            </w:r>
            <w:r>
              <w:rPr>
                <w:rFonts w:hint="cs"/>
                <w:rtl/>
              </w:rPr>
              <w:t>,</w:t>
            </w:r>
            <w:r w:rsidRPr="00AF702A">
              <w:rPr>
                <w:rtl/>
              </w:rPr>
              <w:t xml:space="preserve"> שיש עם העבירה קלון</w:t>
            </w:r>
            <w:r>
              <w:rPr>
                <w:rFonts w:hint="cs"/>
                <w:rtl/>
              </w:rPr>
              <w:t>."</w:t>
            </w:r>
          </w:p>
        </w:tc>
      </w:tr>
      <w:tr w:rsidR="003614C7" w:rsidRPr="00557E82" w14:paraId="01DDECA4" w14:textId="77777777" w:rsidTr="00F815EC">
        <w:trPr>
          <w:cantSplit/>
        </w:trPr>
        <w:tc>
          <w:tcPr>
            <w:tcW w:w="1869" w:type="dxa"/>
          </w:tcPr>
          <w:p w14:paraId="08586889" w14:textId="77777777" w:rsidR="003614C7" w:rsidRPr="00557E82" w:rsidRDefault="003614C7" w:rsidP="002B311D">
            <w:pPr>
              <w:pStyle w:val="TableSideHeading"/>
              <w:ind w:right="0"/>
              <w:rPr>
                <w:color w:val="auto"/>
                <w:rtl/>
              </w:rPr>
            </w:pPr>
          </w:p>
        </w:tc>
        <w:tc>
          <w:tcPr>
            <w:tcW w:w="624" w:type="dxa"/>
          </w:tcPr>
          <w:p w14:paraId="42AF01AC" w14:textId="77777777" w:rsidR="003614C7" w:rsidRPr="00557E82" w:rsidRDefault="003614C7" w:rsidP="002B311D">
            <w:pPr>
              <w:pStyle w:val="TableText"/>
              <w:rPr>
                <w:rtl/>
              </w:rPr>
            </w:pPr>
          </w:p>
        </w:tc>
        <w:tc>
          <w:tcPr>
            <w:tcW w:w="7143" w:type="dxa"/>
            <w:gridSpan w:val="4"/>
          </w:tcPr>
          <w:p w14:paraId="4EDFFC46" w14:textId="77777777" w:rsidR="003614C7" w:rsidRPr="00557E82" w:rsidRDefault="003614C7" w:rsidP="00F815EC">
            <w:pPr>
              <w:pStyle w:val="TableBlock"/>
              <w:rPr>
                <w:color w:val="auto"/>
                <w:rtl/>
              </w:rPr>
            </w:pPr>
            <w:r>
              <w:rPr>
                <w:rFonts w:hint="cs"/>
                <w:color w:val="auto"/>
                <w:rtl/>
              </w:rPr>
              <w:t>(2)</w:t>
            </w:r>
            <w:r>
              <w:rPr>
                <w:color w:val="auto"/>
                <w:rtl/>
              </w:rPr>
              <w:tab/>
            </w:r>
            <w:r>
              <w:rPr>
                <w:rFonts w:hint="cs"/>
                <w:color w:val="auto"/>
                <w:rtl/>
              </w:rPr>
              <w:t xml:space="preserve">במקום סעיף 18 יבוא: </w:t>
            </w:r>
          </w:p>
        </w:tc>
      </w:tr>
      <w:tr w:rsidR="003614C7" w14:paraId="3FA54B8A" w14:textId="77777777" w:rsidTr="00F815EC">
        <w:trPr>
          <w:cantSplit/>
        </w:trPr>
        <w:tc>
          <w:tcPr>
            <w:tcW w:w="1869" w:type="dxa"/>
          </w:tcPr>
          <w:p w14:paraId="39CBEF93" w14:textId="77777777" w:rsidR="003614C7" w:rsidRDefault="003614C7" w:rsidP="002B311D">
            <w:pPr>
              <w:pStyle w:val="TableSideHeading"/>
              <w:keepLines w:val="0"/>
            </w:pPr>
          </w:p>
        </w:tc>
        <w:tc>
          <w:tcPr>
            <w:tcW w:w="624" w:type="dxa"/>
          </w:tcPr>
          <w:p w14:paraId="5FB2A362" w14:textId="77777777" w:rsidR="003614C7" w:rsidRDefault="003614C7" w:rsidP="002B311D">
            <w:pPr>
              <w:pStyle w:val="TableText"/>
              <w:keepLines w:val="0"/>
            </w:pPr>
          </w:p>
        </w:tc>
        <w:tc>
          <w:tcPr>
            <w:tcW w:w="1870" w:type="dxa"/>
            <w:gridSpan w:val="2"/>
          </w:tcPr>
          <w:p w14:paraId="6332D44B" w14:textId="77777777" w:rsidR="003614C7" w:rsidRDefault="003614C7" w:rsidP="002B311D">
            <w:pPr>
              <w:pStyle w:val="TableInnerSideHeading"/>
            </w:pPr>
            <w:r>
              <w:rPr>
                <w:rFonts w:hint="cs"/>
                <w:rtl/>
              </w:rPr>
              <w:t>"הפסקת כהונה של ראש הממשלה מחמת עבירה</w:t>
            </w:r>
          </w:p>
        </w:tc>
        <w:tc>
          <w:tcPr>
            <w:tcW w:w="624" w:type="dxa"/>
          </w:tcPr>
          <w:p w14:paraId="30073E74" w14:textId="77777777" w:rsidR="003614C7" w:rsidRPr="001020C0" w:rsidRDefault="003614C7" w:rsidP="002B311D">
            <w:pPr>
              <w:pStyle w:val="TableText"/>
            </w:pPr>
            <w:r>
              <w:rPr>
                <w:rFonts w:hint="cs"/>
                <w:rtl/>
              </w:rPr>
              <w:t>18.</w:t>
            </w:r>
          </w:p>
        </w:tc>
        <w:tc>
          <w:tcPr>
            <w:tcW w:w="4649" w:type="dxa"/>
          </w:tcPr>
          <w:p w14:paraId="20F3AFA0" w14:textId="77777777" w:rsidR="003614C7" w:rsidRDefault="003614C7" w:rsidP="00F815EC">
            <w:pPr>
              <w:pStyle w:val="TableBlock"/>
            </w:pPr>
            <w:r>
              <w:rPr>
                <w:rFonts w:hint="cs"/>
                <w:color w:val="auto"/>
                <w:rtl/>
              </w:rPr>
              <w:t>הורשע ראש הממשלה בעבירה פלילית</w:t>
            </w:r>
            <w:r w:rsidRPr="00144E5A">
              <w:rPr>
                <w:rFonts w:hint="cs"/>
                <w:color w:val="auto"/>
                <w:rtl/>
              </w:rPr>
              <w:t xml:space="preserve"> ו</w:t>
            </w:r>
            <w:r>
              <w:rPr>
                <w:rFonts w:hint="cs"/>
                <w:color w:val="auto"/>
                <w:rtl/>
              </w:rPr>
              <w:t xml:space="preserve">קבע </w:t>
            </w:r>
            <w:r w:rsidRPr="00144E5A">
              <w:rPr>
                <w:rFonts w:hint="cs"/>
                <w:color w:val="auto"/>
                <w:rtl/>
              </w:rPr>
              <w:t>בית המשפט שיש ע</w:t>
            </w:r>
            <w:r>
              <w:rPr>
                <w:rFonts w:hint="cs"/>
                <w:color w:val="auto"/>
                <w:rtl/>
              </w:rPr>
              <w:t>ם</w:t>
            </w:r>
            <w:r w:rsidRPr="00144E5A">
              <w:rPr>
                <w:rFonts w:hint="cs"/>
                <w:color w:val="auto"/>
                <w:rtl/>
              </w:rPr>
              <w:t xml:space="preserve"> </w:t>
            </w:r>
            <w:r>
              <w:rPr>
                <w:rFonts w:hint="cs"/>
                <w:color w:val="auto"/>
                <w:rtl/>
              </w:rPr>
              <w:t xml:space="preserve">העבירה </w:t>
            </w:r>
            <w:r w:rsidRPr="00144E5A">
              <w:rPr>
                <w:rFonts w:hint="cs"/>
                <w:color w:val="auto"/>
                <w:rtl/>
              </w:rPr>
              <w:t>קלון</w:t>
            </w:r>
            <w:r>
              <w:rPr>
                <w:rFonts w:hint="cs"/>
                <w:color w:val="auto"/>
                <w:rtl/>
              </w:rPr>
              <w:t>, תיפסק כהונתו של ראש הממשלה ו</w:t>
            </w:r>
            <w:r w:rsidRPr="00144E5A">
              <w:rPr>
                <w:rFonts w:hint="cs"/>
                <w:color w:val="auto"/>
                <w:rtl/>
              </w:rPr>
              <w:t>יראו את הממשלה כאילו התפטרה</w:t>
            </w:r>
            <w:r>
              <w:rPr>
                <w:rFonts w:hint="cs"/>
                <w:color w:val="auto"/>
                <w:rtl/>
              </w:rPr>
              <w:t xml:space="preserve"> ביום מתן פסק הדין."</w:t>
            </w:r>
          </w:p>
        </w:tc>
      </w:tr>
      <w:tr w:rsidR="003614C7" w:rsidRPr="00557E82" w14:paraId="2B36D64D" w14:textId="77777777" w:rsidTr="00F815EC">
        <w:trPr>
          <w:cantSplit/>
        </w:trPr>
        <w:tc>
          <w:tcPr>
            <w:tcW w:w="1869" w:type="dxa"/>
          </w:tcPr>
          <w:p w14:paraId="434FD2BC" w14:textId="77777777" w:rsidR="003614C7" w:rsidRPr="00557E82" w:rsidRDefault="003614C7" w:rsidP="002B311D">
            <w:pPr>
              <w:pStyle w:val="TableSideHeading"/>
              <w:ind w:right="0"/>
              <w:rPr>
                <w:color w:val="auto"/>
              </w:rPr>
            </w:pPr>
            <w:r>
              <w:rPr>
                <w:rFonts w:hint="cs"/>
                <w:color w:val="auto"/>
                <w:rtl/>
              </w:rPr>
              <w:lastRenderedPageBreak/>
              <w:t>תיקון חוק יסוד: הכנסת</w:t>
            </w:r>
          </w:p>
        </w:tc>
        <w:tc>
          <w:tcPr>
            <w:tcW w:w="624" w:type="dxa"/>
          </w:tcPr>
          <w:p w14:paraId="68545BD3" w14:textId="77777777" w:rsidR="003614C7" w:rsidRPr="00557E82" w:rsidRDefault="003614C7" w:rsidP="002B311D">
            <w:pPr>
              <w:pStyle w:val="TableText"/>
              <w:rPr>
                <w:color w:val="auto"/>
              </w:rPr>
            </w:pPr>
            <w:r>
              <w:rPr>
                <w:rFonts w:hint="cs"/>
                <w:color w:val="auto"/>
                <w:rtl/>
              </w:rPr>
              <w:t>2.</w:t>
            </w:r>
          </w:p>
        </w:tc>
        <w:tc>
          <w:tcPr>
            <w:tcW w:w="7143" w:type="dxa"/>
            <w:gridSpan w:val="4"/>
          </w:tcPr>
          <w:p w14:paraId="07538C37" w14:textId="77777777" w:rsidR="003614C7" w:rsidRPr="00557E82" w:rsidRDefault="003614C7" w:rsidP="00F815EC">
            <w:pPr>
              <w:pStyle w:val="TableBlock"/>
              <w:rPr>
                <w:color w:val="auto"/>
                <w:rtl/>
              </w:rPr>
            </w:pPr>
            <w:r>
              <w:rPr>
                <w:rFonts w:hint="cs"/>
                <w:color w:val="auto"/>
                <w:rtl/>
              </w:rPr>
              <w:t>בחוק יסוד: הכנסת</w:t>
            </w:r>
            <w:r>
              <w:rPr>
                <w:rStyle w:val="a6"/>
                <w:color w:val="auto"/>
                <w:rtl/>
              </w:rPr>
              <w:footnoteReference w:id="3"/>
            </w:r>
            <w:r>
              <w:rPr>
                <w:rFonts w:hint="cs"/>
                <w:color w:val="auto"/>
                <w:rtl/>
              </w:rPr>
              <w:t xml:space="preserve">, בסעיף 6(א), במקום הסיפה החל במילים "או שנידון" יבוא </w:t>
            </w:r>
            <w:r>
              <w:rPr>
                <w:rFonts w:hint="cs"/>
                <w:rtl/>
              </w:rPr>
              <w:t xml:space="preserve">"או </w:t>
            </w:r>
            <w:r w:rsidRPr="00AF702A">
              <w:rPr>
                <w:rtl/>
              </w:rPr>
              <w:t>שהורשע בפסק דין סופי</w:t>
            </w:r>
            <w:r>
              <w:rPr>
                <w:rFonts w:hint="cs"/>
                <w:rtl/>
              </w:rPr>
              <w:t xml:space="preserve"> בעבירה פלילית</w:t>
            </w:r>
            <w:r w:rsidRPr="00AF702A">
              <w:rPr>
                <w:rtl/>
              </w:rPr>
              <w:t>, וקבע בית המשפט</w:t>
            </w:r>
            <w:r>
              <w:rPr>
                <w:rFonts w:hint="cs"/>
                <w:rtl/>
              </w:rPr>
              <w:t>,</w:t>
            </w:r>
            <w:r w:rsidRPr="00AF702A">
              <w:rPr>
                <w:rtl/>
              </w:rPr>
              <w:t xml:space="preserve"> ביוזמתו או לבקשת היועץ המשפטי לממשלה</w:t>
            </w:r>
            <w:r>
              <w:rPr>
                <w:rFonts w:hint="cs"/>
                <w:rtl/>
              </w:rPr>
              <w:t>,</w:t>
            </w:r>
            <w:r w:rsidRPr="00AF702A">
              <w:rPr>
                <w:rtl/>
              </w:rPr>
              <w:t xml:space="preserve"> שיש עם העבירה קלון</w:t>
            </w:r>
            <w:r>
              <w:rPr>
                <w:rFonts w:hint="cs"/>
                <w:rtl/>
              </w:rPr>
              <w:t>."</w:t>
            </w:r>
          </w:p>
        </w:tc>
      </w:tr>
      <w:tr w:rsidR="003614C7" w:rsidRPr="00557E82" w14:paraId="640243A1" w14:textId="77777777" w:rsidTr="00F815EC">
        <w:trPr>
          <w:cantSplit/>
        </w:trPr>
        <w:tc>
          <w:tcPr>
            <w:tcW w:w="1869" w:type="dxa"/>
          </w:tcPr>
          <w:p w14:paraId="71C803EA" w14:textId="77777777" w:rsidR="003614C7" w:rsidRPr="00557E82" w:rsidRDefault="003614C7" w:rsidP="002B311D">
            <w:pPr>
              <w:pStyle w:val="TableSideHeading"/>
              <w:rPr>
                <w:color w:val="auto"/>
              </w:rPr>
            </w:pPr>
            <w:r>
              <w:rPr>
                <w:rFonts w:hint="cs"/>
                <w:color w:val="auto"/>
                <w:rtl/>
              </w:rPr>
              <w:t>תיקון חוק הרשויות המקומיות (בחירת ראש הרשות וסגניו)</w:t>
            </w:r>
          </w:p>
        </w:tc>
        <w:tc>
          <w:tcPr>
            <w:tcW w:w="624" w:type="dxa"/>
          </w:tcPr>
          <w:p w14:paraId="214B0DD6" w14:textId="77777777" w:rsidR="003614C7" w:rsidRPr="00557E82" w:rsidRDefault="003614C7" w:rsidP="002B311D">
            <w:pPr>
              <w:pStyle w:val="TableText"/>
              <w:rPr>
                <w:color w:val="auto"/>
              </w:rPr>
            </w:pPr>
            <w:r>
              <w:rPr>
                <w:rFonts w:hint="cs"/>
                <w:color w:val="auto"/>
                <w:rtl/>
              </w:rPr>
              <w:t>3.</w:t>
            </w:r>
          </w:p>
        </w:tc>
        <w:tc>
          <w:tcPr>
            <w:tcW w:w="7143" w:type="dxa"/>
            <w:gridSpan w:val="4"/>
          </w:tcPr>
          <w:p w14:paraId="575E9EE3" w14:textId="77777777" w:rsidR="003614C7" w:rsidRDefault="003614C7" w:rsidP="00F815EC">
            <w:pPr>
              <w:pStyle w:val="TableBlock"/>
              <w:rPr>
                <w:rtl/>
              </w:rPr>
            </w:pPr>
            <w:r>
              <w:rPr>
                <w:rFonts w:hint="cs"/>
                <w:color w:val="auto"/>
                <w:rtl/>
              </w:rPr>
              <w:t>בחוק הרשויות המקומיות (בחירת ראש הרשות וסגניו)</w:t>
            </w:r>
            <w:r>
              <w:rPr>
                <w:rStyle w:val="a6"/>
                <w:color w:val="auto"/>
                <w:rtl/>
              </w:rPr>
              <w:footnoteReference w:id="4"/>
            </w:r>
            <w:r>
              <w:rPr>
                <w:rFonts w:hint="cs"/>
                <w:color w:val="auto"/>
                <w:rtl/>
              </w:rPr>
              <w:t xml:space="preserve"> </w:t>
            </w:r>
            <w:r>
              <w:rPr>
                <w:rFonts w:hint="eastAsia"/>
                <w:color w:val="auto"/>
                <w:rtl/>
              </w:rPr>
              <w:t>–</w:t>
            </w:r>
            <w:r>
              <w:rPr>
                <w:rFonts w:hint="cs"/>
                <w:color w:val="auto"/>
                <w:rtl/>
              </w:rPr>
              <w:t xml:space="preserve"> </w:t>
            </w:r>
          </w:p>
        </w:tc>
      </w:tr>
      <w:tr w:rsidR="003614C7" w:rsidRPr="00557E82" w14:paraId="74C1E20E" w14:textId="77777777" w:rsidTr="00F815EC">
        <w:trPr>
          <w:cantSplit/>
        </w:trPr>
        <w:tc>
          <w:tcPr>
            <w:tcW w:w="1869" w:type="dxa"/>
          </w:tcPr>
          <w:p w14:paraId="45E9572C" w14:textId="77777777" w:rsidR="003614C7" w:rsidRDefault="003614C7" w:rsidP="002B311D">
            <w:pPr>
              <w:pStyle w:val="TableSideHeading"/>
              <w:rPr>
                <w:color w:val="auto"/>
                <w:rtl/>
              </w:rPr>
            </w:pPr>
          </w:p>
        </w:tc>
        <w:tc>
          <w:tcPr>
            <w:tcW w:w="624" w:type="dxa"/>
          </w:tcPr>
          <w:p w14:paraId="23C20B1A" w14:textId="77777777" w:rsidR="003614C7" w:rsidDel="000C0583" w:rsidRDefault="003614C7" w:rsidP="002B311D">
            <w:pPr>
              <w:pStyle w:val="TableText"/>
              <w:rPr>
                <w:rtl/>
              </w:rPr>
            </w:pPr>
          </w:p>
        </w:tc>
        <w:tc>
          <w:tcPr>
            <w:tcW w:w="7143" w:type="dxa"/>
            <w:gridSpan w:val="4"/>
          </w:tcPr>
          <w:p w14:paraId="6630AF4C" w14:textId="77777777" w:rsidR="003614C7" w:rsidRDefault="003614C7" w:rsidP="00F815EC">
            <w:pPr>
              <w:pStyle w:val="TableBlock"/>
              <w:rPr>
                <w:color w:val="auto"/>
                <w:rtl/>
              </w:rPr>
            </w:pPr>
            <w:r>
              <w:rPr>
                <w:rFonts w:hint="cs"/>
                <w:color w:val="auto"/>
                <w:rtl/>
              </w:rPr>
              <w:t>(1)</w:t>
            </w:r>
            <w:r>
              <w:rPr>
                <w:color w:val="auto"/>
                <w:rtl/>
              </w:rPr>
              <w:tab/>
            </w:r>
            <w:r>
              <w:rPr>
                <w:rFonts w:hint="cs"/>
                <w:color w:val="auto"/>
                <w:rtl/>
              </w:rPr>
              <w:t>בסעיף 4, במקום סעיף קטן (ד) יבוא:</w:t>
            </w:r>
            <w:r>
              <w:rPr>
                <w:rFonts w:hint="cs"/>
                <w:rtl/>
              </w:rPr>
              <w:t xml:space="preserve"> </w:t>
            </w:r>
          </w:p>
        </w:tc>
      </w:tr>
      <w:tr w:rsidR="003614C7" w14:paraId="24341EB0" w14:textId="77777777" w:rsidTr="00F815EC">
        <w:trPr>
          <w:cantSplit/>
        </w:trPr>
        <w:tc>
          <w:tcPr>
            <w:tcW w:w="1871" w:type="dxa"/>
          </w:tcPr>
          <w:p w14:paraId="4D0A1F0F" w14:textId="77777777" w:rsidR="003614C7" w:rsidRDefault="003614C7" w:rsidP="002B311D">
            <w:pPr>
              <w:pStyle w:val="TableSideHeading"/>
            </w:pPr>
          </w:p>
        </w:tc>
        <w:tc>
          <w:tcPr>
            <w:tcW w:w="624" w:type="dxa"/>
          </w:tcPr>
          <w:p w14:paraId="1856528D" w14:textId="77777777" w:rsidR="003614C7" w:rsidRDefault="003614C7" w:rsidP="002B311D">
            <w:pPr>
              <w:pStyle w:val="TableText"/>
            </w:pPr>
          </w:p>
        </w:tc>
        <w:tc>
          <w:tcPr>
            <w:tcW w:w="624" w:type="dxa"/>
          </w:tcPr>
          <w:p w14:paraId="42A9A55E" w14:textId="77777777" w:rsidR="003614C7" w:rsidRDefault="003614C7" w:rsidP="002B311D">
            <w:pPr>
              <w:pStyle w:val="TableText"/>
            </w:pPr>
          </w:p>
        </w:tc>
        <w:tc>
          <w:tcPr>
            <w:tcW w:w="6522" w:type="dxa"/>
            <w:gridSpan w:val="3"/>
          </w:tcPr>
          <w:p w14:paraId="0139DF31" w14:textId="77777777" w:rsidR="003614C7" w:rsidRDefault="003614C7" w:rsidP="00F815EC">
            <w:pPr>
              <w:pStyle w:val="TableBlock"/>
            </w:pPr>
            <w:r>
              <w:rPr>
                <w:rFonts w:hint="cs"/>
                <w:rtl/>
              </w:rPr>
              <w:t>"(ד)</w:t>
            </w:r>
            <w:r>
              <w:rPr>
                <w:rtl/>
              </w:rPr>
              <w:tab/>
            </w:r>
            <w:r>
              <w:rPr>
                <w:rFonts w:hint="cs"/>
                <w:rtl/>
              </w:rPr>
              <w:t xml:space="preserve">לא יתמודד בבחירות מי </w:t>
            </w:r>
            <w:r w:rsidRPr="00AF702A">
              <w:rPr>
                <w:rtl/>
              </w:rPr>
              <w:t>שהורשע בפסק דין סופי</w:t>
            </w:r>
            <w:r>
              <w:rPr>
                <w:rFonts w:hint="cs"/>
                <w:rtl/>
              </w:rPr>
              <w:t xml:space="preserve"> בעבירה פלילית</w:t>
            </w:r>
            <w:r w:rsidRPr="00AF702A">
              <w:rPr>
                <w:rtl/>
              </w:rPr>
              <w:t>, וקבע בית המשפט</w:t>
            </w:r>
            <w:r>
              <w:rPr>
                <w:rFonts w:hint="cs"/>
                <w:rtl/>
              </w:rPr>
              <w:t>,</w:t>
            </w:r>
            <w:r w:rsidRPr="00AF702A">
              <w:rPr>
                <w:rtl/>
              </w:rPr>
              <w:t xml:space="preserve"> ביוזמתו או לבקשת היועץ המשפטי לממשלה</w:t>
            </w:r>
            <w:r>
              <w:rPr>
                <w:rFonts w:hint="cs"/>
                <w:rtl/>
              </w:rPr>
              <w:t>,</w:t>
            </w:r>
            <w:r w:rsidRPr="00AF702A">
              <w:rPr>
                <w:rtl/>
              </w:rPr>
              <w:t xml:space="preserve"> שיש עם העבירה קלון</w:t>
            </w:r>
            <w:r>
              <w:rPr>
                <w:rFonts w:hint="cs"/>
                <w:rtl/>
              </w:rPr>
              <w:t>."</w:t>
            </w:r>
          </w:p>
        </w:tc>
      </w:tr>
      <w:tr w:rsidR="003614C7" w:rsidRPr="00557E82" w14:paraId="7FC4B39F" w14:textId="77777777" w:rsidTr="00F815EC">
        <w:trPr>
          <w:cantSplit/>
        </w:trPr>
        <w:tc>
          <w:tcPr>
            <w:tcW w:w="1869" w:type="dxa"/>
          </w:tcPr>
          <w:p w14:paraId="7E8A0F24" w14:textId="77777777" w:rsidR="003614C7" w:rsidRDefault="003614C7" w:rsidP="002B311D">
            <w:pPr>
              <w:pStyle w:val="TableSideHeading"/>
              <w:rPr>
                <w:color w:val="auto"/>
                <w:rtl/>
              </w:rPr>
            </w:pPr>
          </w:p>
        </w:tc>
        <w:tc>
          <w:tcPr>
            <w:tcW w:w="624" w:type="dxa"/>
          </w:tcPr>
          <w:p w14:paraId="1173CF2E" w14:textId="77777777" w:rsidR="003614C7" w:rsidRDefault="003614C7" w:rsidP="002B311D">
            <w:pPr>
              <w:pStyle w:val="TableText"/>
              <w:rPr>
                <w:rtl/>
              </w:rPr>
            </w:pPr>
          </w:p>
        </w:tc>
        <w:tc>
          <w:tcPr>
            <w:tcW w:w="7143" w:type="dxa"/>
            <w:gridSpan w:val="4"/>
          </w:tcPr>
          <w:p w14:paraId="22DFD395" w14:textId="77777777" w:rsidR="003614C7" w:rsidRDefault="003614C7" w:rsidP="00F815EC">
            <w:pPr>
              <w:pStyle w:val="TableBlock"/>
              <w:rPr>
                <w:color w:val="auto"/>
                <w:rtl/>
              </w:rPr>
            </w:pPr>
            <w:r>
              <w:rPr>
                <w:rFonts w:hint="cs"/>
                <w:color w:val="auto"/>
                <w:rtl/>
              </w:rPr>
              <w:t>(2)</w:t>
            </w:r>
            <w:r>
              <w:rPr>
                <w:color w:val="auto"/>
                <w:rtl/>
              </w:rPr>
              <w:tab/>
            </w:r>
            <w:r>
              <w:rPr>
                <w:rFonts w:hint="cs"/>
                <w:rtl/>
              </w:rPr>
              <w:t>במקום סעיף 19א יבוא:</w:t>
            </w:r>
            <w:r>
              <w:rPr>
                <w:rFonts w:hint="cs"/>
                <w:color w:val="auto"/>
                <w:rtl/>
              </w:rPr>
              <w:t xml:space="preserve"> </w:t>
            </w:r>
          </w:p>
        </w:tc>
      </w:tr>
      <w:tr w:rsidR="003614C7" w14:paraId="6B7C2719" w14:textId="77777777" w:rsidTr="00F815EC">
        <w:trPr>
          <w:cantSplit/>
        </w:trPr>
        <w:tc>
          <w:tcPr>
            <w:tcW w:w="1871" w:type="dxa"/>
          </w:tcPr>
          <w:p w14:paraId="382BD951" w14:textId="77777777" w:rsidR="003614C7" w:rsidRDefault="003614C7" w:rsidP="002B311D">
            <w:pPr>
              <w:pStyle w:val="TableSideHeading"/>
              <w:keepLines w:val="0"/>
            </w:pPr>
          </w:p>
        </w:tc>
        <w:tc>
          <w:tcPr>
            <w:tcW w:w="624" w:type="dxa"/>
          </w:tcPr>
          <w:p w14:paraId="053CCA54" w14:textId="77777777" w:rsidR="003614C7" w:rsidRDefault="003614C7" w:rsidP="002B311D">
            <w:pPr>
              <w:pStyle w:val="TableText"/>
              <w:keepLines w:val="0"/>
            </w:pPr>
          </w:p>
        </w:tc>
        <w:tc>
          <w:tcPr>
            <w:tcW w:w="1872" w:type="dxa"/>
            <w:gridSpan w:val="2"/>
          </w:tcPr>
          <w:p w14:paraId="082A9A16" w14:textId="0C12C0BF" w:rsidR="003614C7" w:rsidRDefault="003614C7" w:rsidP="00100A91">
            <w:pPr>
              <w:pStyle w:val="TableInnerSideHeading"/>
            </w:pPr>
            <w:r>
              <w:rPr>
                <w:rFonts w:hint="cs"/>
                <w:rtl/>
              </w:rPr>
              <w:t>"הפסקת כהונה של ראש רשות מחמת עבירה</w:t>
            </w:r>
          </w:p>
        </w:tc>
        <w:tc>
          <w:tcPr>
            <w:tcW w:w="624" w:type="dxa"/>
          </w:tcPr>
          <w:p w14:paraId="6565FFDA" w14:textId="6B4C38CC" w:rsidR="003614C7" w:rsidRDefault="003614C7" w:rsidP="002B311D">
            <w:pPr>
              <w:pStyle w:val="TableText"/>
            </w:pPr>
            <w:r>
              <w:rPr>
                <w:rFonts w:hint="cs"/>
                <w:rtl/>
              </w:rPr>
              <w:t>19א</w:t>
            </w:r>
            <w:r w:rsidR="00E70452">
              <w:rPr>
                <w:rFonts w:hint="cs"/>
                <w:rtl/>
              </w:rPr>
              <w:t>.</w:t>
            </w:r>
          </w:p>
        </w:tc>
        <w:tc>
          <w:tcPr>
            <w:tcW w:w="4650" w:type="dxa"/>
          </w:tcPr>
          <w:p w14:paraId="15154170" w14:textId="77777777" w:rsidR="003614C7" w:rsidRDefault="003614C7" w:rsidP="00F815EC">
            <w:pPr>
              <w:pStyle w:val="TableBlock"/>
            </w:pPr>
            <w:r>
              <w:rPr>
                <w:rFonts w:hint="cs"/>
                <w:rtl/>
              </w:rPr>
              <w:t xml:space="preserve">ראש רשות </w:t>
            </w:r>
            <w:r w:rsidRPr="00AF702A">
              <w:rPr>
                <w:rtl/>
              </w:rPr>
              <w:t>שהורשע בפסק דין סופי</w:t>
            </w:r>
            <w:r>
              <w:rPr>
                <w:rFonts w:hint="cs"/>
                <w:rtl/>
              </w:rPr>
              <w:t xml:space="preserve"> בעבירה פלילית</w:t>
            </w:r>
            <w:r w:rsidRPr="00AF702A">
              <w:rPr>
                <w:rtl/>
              </w:rPr>
              <w:t>, וקבע בית המשפט</w:t>
            </w:r>
            <w:r>
              <w:rPr>
                <w:rFonts w:hint="cs"/>
                <w:rtl/>
              </w:rPr>
              <w:t>,</w:t>
            </w:r>
            <w:r w:rsidRPr="00AF702A">
              <w:rPr>
                <w:rtl/>
              </w:rPr>
              <w:t xml:space="preserve"> ביוזמתו או לבקשת היועץ המשפטי לממשלה</w:t>
            </w:r>
            <w:r>
              <w:rPr>
                <w:rFonts w:hint="cs"/>
                <w:rtl/>
              </w:rPr>
              <w:t>,</w:t>
            </w:r>
            <w:r w:rsidRPr="00AF702A">
              <w:rPr>
                <w:rtl/>
              </w:rPr>
              <w:t xml:space="preserve"> שיש עם העבירה קלון</w:t>
            </w:r>
            <w:r>
              <w:rPr>
                <w:rFonts w:hint="cs"/>
                <w:rtl/>
              </w:rPr>
              <w:t xml:space="preserve"> תיפסק כהונתו</w:t>
            </w:r>
            <w:r w:rsidRPr="00AF702A">
              <w:rPr>
                <w:rFonts w:hint="cs"/>
                <w:rtl/>
              </w:rPr>
              <w:t xml:space="preserve"> </w:t>
            </w:r>
            <w:r>
              <w:rPr>
                <w:rFonts w:hint="cs"/>
                <w:rtl/>
              </w:rPr>
              <w:t>על ידי שר הפנים."</w:t>
            </w:r>
          </w:p>
        </w:tc>
      </w:tr>
    </w:tbl>
    <w:p w14:paraId="10574084" w14:textId="77777777" w:rsidR="003614C7" w:rsidRDefault="003614C7" w:rsidP="003614C7">
      <w:pPr>
        <w:pStyle w:val="HeadDivreiHesber"/>
        <w:rPr>
          <w:rtl/>
        </w:rPr>
      </w:pPr>
      <w:r w:rsidRPr="0027450A">
        <w:rPr>
          <w:rFonts w:hint="cs"/>
          <w:rtl/>
        </w:rPr>
        <w:t>דברי הסבר</w:t>
      </w:r>
    </w:p>
    <w:p w14:paraId="7E52CF22" w14:textId="77777777" w:rsidR="003614C7" w:rsidRPr="00100A91" w:rsidRDefault="003614C7" w:rsidP="00100A91">
      <w:pPr>
        <w:pStyle w:val="Hesber"/>
        <w:spacing w:line="276" w:lineRule="auto"/>
        <w:rPr>
          <w:rtl/>
        </w:rPr>
      </w:pPr>
      <w:r w:rsidRPr="00100A91">
        <w:rPr>
          <w:rtl/>
        </w:rPr>
        <w:t>השחיתות השלטונית הפכה לאיום אסטרטגי על החברה ועל הדמוקרטיה הישראלית. היא מעדיפה אינטרסים פוליטיים, אישיים וכלכליים על פני נבחרי ציבור, שהם נאמניו, ולנגד עיניהם האינטרס הציבורי. השחיתות השלטונית</w:t>
      </w:r>
      <w:r w:rsidRPr="00100A91">
        <w:rPr>
          <w:rFonts w:hint="cs"/>
          <w:rtl/>
        </w:rPr>
        <w:t xml:space="preserve"> חותרת</w:t>
      </w:r>
      <w:r w:rsidRPr="00100A91">
        <w:rPr>
          <w:rtl/>
        </w:rPr>
        <w:t xml:space="preserve"> תחת אמון הציבור במוסדות השלטון ובשיטה הדמוקרטית. השחיתות הציבורית נוגסת בשוויון ההזדמנויות וסותרת את חובת הנאמנות של נבחרי הציבור ומשרתיו לציבור. היא פוגעת בלכידות החברתית, באיכות החיים של אזרחי המדינה ותושביה ובצמיחה הכלכלית. </w:t>
      </w:r>
    </w:p>
    <w:p w14:paraId="49E13A9F" w14:textId="77777777" w:rsidR="003614C7" w:rsidRPr="00100A91" w:rsidRDefault="003614C7" w:rsidP="00100A91">
      <w:pPr>
        <w:pStyle w:val="Hesber"/>
        <w:spacing w:line="276" w:lineRule="auto"/>
        <w:rPr>
          <w:rtl/>
        </w:rPr>
      </w:pPr>
      <w:r w:rsidRPr="00100A91">
        <w:rPr>
          <w:rFonts w:hint="cs"/>
          <w:rtl/>
        </w:rPr>
        <w:t>הדרך היחידה להבטיח את אמון הציבור היא בשמירה על טוהר המידות ועל שלטון החוק ובהרחקת מי שסרח מהעולם הציבורי.</w:t>
      </w:r>
    </w:p>
    <w:p w14:paraId="6092B58F" w14:textId="539212FC" w:rsidR="003614C7" w:rsidRPr="00100A91" w:rsidRDefault="003614C7" w:rsidP="00100A91">
      <w:pPr>
        <w:pStyle w:val="Hesber"/>
        <w:spacing w:line="276" w:lineRule="auto"/>
        <w:rPr>
          <w:rtl/>
        </w:rPr>
      </w:pPr>
      <w:r w:rsidRPr="00100A91">
        <w:rPr>
          <w:rFonts w:hint="cs"/>
          <w:rtl/>
        </w:rPr>
        <w:t xml:space="preserve">הצעת חוק זו קובעת כי ראש ממשלה, שר, סגן שר, חבר כנסת </w:t>
      </w:r>
      <w:r w:rsidR="00100A91">
        <w:rPr>
          <w:rFonts w:hint="cs"/>
          <w:rtl/>
        </w:rPr>
        <w:t>או ראש רשות שהורשע בעבירה שיש ע</w:t>
      </w:r>
      <w:r w:rsidRPr="00100A91">
        <w:rPr>
          <w:rFonts w:hint="cs"/>
          <w:rtl/>
        </w:rPr>
        <w:t>מה קלון, לא יוכל להתמודד עוד בבחירות לכנסת או לרשות מקומית או לכהן בתפקיד ראש ממשלה, שר, סגן שר או ראש רשות.</w:t>
      </w:r>
    </w:p>
    <w:p w14:paraId="0AE8B8B9" w14:textId="6BCD4965" w:rsidR="00FB26F7" w:rsidRDefault="00FB26F7" w:rsidP="00235126">
      <w:pPr>
        <w:pStyle w:val="Hesber"/>
        <w:spacing w:line="276" w:lineRule="auto"/>
        <w:rPr>
          <w:rtl/>
        </w:rPr>
      </w:pPr>
      <w:r>
        <w:rPr>
          <w:rFonts w:hint="cs"/>
          <w:rtl/>
        </w:rPr>
        <w:t>הצעות חוק דומות בעיקרן הונחו על שולחן הכנסת השמונה-עשרה על ידי חברת הכנסת ציפי חוטובלי וקבוצת חברי הכנסת (</w:t>
      </w:r>
      <w:r w:rsidR="00C226DF" w:rsidRPr="00931D45">
        <w:rPr>
          <w:rtl/>
        </w:rPr>
        <w:t>פ/2011/18</w:t>
      </w:r>
      <w:r w:rsidR="00C226DF">
        <w:rPr>
          <w:rFonts w:hint="cs"/>
          <w:rtl/>
        </w:rPr>
        <w:t xml:space="preserve">; </w:t>
      </w:r>
      <w:r>
        <w:rPr>
          <w:rFonts w:hint="cs"/>
          <w:rtl/>
        </w:rPr>
        <w:t>פ/2019/18)</w:t>
      </w:r>
      <w:r w:rsidR="00C226DF">
        <w:rPr>
          <w:rFonts w:hint="cs"/>
          <w:rtl/>
        </w:rPr>
        <w:t xml:space="preserve">, </w:t>
      </w:r>
      <w:r>
        <w:rPr>
          <w:rFonts w:hint="cs"/>
          <w:rtl/>
        </w:rPr>
        <w:t>על שולחן הכנסת התשע-עשרה על ידי חבר הכנסת משה מזרחי וקבוצת חברי הכנסת (</w:t>
      </w:r>
      <w:r w:rsidR="00C226DF">
        <w:rPr>
          <w:rFonts w:hint="cs"/>
          <w:rtl/>
        </w:rPr>
        <w:t xml:space="preserve">פ/1552/19; הוסרה מסדר היום ביום כ"ט בטבת התשע"ד (1 בינואר 2014); </w:t>
      </w:r>
      <w:r>
        <w:rPr>
          <w:rFonts w:hint="cs"/>
          <w:rtl/>
        </w:rPr>
        <w:t>פ/2784/19)</w:t>
      </w:r>
      <w:r w:rsidR="00C226DF">
        <w:rPr>
          <w:rFonts w:hint="cs"/>
          <w:rtl/>
        </w:rPr>
        <w:t xml:space="preserve"> ועל ידי חברי הכנסת משה מזרחי ומיקי רוזנטל (</w:t>
      </w:r>
      <w:r w:rsidR="00774CFF">
        <w:rPr>
          <w:rFonts w:hint="cs"/>
          <w:rtl/>
        </w:rPr>
        <w:t xml:space="preserve">פ/2839/19) ועל שולחן הכנסת העשרים על </w:t>
      </w:r>
      <w:r w:rsidR="00774CFF" w:rsidRPr="00235126">
        <w:rPr>
          <w:rFonts w:hint="cs"/>
          <w:rtl/>
        </w:rPr>
        <w:t>ידי חבר הכנסת מיקי רוזנטל (פ/</w:t>
      </w:r>
      <w:r w:rsidR="00235126" w:rsidRPr="00235126">
        <w:rPr>
          <w:rFonts w:hint="cs"/>
          <w:rtl/>
        </w:rPr>
        <w:t>469/20</w:t>
      </w:r>
      <w:r w:rsidR="00774CFF" w:rsidRPr="00235126">
        <w:rPr>
          <w:rFonts w:hint="cs"/>
          <w:rtl/>
        </w:rPr>
        <w:t>; פ/</w:t>
      </w:r>
      <w:r w:rsidR="00235126" w:rsidRPr="00235126">
        <w:rPr>
          <w:rFonts w:hint="cs"/>
          <w:rtl/>
        </w:rPr>
        <w:t>471/20</w:t>
      </w:r>
      <w:r w:rsidR="00774CFF" w:rsidRPr="00235126">
        <w:rPr>
          <w:rFonts w:hint="cs"/>
          <w:rtl/>
        </w:rPr>
        <w:t>).</w:t>
      </w:r>
      <w:bookmarkStart w:id="8" w:name="_GoBack"/>
      <w:bookmarkEnd w:id="8"/>
    </w:p>
    <w:p w14:paraId="3A039123" w14:textId="398DA5D0" w:rsidR="00100A91" w:rsidRPr="00557D2C" w:rsidRDefault="00100A91" w:rsidP="00100A91">
      <w:pPr>
        <w:pStyle w:val="Hesber"/>
        <w:spacing w:line="276" w:lineRule="auto"/>
        <w:rPr>
          <w:rtl/>
        </w:rPr>
      </w:pPr>
      <w:r w:rsidRPr="00557D2C">
        <w:rPr>
          <w:rtl/>
        </w:rPr>
        <w:t>---------------------------------</w:t>
      </w:r>
    </w:p>
    <w:p w14:paraId="35E3B0CD" w14:textId="77777777" w:rsidR="00100A91" w:rsidRPr="00557D2C" w:rsidRDefault="00100A91" w:rsidP="00100A91">
      <w:pPr>
        <w:pStyle w:val="Hesber"/>
        <w:spacing w:line="276" w:lineRule="auto"/>
        <w:rPr>
          <w:rtl/>
        </w:rPr>
      </w:pPr>
      <w:r w:rsidRPr="00557D2C">
        <w:rPr>
          <w:rtl/>
        </w:rPr>
        <w:t>הוגשה ליו"ר הכנסת והסגנים</w:t>
      </w:r>
    </w:p>
    <w:p w14:paraId="7B026E14" w14:textId="77777777" w:rsidR="00100A91" w:rsidRPr="00557D2C" w:rsidRDefault="00100A91" w:rsidP="00100A91">
      <w:pPr>
        <w:pStyle w:val="Hesber"/>
        <w:spacing w:line="276" w:lineRule="auto"/>
        <w:rPr>
          <w:rtl/>
        </w:rPr>
      </w:pPr>
      <w:r w:rsidRPr="00557D2C">
        <w:rPr>
          <w:rtl/>
        </w:rPr>
        <w:t>והונחה על שולחן הכנסת ביום</w:t>
      </w:r>
    </w:p>
    <w:p w14:paraId="7F6961CB" w14:textId="32E1F47D" w:rsidR="00E13C27" w:rsidRDefault="00100A91" w:rsidP="00100A91">
      <w:pPr>
        <w:pStyle w:val="Hesber"/>
        <w:spacing w:line="276" w:lineRule="auto"/>
        <w:rPr>
          <w:rtl/>
        </w:rPr>
      </w:pPr>
      <w:r>
        <w:rPr>
          <w:rFonts w:hint="cs"/>
          <w:rtl/>
        </w:rPr>
        <w:t>כ"ב</w:t>
      </w:r>
      <w:r w:rsidRPr="00557D2C">
        <w:rPr>
          <w:rFonts w:hint="cs"/>
          <w:rtl/>
        </w:rPr>
        <w:t xml:space="preserve"> באייר התשע"ה </w:t>
      </w:r>
      <w:r w:rsidRPr="00557D2C">
        <w:rPr>
          <w:rtl/>
        </w:rPr>
        <w:t>–</w:t>
      </w:r>
      <w:r>
        <w:rPr>
          <w:rFonts w:hint="cs"/>
          <w:rtl/>
        </w:rPr>
        <w:t xml:space="preserve"> 11.5.15</w:t>
      </w: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35126">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4286BEB6" w14:textId="77777777" w:rsidR="003614C7" w:rsidRDefault="003614C7" w:rsidP="003614C7">
      <w:pPr>
        <w:pStyle w:val="a4"/>
      </w:pPr>
      <w:r>
        <w:rPr>
          <w:rStyle w:val="a6"/>
        </w:rPr>
        <w:footnoteRef/>
      </w:r>
      <w:r>
        <w:rPr>
          <w:rtl/>
        </w:rPr>
        <w:t xml:space="preserve"> ס"ח התשס"א, עמ' 158.</w:t>
      </w:r>
    </w:p>
  </w:footnote>
  <w:footnote w:id="3">
    <w:p w14:paraId="464F2E46" w14:textId="77777777" w:rsidR="003614C7" w:rsidRDefault="003614C7" w:rsidP="003614C7">
      <w:pPr>
        <w:pStyle w:val="a4"/>
        <w:rPr>
          <w:rtl/>
        </w:rPr>
      </w:pPr>
      <w:r>
        <w:rPr>
          <w:rStyle w:val="a6"/>
        </w:rPr>
        <w:footnoteRef/>
      </w:r>
      <w:r>
        <w:rPr>
          <w:rtl/>
        </w:rPr>
        <w:t xml:space="preserve"> </w:t>
      </w:r>
      <w:r>
        <w:rPr>
          <w:rFonts w:hint="cs"/>
          <w:rtl/>
        </w:rPr>
        <w:t>ס"ח התשי"ב, עמ' 69.</w:t>
      </w:r>
    </w:p>
  </w:footnote>
  <w:footnote w:id="4">
    <w:p w14:paraId="66AF0B52" w14:textId="77777777" w:rsidR="003614C7" w:rsidRDefault="003614C7" w:rsidP="003614C7">
      <w:pPr>
        <w:pStyle w:val="a4"/>
        <w:rPr>
          <w:rtl/>
        </w:rPr>
      </w:pPr>
      <w:r>
        <w:rPr>
          <w:rStyle w:val="a6"/>
        </w:rPr>
        <w:footnoteRef/>
      </w:r>
      <w:r>
        <w:rPr>
          <w:rtl/>
        </w:rPr>
        <w:t xml:space="preserve"> </w:t>
      </w:r>
      <w:r>
        <w:rPr>
          <w:rFonts w:hint="cs"/>
          <w:rtl/>
        </w:rPr>
        <w:t>ס"ח התשל"ה, עמ' 211.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0A91"/>
    <w:rsid w:val="00102B6B"/>
    <w:rsid w:val="001052D4"/>
    <w:rsid w:val="0010644B"/>
    <w:rsid w:val="001207F8"/>
    <w:rsid w:val="00121924"/>
    <w:rsid w:val="001279A8"/>
    <w:rsid w:val="0014195F"/>
    <w:rsid w:val="00152609"/>
    <w:rsid w:val="00153E1B"/>
    <w:rsid w:val="001A0623"/>
    <w:rsid w:val="001C23B0"/>
    <w:rsid w:val="00203A7F"/>
    <w:rsid w:val="002200A1"/>
    <w:rsid w:val="00235126"/>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614C7"/>
    <w:rsid w:val="003710F6"/>
    <w:rsid w:val="00386E88"/>
    <w:rsid w:val="00396585"/>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7220F"/>
    <w:rsid w:val="006818A9"/>
    <w:rsid w:val="006A2D81"/>
    <w:rsid w:val="006C1D0D"/>
    <w:rsid w:val="0070601E"/>
    <w:rsid w:val="00712C72"/>
    <w:rsid w:val="007141ED"/>
    <w:rsid w:val="00734995"/>
    <w:rsid w:val="00735FE9"/>
    <w:rsid w:val="00763CAA"/>
    <w:rsid w:val="00765F66"/>
    <w:rsid w:val="00774CFF"/>
    <w:rsid w:val="007822B8"/>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092D"/>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26DF"/>
    <w:rsid w:val="00C23B1A"/>
    <w:rsid w:val="00C310EB"/>
    <w:rsid w:val="00C9176A"/>
    <w:rsid w:val="00CF1AA2"/>
    <w:rsid w:val="00D63620"/>
    <w:rsid w:val="00D8410D"/>
    <w:rsid w:val="00D867D7"/>
    <w:rsid w:val="00DB7060"/>
    <w:rsid w:val="00DE3153"/>
    <w:rsid w:val="00E06736"/>
    <w:rsid w:val="00E13C27"/>
    <w:rsid w:val="00E33BBD"/>
    <w:rsid w:val="00E45103"/>
    <w:rsid w:val="00E665B9"/>
    <w:rsid w:val="00E70452"/>
    <w:rsid w:val="00EA01E6"/>
    <w:rsid w:val="00EA3DE8"/>
    <w:rsid w:val="00EA758F"/>
    <w:rsid w:val="00ED4A6F"/>
    <w:rsid w:val="00EF3A3A"/>
    <w:rsid w:val="00F628D6"/>
    <w:rsid w:val="00F67051"/>
    <w:rsid w:val="00F815EC"/>
    <w:rsid w:val="00FA5E88"/>
    <w:rsid w:val="00FB26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EC"/>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815EC"/>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15EC"/>
    <w:rPr>
      <w:sz w:val="36"/>
      <w:szCs w:val="52"/>
    </w:rPr>
  </w:style>
  <w:style w:type="paragraph" w:customStyle="1" w:styleId="Cover3-Haknesset">
    <w:name w:val="Cover 3-Haknesset"/>
    <w:basedOn w:val="Cover1-Reshumot"/>
    <w:rsid w:val="00F815EC"/>
    <w:rPr>
      <w:b/>
      <w:bCs/>
      <w:spacing w:val="60"/>
    </w:rPr>
  </w:style>
  <w:style w:type="paragraph" w:customStyle="1" w:styleId="Cover4-Date">
    <w:name w:val="Cover 4-Date"/>
    <w:basedOn w:val="a"/>
    <w:rsid w:val="00F815EC"/>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815E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F815E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F815EC"/>
    <w:pPr>
      <w:spacing w:before="120" w:after="120"/>
    </w:pPr>
    <w:rPr>
      <w:color w:val="FF0000"/>
      <w:w w:val="80"/>
    </w:rPr>
  </w:style>
  <w:style w:type="paragraph" w:styleId="a3">
    <w:name w:val="endnote text"/>
    <w:basedOn w:val="a"/>
    <w:semiHidden/>
    <w:rsid w:val="00F815EC"/>
    <w:pPr>
      <w:ind w:left="227" w:hanging="227"/>
    </w:pPr>
    <w:rPr>
      <w:sz w:val="14"/>
      <w:szCs w:val="22"/>
    </w:rPr>
  </w:style>
  <w:style w:type="paragraph" w:customStyle="1" w:styleId="TableText">
    <w:name w:val="Table Text"/>
    <w:basedOn w:val="a"/>
    <w:rsid w:val="00F815E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F815EC"/>
  </w:style>
  <w:style w:type="paragraph" w:customStyle="1" w:styleId="TableBlock">
    <w:name w:val="Table Block"/>
    <w:basedOn w:val="TableText"/>
    <w:rsid w:val="00F815EC"/>
    <w:pPr>
      <w:ind w:right="0"/>
      <w:jc w:val="both"/>
    </w:pPr>
  </w:style>
  <w:style w:type="paragraph" w:customStyle="1" w:styleId="TableHead">
    <w:name w:val="Table Head"/>
    <w:basedOn w:val="TableText"/>
    <w:rsid w:val="00F815EC"/>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815EC"/>
  </w:style>
  <w:style w:type="paragraph" w:customStyle="1" w:styleId="Hesber">
    <w:name w:val="Hesber"/>
    <w:basedOn w:val="a"/>
    <w:rsid w:val="00F815EC"/>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F815EC"/>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F815EC"/>
    <w:rPr>
      <w:vertAlign w:val="superscript"/>
    </w:rPr>
  </w:style>
  <w:style w:type="paragraph" w:customStyle="1" w:styleId="HesberHeading">
    <w:name w:val="Hesber Heading"/>
    <w:basedOn w:val="Hesber"/>
    <w:rsid w:val="00F815EC"/>
    <w:pPr>
      <w:tabs>
        <w:tab w:val="left" w:pos="624"/>
        <w:tab w:val="left" w:pos="1247"/>
      </w:tabs>
      <w:ind w:firstLine="0"/>
    </w:pPr>
    <w:rPr>
      <w:b/>
      <w:bCs/>
    </w:rPr>
  </w:style>
  <w:style w:type="paragraph" w:customStyle="1" w:styleId="HesberWriters">
    <w:name w:val="Hesber Writers"/>
    <w:basedOn w:val="Hesber"/>
    <w:rsid w:val="00F815EC"/>
    <w:pPr>
      <w:spacing w:before="120" w:after="6000"/>
      <w:ind w:left="1418" w:firstLine="0"/>
      <w:jc w:val="right"/>
    </w:pPr>
    <w:rPr>
      <w:b/>
      <w:bCs/>
    </w:rPr>
  </w:style>
  <w:style w:type="paragraph" w:customStyle="1" w:styleId="Hesber1st">
    <w:name w:val="Hesber 1st"/>
    <w:basedOn w:val="Hesber"/>
    <w:rsid w:val="00F815EC"/>
    <w:pPr>
      <w:tabs>
        <w:tab w:val="left" w:pos="680"/>
        <w:tab w:val="left" w:pos="1020"/>
      </w:tabs>
      <w:ind w:firstLine="0"/>
    </w:pPr>
  </w:style>
  <w:style w:type="character" w:styleId="a7">
    <w:name w:val="endnote reference"/>
    <w:basedOn w:val="a0"/>
    <w:semiHidden/>
    <w:rsid w:val="00F815EC"/>
    <w:rPr>
      <w:vertAlign w:val="superscript"/>
    </w:rPr>
  </w:style>
  <w:style w:type="paragraph" w:customStyle="1" w:styleId="TableBlockOutdent">
    <w:name w:val="Table BlockOutdent"/>
    <w:basedOn w:val="TableBlock"/>
    <w:rsid w:val="00F815EC"/>
    <w:pPr>
      <w:ind w:left="624" w:hanging="624"/>
    </w:pPr>
  </w:style>
  <w:style w:type="paragraph" w:styleId="a8">
    <w:name w:val="header"/>
    <w:basedOn w:val="a"/>
    <w:rsid w:val="00F815EC"/>
    <w:pPr>
      <w:tabs>
        <w:tab w:val="center" w:pos="4153"/>
        <w:tab w:val="right" w:pos="8306"/>
      </w:tabs>
    </w:pPr>
  </w:style>
  <w:style w:type="paragraph" w:styleId="a9">
    <w:name w:val="footer"/>
    <w:basedOn w:val="a"/>
    <w:rsid w:val="00F815EC"/>
    <w:pPr>
      <w:tabs>
        <w:tab w:val="center" w:pos="4153"/>
        <w:tab w:val="right" w:pos="8306"/>
      </w:tabs>
    </w:pPr>
  </w:style>
  <w:style w:type="paragraph" w:customStyle="1" w:styleId="HeadDivreiHesber">
    <w:name w:val="Head DivreiHesber"/>
    <w:basedOn w:val="a"/>
    <w:rsid w:val="00F815EC"/>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F815EC"/>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F815EC"/>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A4092D"/>
    <w:rPr>
      <w:rFonts w:ascii="Arial" w:eastAsia="Arial Unicode MS" w:hAnsi="Arial" w:cs="David"/>
      <w:snapToGrid w:val="0"/>
      <w:color w:val="000000"/>
      <w:sz w:val="14"/>
      <w:lang w:eastAsia="ja-JP"/>
    </w:rPr>
  </w:style>
  <w:style w:type="character" w:styleId="ae">
    <w:name w:val="annotation reference"/>
    <w:basedOn w:val="a0"/>
    <w:semiHidden/>
    <w:unhideWhenUsed/>
    <w:rsid w:val="003614C7"/>
    <w:rPr>
      <w:sz w:val="16"/>
      <w:szCs w:val="16"/>
    </w:rPr>
  </w:style>
  <w:style w:type="paragraph" w:styleId="af">
    <w:name w:val="annotation text"/>
    <w:basedOn w:val="a"/>
    <w:link w:val="af0"/>
    <w:semiHidden/>
    <w:unhideWhenUsed/>
    <w:rsid w:val="003614C7"/>
    <w:pPr>
      <w:spacing w:line="240" w:lineRule="auto"/>
    </w:pPr>
    <w:rPr>
      <w:sz w:val="20"/>
      <w:szCs w:val="20"/>
    </w:rPr>
  </w:style>
  <w:style w:type="character" w:customStyle="1" w:styleId="af0">
    <w:name w:val="טקסט הערה תו"/>
    <w:basedOn w:val="a0"/>
    <w:link w:val="af"/>
    <w:semiHidden/>
    <w:rsid w:val="003614C7"/>
    <w:rPr>
      <w:rFonts w:ascii="Hadasa Roso SL" w:hAnsi="Hadasa Roso SL" w:cs="Hadasa Roso SL"/>
      <w:color w:val="000000"/>
      <w:spacing w:val="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EC"/>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815EC"/>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15EC"/>
    <w:rPr>
      <w:sz w:val="36"/>
      <w:szCs w:val="52"/>
    </w:rPr>
  </w:style>
  <w:style w:type="paragraph" w:customStyle="1" w:styleId="Cover3-Haknesset">
    <w:name w:val="Cover 3-Haknesset"/>
    <w:basedOn w:val="Cover1-Reshumot"/>
    <w:rsid w:val="00F815EC"/>
    <w:rPr>
      <w:b/>
      <w:bCs/>
      <w:spacing w:val="60"/>
    </w:rPr>
  </w:style>
  <w:style w:type="paragraph" w:customStyle="1" w:styleId="Cover4-Date">
    <w:name w:val="Cover 4-Date"/>
    <w:basedOn w:val="a"/>
    <w:rsid w:val="00F815EC"/>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815E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F815E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F815EC"/>
    <w:pPr>
      <w:spacing w:before="120" w:after="120"/>
    </w:pPr>
    <w:rPr>
      <w:color w:val="FF0000"/>
      <w:w w:val="80"/>
    </w:rPr>
  </w:style>
  <w:style w:type="paragraph" w:styleId="a3">
    <w:name w:val="endnote text"/>
    <w:basedOn w:val="a"/>
    <w:semiHidden/>
    <w:rsid w:val="00F815EC"/>
    <w:pPr>
      <w:ind w:left="227" w:hanging="227"/>
    </w:pPr>
    <w:rPr>
      <w:sz w:val="14"/>
      <w:szCs w:val="22"/>
    </w:rPr>
  </w:style>
  <w:style w:type="paragraph" w:customStyle="1" w:styleId="TableText">
    <w:name w:val="Table Text"/>
    <w:basedOn w:val="a"/>
    <w:rsid w:val="00F815E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F815EC"/>
  </w:style>
  <w:style w:type="paragraph" w:customStyle="1" w:styleId="TableBlock">
    <w:name w:val="Table Block"/>
    <w:basedOn w:val="TableText"/>
    <w:rsid w:val="00F815EC"/>
    <w:pPr>
      <w:ind w:right="0"/>
      <w:jc w:val="both"/>
    </w:pPr>
  </w:style>
  <w:style w:type="paragraph" w:customStyle="1" w:styleId="TableHead">
    <w:name w:val="Table Head"/>
    <w:basedOn w:val="TableText"/>
    <w:rsid w:val="00F815EC"/>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815EC"/>
  </w:style>
  <w:style w:type="paragraph" w:customStyle="1" w:styleId="Hesber">
    <w:name w:val="Hesber"/>
    <w:basedOn w:val="a"/>
    <w:rsid w:val="00F815EC"/>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F815EC"/>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F815EC"/>
    <w:rPr>
      <w:vertAlign w:val="superscript"/>
    </w:rPr>
  </w:style>
  <w:style w:type="paragraph" w:customStyle="1" w:styleId="HesberHeading">
    <w:name w:val="Hesber Heading"/>
    <w:basedOn w:val="Hesber"/>
    <w:rsid w:val="00F815EC"/>
    <w:pPr>
      <w:tabs>
        <w:tab w:val="left" w:pos="624"/>
        <w:tab w:val="left" w:pos="1247"/>
      </w:tabs>
      <w:ind w:firstLine="0"/>
    </w:pPr>
    <w:rPr>
      <w:b/>
      <w:bCs/>
    </w:rPr>
  </w:style>
  <w:style w:type="paragraph" w:customStyle="1" w:styleId="HesberWriters">
    <w:name w:val="Hesber Writers"/>
    <w:basedOn w:val="Hesber"/>
    <w:rsid w:val="00F815EC"/>
    <w:pPr>
      <w:spacing w:before="120" w:after="6000"/>
      <w:ind w:left="1418" w:firstLine="0"/>
      <w:jc w:val="right"/>
    </w:pPr>
    <w:rPr>
      <w:b/>
      <w:bCs/>
    </w:rPr>
  </w:style>
  <w:style w:type="paragraph" w:customStyle="1" w:styleId="Hesber1st">
    <w:name w:val="Hesber 1st"/>
    <w:basedOn w:val="Hesber"/>
    <w:rsid w:val="00F815EC"/>
    <w:pPr>
      <w:tabs>
        <w:tab w:val="left" w:pos="680"/>
        <w:tab w:val="left" w:pos="1020"/>
      </w:tabs>
      <w:ind w:firstLine="0"/>
    </w:pPr>
  </w:style>
  <w:style w:type="character" w:styleId="a7">
    <w:name w:val="endnote reference"/>
    <w:basedOn w:val="a0"/>
    <w:semiHidden/>
    <w:rsid w:val="00F815EC"/>
    <w:rPr>
      <w:vertAlign w:val="superscript"/>
    </w:rPr>
  </w:style>
  <w:style w:type="paragraph" w:customStyle="1" w:styleId="TableBlockOutdent">
    <w:name w:val="Table BlockOutdent"/>
    <w:basedOn w:val="TableBlock"/>
    <w:rsid w:val="00F815EC"/>
    <w:pPr>
      <w:ind w:left="624" w:hanging="624"/>
    </w:pPr>
  </w:style>
  <w:style w:type="paragraph" w:styleId="a8">
    <w:name w:val="header"/>
    <w:basedOn w:val="a"/>
    <w:rsid w:val="00F815EC"/>
    <w:pPr>
      <w:tabs>
        <w:tab w:val="center" w:pos="4153"/>
        <w:tab w:val="right" w:pos="8306"/>
      </w:tabs>
    </w:pPr>
  </w:style>
  <w:style w:type="paragraph" w:styleId="a9">
    <w:name w:val="footer"/>
    <w:basedOn w:val="a"/>
    <w:rsid w:val="00F815EC"/>
    <w:pPr>
      <w:tabs>
        <w:tab w:val="center" w:pos="4153"/>
        <w:tab w:val="right" w:pos="8306"/>
      </w:tabs>
    </w:pPr>
  </w:style>
  <w:style w:type="paragraph" w:customStyle="1" w:styleId="HeadDivreiHesber">
    <w:name w:val="Head DivreiHesber"/>
    <w:basedOn w:val="a"/>
    <w:rsid w:val="00F815EC"/>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F815EC"/>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F815EC"/>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A4092D"/>
    <w:rPr>
      <w:rFonts w:ascii="Arial" w:eastAsia="Arial Unicode MS" w:hAnsi="Arial" w:cs="David"/>
      <w:snapToGrid w:val="0"/>
      <w:color w:val="000000"/>
      <w:sz w:val="14"/>
      <w:lang w:eastAsia="ja-JP"/>
    </w:rPr>
  </w:style>
  <w:style w:type="character" w:styleId="ae">
    <w:name w:val="annotation reference"/>
    <w:basedOn w:val="a0"/>
    <w:semiHidden/>
    <w:unhideWhenUsed/>
    <w:rsid w:val="003614C7"/>
    <w:rPr>
      <w:sz w:val="16"/>
      <w:szCs w:val="16"/>
    </w:rPr>
  </w:style>
  <w:style w:type="paragraph" w:styleId="af">
    <w:name w:val="annotation text"/>
    <w:basedOn w:val="a"/>
    <w:link w:val="af0"/>
    <w:semiHidden/>
    <w:unhideWhenUsed/>
    <w:rsid w:val="003614C7"/>
    <w:pPr>
      <w:spacing w:line="240" w:lineRule="auto"/>
    </w:pPr>
    <w:rPr>
      <w:sz w:val="20"/>
      <w:szCs w:val="20"/>
    </w:rPr>
  </w:style>
  <w:style w:type="character" w:customStyle="1" w:styleId="af0">
    <w:name w:val="טקסט הערה תו"/>
    <w:basedOn w:val="a0"/>
    <w:link w:val="af"/>
    <w:semiHidden/>
    <w:rsid w:val="003614C7"/>
    <w:rPr>
      <w:rFonts w:ascii="Hadasa Roso SL" w:hAnsi="Hadasa Roso SL" w:cs="Hadasa Roso SL"/>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FFBF-08DD-4BC1-866B-76B4EDC7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8E12D11-D133-46FF-8D6E-1892E0B8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462</Words>
  <Characters>2311</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2015-05-05T11:38:00Z</cp:lastPrinted>
  <dcterms:created xsi:type="dcterms:W3CDTF">2015-03-26T08:06:00Z</dcterms:created>
  <dcterms:modified xsi:type="dcterms:W3CDTF">2015-05-05T11:38:00Z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562448</vt:r8>
  </property>
</Properties>
</file>