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580CF531" w:rsidR="008525E2" w:rsidRDefault="00220CAF" w:rsidP="003554CC">
      <w:pPr>
        <w:spacing w:before="0"/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ביטוח בריאות ממלכתי (תיקון מס' 57), התשע"ו</w:t>
      </w:r>
      <w:r w:rsidR="003554CC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2016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7B507A0E" w14:textId="77777777" w:rsidR="003554CC" w:rsidRDefault="003554CC" w:rsidP="003554CC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624"/>
        <w:gridCol w:w="624"/>
        <w:gridCol w:w="624"/>
        <w:gridCol w:w="624"/>
        <w:gridCol w:w="4647"/>
      </w:tblGrid>
      <w:tr w:rsidR="003554CC" w:rsidRPr="00E22A15" w14:paraId="30A6089C" w14:textId="77777777" w:rsidTr="003554CC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0D5049E" w14:textId="77777777" w:rsidR="003554CC" w:rsidRPr="00E22A15" w:rsidRDefault="003554CC" w:rsidP="002C06A7">
            <w:pPr>
              <w:pStyle w:val="TableSideHeading"/>
              <w:rPr>
                <w:sz w:val="26"/>
                <w:rtl/>
              </w:rPr>
            </w:pPr>
            <w:r w:rsidRPr="00E22A15">
              <w:rPr>
                <w:rFonts w:hint="eastAsia"/>
                <w:sz w:val="26"/>
                <w:rtl/>
              </w:rPr>
              <w:t>הוספת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סעיף</w:t>
            </w:r>
            <w:r w:rsidRPr="00E22A15">
              <w:rPr>
                <w:sz w:val="26"/>
                <w:rtl/>
              </w:rPr>
              <w:t xml:space="preserve"> 40</w:t>
            </w:r>
            <w:r w:rsidRPr="00E22A15">
              <w:rPr>
                <w:rFonts w:hint="eastAsia"/>
                <w:sz w:val="26"/>
                <w:rtl/>
              </w:rPr>
              <w:t>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1ED39A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  <w:r w:rsidRPr="00E22A15">
              <w:rPr>
                <w:sz w:val="26"/>
                <w:rtl/>
              </w:rPr>
              <w:t>1.</w:t>
            </w:r>
            <w:r w:rsidRPr="00E22A15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A8893E" w14:textId="77777777" w:rsidR="003554CC" w:rsidRPr="00E22A15" w:rsidRDefault="003554CC" w:rsidP="003554CC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 w:rsidRPr="00E22A15">
              <w:rPr>
                <w:rFonts w:hint="eastAsia"/>
                <w:sz w:val="26"/>
                <w:rtl/>
              </w:rPr>
              <w:t>בחוק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ביטוח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בריאות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ממלכתי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התשנ</w:t>
            </w:r>
            <w:r w:rsidRPr="00E22A15">
              <w:rPr>
                <w:sz w:val="26"/>
                <w:rtl/>
              </w:rPr>
              <w:t>"</w:t>
            </w:r>
            <w:r w:rsidRPr="00E22A15">
              <w:rPr>
                <w:rFonts w:hint="eastAsia"/>
                <w:sz w:val="26"/>
                <w:rtl/>
              </w:rPr>
              <w:t>ד</w:t>
            </w:r>
            <w:r w:rsidRPr="00E22A15">
              <w:rPr>
                <w:sz w:val="26"/>
                <w:rtl/>
              </w:rPr>
              <w:t>–1994</w:t>
            </w:r>
            <w:r w:rsidRPr="00E22A15">
              <w:rPr>
                <w:rFonts w:cs="Times New Roman" w:hint="eastAsia"/>
                <w:sz w:val="26"/>
                <w:rtl/>
              </w:rPr>
              <w:t>‏</w:t>
            </w:r>
            <w:r w:rsidRPr="00E22A15">
              <w:rPr>
                <w:rStyle w:val="a8"/>
                <w:rFonts w:hAnsi="HadasaMFO"/>
                <w:sz w:val="26"/>
                <w:rtl/>
              </w:rPr>
              <w:footnoteReference w:id="2"/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אחרי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סעיף</w:t>
            </w:r>
            <w:r w:rsidRPr="00E22A15">
              <w:rPr>
                <w:sz w:val="26"/>
                <w:rtl/>
              </w:rPr>
              <w:t xml:space="preserve"> 40</w:t>
            </w:r>
            <w:r w:rsidRPr="00E22A15">
              <w:rPr>
                <w:rFonts w:hint="eastAsia"/>
                <w:sz w:val="26"/>
                <w:rtl/>
              </w:rPr>
              <w:t>א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יבוא</w:t>
            </w:r>
            <w:r w:rsidRPr="00E22A15">
              <w:rPr>
                <w:sz w:val="26"/>
                <w:rtl/>
              </w:rPr>
              <w:t>:</w:t>
            </w:r>
          </w:p>
        </w:tc>
      </w:tr>
      <w:tr w:rsidR="003554CC" w:rsidRPr="00E22A15" w14:paraId="165EC2F6" w14:textId="77777777" w:rsidTr="003554CC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A51087" w14:textId="77777777" w:rsidR="003554CC" w:rsidRPr="00E22A15" w:rsidRDefault="003554CC" w:rsidP="002C06A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77EC4E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B1171E" w14:textId="77777777" w:rsidR="003554CC" w:rsidRPr="00E22A15" w:rsidRDefault="003554CC" w:rsidP="002C06A7">
            <w:pPr>
              <w:pStyle w:val="TableInnerSideHeading"/>
              <w:rPr>
                <w:sz w:val="26"/>
                <w:rtl/>
              </w:rPr>
            </w:pPr>
            <w:r w:rsidRPr="00E22A15">
              <w:rPr>
                <w:sz w:val="26"/>
                <w:rtl/>
              </w:rPr>
              <w:t>"</w:t>
            </w:r>
            <w:r w:rsidRPr="00E22A15">
              <w:rPr>
                <w:rFonts w:hint="eastAsia"/>
                <w:sz w:val="26"/>
                <w:rtl/>
              </w:rPr>
              <w:t>מסירת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מידע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מרשויות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המדינה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D0CF3C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  <w:r w:rsidRPr="00E22A15">
              <w:rPr>
                <w:sz w:val="26"/>
                <w:rtl/>
              </w:rPr>
              <w:t>40</w:t>
            </w:r>
            <w:r w:rsidRPr="00E22A15">
              <w:rPr>
                <w:rFonts w:hint="eastAsia"/>
                <w:sz w:val="26"/>
                <w:rtl/>
              </w:rPr>
              <w:t>ב</w:t>
            </w:r>
            <w:r w:rsidRPr="00E22A15">
              <w:rPr>
                <w:sz w:val="26"/>
                <w:rtl/>
              </w:rPr>
              <w:t>.</w:t>
            </w:r>
          </w:p>
        </w:tc>
        <w:tc>
          <w:tcPr>
            <w:tcW w:w="4647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AB1C05" w14:textId="77777777" w:rsidR="003554CC" w:rsidRPr="00E22A15" w:rsidRDefault="003554CC" w:rsidP="003554CC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 w:rsidRPr="00E22A15">
              <w:rPr>
                <w:sz w:val="26"/>
                <w:rtl/>
              </w:rPr>
              <w:t>(</w:t>
            </w:r>
            <w:r w:rsidRPr="00E22A15">
              <w:rPr>
                <w:rFonts w:hint="eastAsia"/>
                <w:sz w:val="26"/>
                <w:rtl/>
              </w:rPr>
              <w:t>א</w:t>
            </w:r>
            <w:r w:rsidRPr="00E22A15">
              <w:rPr>
                <w:sz w:val="26"/>
                <w:rtl/>
              </w:rPr>
              <w:t>)</w:t>
            </w:r>
            <w:r w:rsidRPr="00E22A15">
              <w:rPr>
                <w:rFonts w:hint="cs"/>
                <w:sz w:val="26"/>
                <w:rtl/>
              </w:rPr>
              <w:t> </w:t>
            </w:r>
            <w:r w:rsidRPr="00E22A15">
              <w:rPr>
                <w:rFonts w:hint="eastAsia"/>
                <w:sz w:val="26"/>
                <w:rtl/>
              </w:rPr>
              <w:t>שר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הבריאות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רשאי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לקבוע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כי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רשות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מרשויות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המדינה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החייבת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במתן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שירותי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בריאות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למבוטח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לפי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חיקוק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אחר</w:t>
            </w:r>
            <w:r w:rsidRPr="00E22A15">
              <w:rPr>
                <w:rFonts w:hint="cs"/>
                <w:sz w:val="26"/>
                <w:rtl/>
              </w:rPr>
              <w:t xml:space="preserve"> ובשל כך </w:t>
            </w:r>
            <w:r>
              <w:rPr>
                <w:rFonts w:hint="cs"/>
                <w:sz w:val="26"/>
                <w:rtl/>
              </w:rPr>
              <w:t>הוא אינו זכאי</w:t>
            </w:r>
            <w:r w:rsidRPr="00E22A15">
              <w:rPr>
                <w:rFonts w:hint="cs"/>
                <w:sz w:val="26"/>
                <w:rtl/>
              </w:rPr>
              <w:t xml:space="preserve"> לאותם שירותי בריאות לפי חוק זה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תודיע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על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כך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לקופת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החולים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שבה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רשום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המבוטח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רק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לשם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הסדרת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ההתחשבנות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בין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קופת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החולים</w:t>
            </w:r>
            <w:r w:rsidRPr="00E22A15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ו</w:t>
            </w:r>
            <w:r w:rsidRPr="00E22A15">
              <w:rPr>
                <w:rFonts w:hint="eastAsia"/>
                <w:sz w:val="26"/>
                <w:rtl/>
              </w:rPr>
              <w:t>בין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אותה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רשות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לגבי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מבוטחים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כאמור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ובמידה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הנדרשת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לשם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כך</w:t>
            </w:r>
            <w:r w:rsidRPr="00E22A15">
              <w:rPr>
                <w:sz w:val="26"/>
                <w:rtl/>
              </w:rPr>
              <w:t xml:space="preserve">; </w:t>
            </w:r>
            <w:r w:rsidRPr="00E22A15">
              <w:rPr>
                <w:rFonts w:hint="eastAsia"/>
                <w:sz w:val="26"/>
                <w:rtl/>
              </w:rPr>
              <w:t>בתקנות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כאמור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ייקבעו</w:t>
            </w:r>
            <w:r w:rsidRPr="00E22A15">
              <w:rPr>
                <w:rFonts w:hint="cs"/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הפרטים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שייכללו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בהודעה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אופן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מסירת</w:t>
            </w:r>
            <w:r>
              <w:rPr>
                <w:rFonts w:hint="cs"/>
                <w:sz w:val="26"/>
                <w:rtl/>
              </w:rPr>
              <w:t>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והמועד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למסירתה</w:t>
            </w:r>
            <w:r w:rsidRPr="00E22A15">
              <w:rPr>
                <w:sz w:val="26"/>
                <w:rtl/>
              </w:rPr>
              <w:t>.</w:t>
            </w:r>
          </w:p>
        </w:tc>
      </w:tr>
      <w:tr w:rsidR="003554CC" w:rsidRPr="00E22A15" w14:paraId="18C5623B" w14:textId="77777777" w:rsidTr="003554CC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6A145C" w14:textId="77777777" w:rsidR="003554CC" w:rsidRPr="00E22A15" w:rsidRDefault="003554CC" w:rsidP="002C06A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9BE1B8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2F1095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9BFB92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0EE8E7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09D018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7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80EB08" w14:textId="77777777" w:rsidR="003554CC" w:rsidRPr="00E22A15" w:rsidRDefault="003554CC" w:rsidP="003554CC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 w:rsidRPr="00E22A15">
              <w:rPr>
                <w:rFonts w:hint="cs"/>
                <w:sz w:val="26"/>
                <w:rtl/>
              </w:rPr>
              <w:t>(</w:t>
            </w:r>
            <w:r>
              <w:rPr>
                <w:rFonts w:hint="cs"/>
                <w:sz w:val="26"/>
                <w:rtl/>
              </w:rPr>
              <w:t>ב</w:t>
            </w:r>
            <w:r w:rsidRPr="00E22A15">
              <w:rPr>
                <w:rFonts w:hint="cs"/>
                <w:sz w:val="26"/>
                <w:rtl/>
              </w:rPr>
              <w:t>)</w:t>
            </w:r>
            <w:r w:rsidRPr="00E22A15">
              <w:rPr>
                <w:sz w:val="26"/>
                <w:rtl/>
              </w:rPr>
              <w:tab/>
            </w:r>
            <w:r w:rsidRPr="00E22A15">
              <w:rPr>
                <w:rFonts w:hint="eastAsia"/>
                <w:sz w:val="26"/>
                <w:rtl/>
              </w:rPr>
              <w:t>בלי</w:t>
            </w:r>
            <w:r w:rsidRPr="00E22A15">
              <w:rPr>
                <w:sz w:val="26"/>
                <w:rtl/>
              </w:rPr>
              <w:t xml:space="preserve"> לגרוע מהוראת סעיף 3(א), קופת חולים לא תסרב לתת ש</w:t>
            </w:r>
            <w:r>
              <w:rPr>
                <w:rFonts w:hint="cs"/>
                <w:sz w:val="26"/>
                <w:rtl/>
              </w:rPr>
              <w:t>י</w:t>
            </w:r>
            <w:r w:rsidRPr="00E22A15">
              <w:rPr>
                <w:sz w:val="26"/>
                <w:rtl/>
              </w:rPr>
              <w:t>רות</w:t>
            </w:r>
            <w:r>
              <w:rPr>
                <w:rFonts w:hint="cs"/>
                <w:sz w:val="26"/>
                <w:rtl/>
              </w:rPr>
              <w:t xml:space="preserve"> בריאות</w:t>
            </w:r>
            <w:r w:rsidRPr="00E22A15">
              <w:rPr>
                <w:sz w:val="26"/>
                <w:rtl/>
              </w:rPr>
              <w:t xml:space="preserve"> למבוטח </w:t>
            </w:r>
            <w:r>
              <w:rPr>
                <w:rFonts w:hint="cs"/>
                <w:sz w:val="26"/>
                <w:rtl/>
              </w:rPr>
              <w:t>שהודעה</w:t>
            </w:r>
            <w:r w:rsidRPr="00E22A15">
              <w:rPr>
                <w:sz w:val="26"/>
                <w:rtl/>
              </w:rPr>
              <w:t xml:space="preserve"> לגביו </w:t>
            </w:r>
            <w:r w:rsidRPr="00E22A15">
              <w:rPr>
                <w:rFonts w:hint="eastAsia"/>
                <w:sz w:val="26"/>
                <w:rtl/>
              </w:rPr>
              <w:t>נמסר</w:t>
            </w:r>
            <w:r>
              <w:rPr>
                <w:rFonts w:hint="cs"/>
                <w:sz w:val="26"/>
                <w:rtl/>
              </w:rPr>
              <w:t>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לה</w:t>
            </w:r>
            <w:r w:rsidRPr="00E22A15">
              <w:rPr>
                <w:sz w:val="26"/>
                <w:rtl/>
              </w:rPr>
              <w:t xml:space="preserve"> כאמור בסעיף קטן (א), </w:t>
            </w:r>
            <w:r w:rsidRPr="00E22A15">
              <w:rPr>
                <w:rFonts w:hint="eastAsia"/>
                <w:sz w:val="26"/>
                <w:rtl/>
              </w:rPr>
              <w:t>אולם</w:t>
            </w:r>
            <w:r w:rsidRPr="00E22A15">
              <w:rPr>
                <w:sz w:val="26"/>
                <w:rtl/>
              </w:rPr>
              <w:t xml:space="preserve"> היא תהיה זכאית לחזור </w:t>
            </w:r>
            <w:r>
              <w:rPr>
                <w:rFonts w:hint="cs"/>
                <w:sz w:val="26"/>
                <w:rtl/>
              </w:rPr>
              <w:t>ל</w:t>
            </w:r>
            <w:r w:rsidRPr="00E22A15">
              <w:rPr>
                <w:rFonts w:hint="cs"/>
                <w:sz w:val="26"/>
                <w:rtl/>
              </w:rPr>
              <w:t xml:space="preserve">רשות כאמור </w:t>
            </w:r>
            <w:r w:rsidRPr="00E22A15">
              <w:rPr>
                <w:rFonts w:hint="eastAsia"/>
                <w:sz w:val="26"/>
                <w:rtl/>
              </w:rPr>
              <w:t>ל</w:t>
            </w:r>
            <w:r>
              <w:rPr>
                <w:rFonts w:hint="cs"/>
                <w:sz w:val="26"/>
                <w:rtl/>
              </w:rPr>
              <w:t>שם הסדרת ה</w:t>
            </w:r>
            <w:r w:rsidRPr="00E22A15">
              <w:rPr>
                <w:rFonts w:hint="eastAsia"/>
                <w:sz w:val="26"/>
                <w:rtl/>
              </w:rPr>
              <w:t>התחשבנות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לגבי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שירות</w:t>
            </w:r>
            <w:r w:rsidRPr="00E22A15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בריאות </w:t>
            </w:r>
            <w:r w:rsidRPr="00E22A15">
              <w:rPr>
                <w:rFonts w:hint="eastAsia"/>
                <w:sz w:val="26"/>
                <w:rtl/>
              </w:rPr>
              <w:t>שנתנה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ו</w:t>
            </w:r>
            <w:r w:rsidRPr="00E22A15">
              <w:rPr>
                <w:rFonts w:hint="cs"/>
                <w:sz w:val="26"/>
                <w:rtl/>
              </w:rPr>
              <w:t>הרשות היתה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חייב</w:t>
            </w:r>
            <w:r w:rsidRPr="00E22A15">
              <w:rPr>
                <w:rFonts w:hint="cs"/>
                <w:sz w:val="26"/>
                <w:rtl/>
              </w:rPr>
              <w:t>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לתתו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למבוטח</w:t>
            </w:r>
            <w:r w:rsidRPr="00E22A15">
              <w:rPr>
                <w:sz w:val="26"/>
                <w:rtl/>
              </w:rPr>
              <w:t>.</w:t>
            </w:r>
          </w:p>
        </w:tc>
      </w:tr>
      <w:tr w:rsidR="003554CC" w14:paraId="1C0E8698" w14:textId="77777777" w:rsidTr="003554C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6756407B" w14:textId="77777777" w:rsidR="003554CC" w:rsidRDefault="003554CC" w:rsidP="002C06A7">
            <w:pPr>
              <w:pStyle w:val="TableSideHeading"/>
            </w:pPr>
          </w:p>
        </w:tc>
        <w:tc>
          <w:tcPr>
            <w:tcW w:w="624" w:type="dxa"/>
          </w:tcPr>
          <w:p w14:paraId="72F4A0B9" w14:textId="77777777" w:rsidR="003554CC" w:rsidRDefault="003554CC" w:rsidP="002C06A7">
            <w:pPr>
              <w:pStyle w:val="TableText"/>
            </w:pPr>
          </w:p>
        </w:tc>
        <w:tc>
          <w:tcPr>
            <w:tcW w:w="624" w:type="dxa"/>
          </w:tcPr>
          <w:p w14:paraId="2DC6C495" w14:textId="77777777" w:rsidR="003554CC" w:rsidRDefault="003554CC" w:rsidP="002C06A7">
            <w:pPr>
              <w:pStyle w:val="TableText"/>
            </w:pPr>
          </w:p>
        </w:tc>
        <w:tc>
          <w:tcPr>
            <w:tcW w:w="624" w:type="dxa"/>
          </w:tcPr>
          <w:p w14:paraId="3D7046D8" w14:textId="77777777" w:rsidR="003554CC" w:rsidRDefault="003554CC" w:rsidP="002C06A7">
            <w:pPr>
              <w:pStyle w:val="TableText"/>
            </w:pPr>
          </w:p>
        </w:tc>
        <w:tc>
          <w:tcPr>
            <w:tcW w:w="624" w:type="dxa"/>
          </w:tcPr>
          <w:p w14:paraId="175AA796" w14:textId="77777777" w:rsidR="003554CC" w:rsidRDefault="003554CC" w:rsidP="002C06A7">
            <w:pPr>
              <w:pStyle w:val="TableText"/>
            </w:pPr>
          </w:p>
        </w:tc>
        <w:tc>
          <w:tcPr>
            <w:tcW w:w="624" w:type="dxa"/>
          </w:tcPr>
          <w:p w14:paraId="0BDBD42D" w14:textId="77777777" w:rsidR="003554CC" w:rsidRDefault="003554CC" w:rsidP="002C06A7">
            <w:pPr>
              <w:pStyle w:val="TableText"/>
            </w:pPr>
          </w:p>
        </w:tc>
        <w:tc>
          <w:tcPr>
            <w:tcW w:w="4647" w:type="dxa"/>
          </w:tcPr>
          <w:p w14:paraId="0B677C0C" w14:textId="77777777" w:rsidR="003554CC" w:rsidRDefault="003554CC" w:rsidP="003554CC">
            <w:pPr>
              <w:pStyle w:val="TableBlock"/>
            </w:pPr>
            <w:r>
              <w:rPr>
                <w:rFonts w:hint="cs"/>
                <w:sz w:val="26"/>
                <w:rtl/>
              </w:rPr>
              <w:t>(ג)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הודעה כאמור בסעיף קטן (א) ת</w:t>
            </w:r>
            <w:r w:rsidRPr="00E22A15">
              <w:rPr>
                <w:sz w:val="26"/>
                <w:rtl/>
              </w:rPr>
              <w:t>ימסר</w:t>
            </w:r>
            <w:r w:rsidRPr="00E22A15">
              <w:rPr>
                <w:rFonts w:hint="cs"/>
                <w:sz w:val="26"/>
                <w:rtl/>
              </w:rPr>
              <w:t xml:space="preserve"> </w:t>
            </w:r>
            <w:r w:rsidRPr="00E22A15">
              <w:rPr>
                <w:sz w:val="26"/>
                <w:rtl/>
              </w:rPr>
              <w:t xml:space="preserve">לאדם </w:t>
            </w:r>
            <w:r>
              <w:rPr>
                <w:rFonts w:hint="cs"/>
                <w:sz w:val="26"/>
                <w:rtl/>
              </w:rPr>
              <w:t xml:space="preserve">שמינה לכך </w:t>
            </w:r>
            <w:r w:rsidRPr="00E22A15">
              <w:rPr>
                <w:rFonts w:hint="eastAsia"/>
                <w:sz w:val="26"/>
                <w:rtl/>
              </w:rPr>
              <w:t>המנהל</w:t>
            </w:r>
            <w:r w:rsidRPr="00E22A15">
              <w:rPr>
                <w:sz w:val="26"/>
                <w:rtl/>
              </w:rPr>
              <w:t xml:space="preserve"> הכללי של קופת החולים  </w:t>
            </w:r>
            <w:r w:rsidRPr="00E22A15">
              <w:rPr>
                <w:rFonts w:hint="eastAsia"/>
                <w:sz w:val="26"/>
                <w:rtl/>
              </w:rPr>
              <w:t>והודעה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על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מינויו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נמסרה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למנהל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הכללי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של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משרד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הבריאות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E22A15">
              <w:rPr>
                <w:sz w:val="26"/>
                <w:rtl/>
              </w:rPr>
              <w:t>(</w:t>
            </w:r>
            <w:r>
              <w:rPr>
                <w:rFonts w:hint="cs"/>
                <w:sz w:val="26"/>
                <w:rtl/>
              </w:rPr>
              <w:t>בסעיף זה</w:t>
            </w:r>
            <w:r w:rsidRPr="00E22A15">
              <w:rPr>
                <w:sz w:val="26"/>
                <w:rtl/>
              </w:rPr>
              <w:t xml:space="preserve"> – האחראי על ההתחשבנות).</w:t>
            </w:r>
          </w:p>
        </w:tc>
      </w:tr>
      <w:tr w:rsidR="003554CC" w:rsidRPr="00E22A15" w14:paraId="06338A71" w14:textId="77777777" w:rsidTr="003554CC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4E2B77" w14:textId="77777777" w:rsidR="003554CC" w:rsidRPr="00842926" w:rsidRDefault="003554CC" w:rsidP="002C06A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E6618C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3938AA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3F8E87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4B9070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F0BF6D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7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EC8EEA" w14:textId="77777777" w:rsidR="003554CC" w:rsidRPr="00E22A15" w:rsidRDefault="003554CC" w:rsidP="003554CC">
            <w:pPr>
              <w:pStyle w:val="TableBlock"/>
              <w:rPr>
                <w:sz w:val="26"/>
                <w:rtl/>
              </w:rPr>
            </w:pPr>
            <w:r w:rsidRPr="00E22A15">
              <w:rPr>
                <w:rFonts w:hint="cs"/>
                <w:sz w:val="26"/>
                <w:rtl/>
              </w:rPr>
              <w:t>(ד)</w:t>
            </w:r>
            <w:r w:rsidRPr="00E22A15">
              <w:rPr>
                <w:color w:val="auto"/>
                <w:sz w:val="26"/>
                <w:rtl/>
              </w:rPr>
              <w:tab/>
            </w:r>
            <w:r w:rsidRPr="00E22A15">
              <w:rPr>
                <w:rFonts w:hint="cs"/>
                <w:color w:val="auto"/>
                <w:sz w:val="26"/>
                <w:rtl/>
              </w:rPr>
              <w:t>קופת חולים והאחראי על ההתחשבנות לא יעשו כל שימוש במידע שנמסר</w:t>
            </w:r>
            <w:r>
              <w:rPr>
                <w:rFonts w:hint="cs"/>
                <w:color w:val="auto"/>
                <w:sz w:val="26"/>
                <w:rtl/>
              </w:rPr>
              <w:t xml:space="preserve"> בהודעה</w:t>
            </w:r>
            <w:r w:rsidRPr="00E22A15">
              <w:rPr>
                <w:rFonts w:hint="cs"/>
                <w:color w:val="auto"/>
                <w:sz w:val="26"/>
                <w:rtl/>
              </w:rPr>
              <w:t xml:space="preserve"> לפי סעיף קטן (א) אלא </w:t>
            </w:r>
            <w:r>
              <w:rPr>
                <w:rFonts w:hint="cs"/>
                <w:color w:val="auto"/>
                <w:sz w:val="26"/>
                <w:rtl/>
              </w:rPr>
              <w:t xml:space="preserve">לשם </w:t>
            </w:r>
            <w:r w:rsidRPr="00E22A15">
              <w:rPr>
                <w:rFonts w:hint="cs"/>
                <w:color w:val="auto"/>
                <w:sz w:val="26"/>
                <w:rtl/>
              </w:rPr>
              <w:t>הסדרת ההתחשבנות כאמור באותו סעיף קטן ולא יעבירוהו לאחר.</w:t>
            </w:r>
          </w:p>
        </w:tc>
      </w:tr>
      <w:tr w:rsidR="003554CC" w:rsidRPr="00E22A15" w14:paraId="7CEC114C" w14:textId="77777777" w:rsidTr="003554CC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52C5F4" w14:textId="77777777" w:rsidR="003554CC" w:rsidRPr="00E22A15" w:rsidRDefault="003554CC" w:rsidP="002C06A7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80DE42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DB61CC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439518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BB8638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18FDA4" w14:textId="77777777" w:rsidR="003554CC" w:rsidRPr="00E22A15" w:rsidRDefault="003554CC" w:rsidP="002C06A7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7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C75A9C" w14:textId="77777777" w:rsidR="003554CC" w:rsidRPr="00E22A15" w:rsidRDefault="003554CC" w:rsidP="003554CC">
            <w:pPr>
              <w:pStyle w:val="TableBlock"/>
              <w:rPr>
                <w:sz w:val="26"/>
                <w:rtl/>
              </w:rPr>
            </w:pPr>
            <w:r w:rsidRPr="00E22A15">
              <w:rPr>
                <w:sz w:val="26"/>
                <w:rtl/>
              </w:rPr>
              <w:t>(</w:t>
            </w:r>
            <w:r w:rsidRPr="00E22A15">
              <w:rPr>
                <w:rFonts w:hint="cs"/>
                <w:sz w:val="26"/>
                <w:rtl/>
              </w:rPr>
              <w:t>ה</w:t>
            </w:r>
            <w:r w:rsidRPr="00E22A15">
              <w:rPr>
                <w:sz w:val="26"/>
                <w:rtl/>
              </w:rPr>
              <w:t>)</w:t>
            </w:r>
            <w:r w:rsidRPr="00E22A15">
              <w:rPr>
                <w:rFonts w:hint="cs"/>
                <w:sz w:val="26"/>
                <w:rtl/>
              </w:rPr>
              <w:t> </w:t>
            </w:r>
            <w:r w:rsidRPr="00E22A15">
              <w:rPr>
                <w:rFonts w:hint="eastAsia"/>
                <w:sz w:val="26"/>
                <w:rtl/>
              </w:rPr>
              <w:t>תקנות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לפי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סעיף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זה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ייקבעו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בהסכמת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שר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המשפטים</w:t>
            </w:r>
            <w:r w:rsidRPr="00E22A15">
              <w:rPr>
                <w:sz w:val="26"/>
                <w:rtl/>
              </w:rPr>
              <w:t xml:space="preserve">, </w:t>
            </w:r>
            <w:r w:rsidRPr="00E22A15">
              <w:rPr>
                <w:rFonts w:hint="eastAsia"/>
                <w:sz w:val="26"/>
                <w:rtl/>
              </w:rPr>
              <w:t>בהתייעצות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עם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השר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הממונה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על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החיקוק</w:t>
            </w:r>
            <w:r w:rsidRPr="00E22A15">
              <w:rPr>
                <w:sz w:val="26"/>
                <w:rtl/>
              </w:rPr>
              <w:t xml:space="preserve"> </w:t>
            </w:r>
            <w:r w:rsidRPr="00E22A15">
              <w:rPr>
                <w:rFonts w:hint="eastAsia"/>
                <w:sz w:val="26"/>
                <w:rtl/>
              </w:rPr>
              <w:t>האחר</w:t>
            </w:r>
            <w:r w:rsidRPr="00E22A15">
              <w:rPr>
                <w:rFonts w:hint="cs"/>
                <w:sz w:val="26"/>
                <w:rtl/>
              </w:rPr>
              <w:t xml:space="preserve"> ובאישור ועדת העבודה הרווחה והבריאות של הכנסת</w:t>
            </w:r>
            <w:r w:rsidRPr="00E22A15">
              <w:rPr>
                <w:sz w:val="26"/>
                <w:rtl/>
              </w:rPr>
              <w:t>."</w:t>
            </w:r>
          </w:p>
        </w:tc>
      </w:tr>
    </w:tbl>
    <w:p w14:paraId="42967360" w14:textId="77777777" w:rsidR="003554CC" w:rsidRDefault="003554CC" w:rsidP="003554CC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3FC823C4" w:rsidR="008525E2" w:rsidRPr="00D466D4" w:rsidRDefault="003554CC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יעקב ליצמן</w:t>
            </w:r>
          </w:p>
          <w:p w14:paraId="11F1CEB8" w14:textId="09CCAE44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3554CC">
              <w:rPr>
                <w:rFonts w:cs="David" w:hint="cs"/>
                <w:sz w:val="26"/>
                <w:szCs w:val="26"/>
                <w:rtl/>
              </w:rPr>
              <w:t>בריאות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80001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2763327D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י"ב בתמוז התשע"ו (18 ביולי 2016)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844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י' באדר א' התשע"ד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10 בפברואר 2014</w:t>
      </w:r>
      <w:bookmarkEnd w:id="5"/>
      <w:r w:rsidRPr="00827E61">
        <w:rPr>
          <w:rFonts w:hint="cs"/>
          <w:rtl/>
        </w:rPr>
        <w:t>), עמ'</w:t>
      </w:r>
      <w:r w:rsidR="003554CC">
        <w:rPr>
          <w:rFonts w:hint="cs"/>
          <w:rtl/>
        </w:rPr>
        <w:t xml:space="preserve"> 382</w:t>
      </w:r>
      <w:bookmarkStart w:id="6" w:name="_GoBack"/>
      <w:bookmarkEnd w:id="6"/>
      <w:r>
        <w:rPr>
          <w:rFonts w:hint="cs"/>
          <w:rtl/>
        </w:rPr>
        <w:t>.</w:t>
      </w:r>
    </w:p>
  </w:footnote>
  <w:footnote w:id="2">
    <w:p w14:paraId="07608FEB" w14:textId="77777777" w:rsidR="003554CC" w:rsidRDefault="003554CC" w:rsidP="003554CC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"ח התשנ"ד, עמ' 156; התשע"</w:t>
      </w:r>
      <w:r>
        <w:rPr>
          <w:rFonts w:hint="cs"/>
          <w:rtl/>
        </w:rPr>
        <w:t>ו, עמ' 249.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3554CC"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554CC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A63242DF-697A-42FB-9549-849362E9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CC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semiHidden/>
    <w:rsid w:val="003554C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554CC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3554CC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3554CC"/>
    <w:rPr>
      <w:sz w:val="36"/>
      <w:szCs w:val="52"/>
    </w:rPr>
  </w:style>
  <w:style w:type="paragraph" w:customStyle="1" w:styleId="Cover3-Haknesset">
    <w:name w:val="Cover 3-Haknesset"/>
    <w:basedOn w:val="Cover1-Reshumot"/>
    <w:rsid w:val="003554CC"/>
    <w:rPr>
      <w:b/>
      <w:bCs/>
      <w:spacing w:val="60"/>
    </w:rPr>
  </w:style>
  <w:style w:type="paragraph" w:customStyle="1" w:styleId="Cover4-Date">
    <w:name w:val="Cover 4-Date"/>
    <w:basedOn w:val="a"/>
    <w:rsid w:val="003554C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5">
    <w:name w:val="endnote reference"/>
    <w:basedOn w:val="a0"/>
    <w:semiHidden/>
    <w:rsid w:val="003554CC"/>
    <w:rPr>
      <w:vertAlign w:val="superscript"/>
    </w:rPr>
  </w:style>
  <w:style w:type="paragraph" w:customStyle="1" w:styleId="Ragil">
    <w:name w:val="Ragil"/>
    <w:basedOn w:val="a"/>
    <w:rsid w:val="003554CC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6">
    <w:name w:val="endnote text"/>
    <w:basedOn w:val="a"/>
    <w:semiHidden/>
    <w:rsid w:val="003554CC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3554CC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rsid w:val="003554CC"/>
    <w:rPr>
      <w:vertAlign w:val="superscript"/>
    </w:rPr>
  </w:style>
  <w:style w:type="paragraph" w:styleId="a9">
    <w:name w:val="footnote text"/>
    <w:basedOn w:val="a"/>
    <w:link w:val="aa"/>
    <w:autoRedefine/>
    <w:rsid w:val="003554CC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paragraph" w:customStyle="1" w:styleId="HeadDivreiHesber">
    <w:name w:val="Head DivreiHesber"/>
    <w:basedOn w:val="a"/>
    <w:rsid w:val="003554CC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3554CC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3554CC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3554CC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b">
    <w:name w:val="header"/>
    <w:basedOn w:val="a"/>
    <w:rsid w:val="003554CC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3554CC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3554CC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3554CC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3554CC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3554CC"/>
  </w:style>
  <w:style w:type="paragraph" w:customStyle="1" w:styleId="TableText">
    <w:name w:val="Table Text"/>
    <w:basedOn w:val="a"/>
    <w:rsid w:val="003554CC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3554CC"/>
    <w:pPr>
      <w:ind w:right="0"/>
      <w:jc w:val="both"/>
    </w:pPr>
  </w:style>
  <w:style w:type="paragraph" w:customStyle="1" w:styleId="TableBlockOutdent">
    <w:name w:val="Table BlockOutdent"/>
    <w:basedOn w:val="TableBlock"/>
    <w:rsid w:val="003554CC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3554CC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3554CC"/>
  </w:style>
  <w:style w:type="paragraph" w:customStyle="1" w:styleId="TableInnerSideHeading">
    <w:name w:val="Table InnerSideHeading"/>
    <w:basedOn w:val="TableSideHeading"/>
    <w:rsid w:val="003554CC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zCs w:val="26"/>
      <w:lang w:eastAsia="ja-JP"/>
    </w:rPr>
  </w:style>
  <w:style w:type="character" w:customStyle="1" w:styleId="aa">
    <w:name w:val="טקסט הערת שוליים תו"/>
    <w:link w:val="a9"/>
    <w:rsid w:val="008525E2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1657D-317C-48BB-A872-2C64BBB17B1B}"/>
</file>

<file path=customXml/itemProps2.xml><?xml version="1.0" encoding="utf-8"?>
<ds:datastoreItem xmlns:ds="http://schemas.openxmlformats.org/officeDocument/2006/customXml" ds:itemID="{9AAD3E59-1685-4866-88AE-10917921A27A}"/>
</file>

<file path=customXml/itemProps3.xml><?xml version="1.0" encoding="utf-8"?>
<ds:datastoreItem xmlns:ds="http://schemas.openxmlformats.org/officeDocument/2006/customXml" ds:itemID="{5C990E72-2A10-47B5-8633-F22511D80AB8}"/>
</file>

<file path=customXml/itemProps4.xml><?xml version="1.0" encoding="utf-8"?>
<ds:datastoreItem xmlns:ds="http://schemas.openxmlformats.org/officeDocument/2006/customXml" ds:itemID="{C3E1657D-317C-48BB-A872-2C64BBB17B1B}"/>
</file>

<file path=customXml/itemProps5.xml><?xml version="1.0" encoding="utf-8"?>
<ds:datastoreItem xmlns:ds="http://schemas.openxmlformats.org/officeDocument/2006/customXml" ds:itemID="{063DEAA0-2E5C-412F-A017-BDAE6C300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3</cp:revision>
  <cp:lastPrinted>2016-07-19T09:51:00Z</cp:lastPrinted>
  <dcterms:created xsi:type="dcterms:W3CDTF">2015-06-14T12:44:00Z</dcterms:created>
  <dcterms:modified xsi:type="dcterms:W3CDTF">2016-07-19T09:52:00Z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c7f7a7de-af8e-4669-a3c2-671c8ac82529</vt:lpwstr>
  </property>
  <property fmtid="{D5CDD505-2E9C-101B-9397-08002B2CF9AE}" pid="20" name="SanhedrinItemID">
    <vt:r8>548660</vt:r8>
  </property>
  <property fmtid="{D5CDD505-2E9C-101B-9397-08002B2CF9AE}" pid="21" name="SanhedrinDocumentType">
    <vt:r8>42</vt:r8>
  </property>
</Properties>
</file>