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10583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הוראת משרד העבודה והרווחה המגבילה את הרכב גיל הילדים  במשפחתונים  מותירה תינוקות רבים ללא מסגרת מפוקחת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משרד העבודה והרווחה אמון על תפעולם של מסגרות חינוכיות לילדי אימהות עובדות בגילאי 0-3, למרות שבקדנציה הנוכחית המשרד משקיע בהיקפים גדולים  תקציבים לבינוי מעונות יום ברחבי הארץ בכדי לאפשר לאימהות לצאת לעבוד, המצב כיום שהמעונות והמשפחתונים הקיימים אינם מכסים את הצורך הרב במסגרות אלו.</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על פי הוראות המשרד מתוך 5 הילדים המאושר למשפחתון רק 2 מהם יהיו  תינוקות מתחת לגיל שנה והיתר ילדים בגיל בוגר יותר.</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הנחיה זו גרמה בפועל למשבר בניהול המשפחתונים שכן נוצר מצב  שמסגרות רבות נשארות  ריקות למחצה והפעלתם הופכת ללא כדאית מבחינה כלכלית למפעילות המשפחתונים, דבר שמוביל לסגירת משפחתונים והגברת המחסור החמור  במשפחתונים . יש לציין שבימים אלה ממתינים אלפי הורים לתינוקות מתחת גיל שנה אשר אינם מתקבלים עקב הוראה זו.  בנוסף, כתוצאה מהגברת המחסור במשפחתונים נאלצים הורים רבים לשלוח את ילדיהם למסגרות שאינם מפוקחות, כשאנו עדים לאחרונה על מקרים קשים הקורים במסגרות שאינם בפיקוח כלל.</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לאור זאת, יש לקיים דיון דחוף בוועדת העבודה, הרווחה והבריאות, על ההשפעה של הכבדת  הרגולציה על המשפחתונים לחשיבה על שינוי ההוראות אשר יאפשרו את הפעלת המשפחתונים באופן  שיתן מענה מירבי למחסור הקיים במסגרות אלו לאלפי תינוקות ברחבי הארץ.</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יעקב אשר</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25DC6BBD-9E06-49EC-ACD7-EB019B3D70D7}"/>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2072706</vt:r8>
  </property>
</Properties>
</file>