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mc="http://schemas.openxmlformats.org/markup-compatibility/2006" xmlns:w="http://schemas.openxmlformats.org/wordprocessingml/2006/main" mc:Ignorable="w14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bookmarkStart w:name="_GoBack" w:id="0"/>
      <w:bookmarkEnd w:id="0"/>
      <w:r>
        <w:rPr>
          <w:rFonts w:hint="cs" w:ascii="Tahoma" w:hAnsi="Tahoma" w:cs="David"/>
          <w:rtl/>
        </w:rPr>
        <w:drawing>
          <wp:inline distT="0" distB="0" distL="0" distR="0" wp14:editId="4B0CDD73" wp14:anchorId="4B0CDD72">
            <wp:extent cx="523875" cy="647700"/>
            <wp:effectExtent l="0" t="0" r="9525" b="0"/>
            <wp:docPr id="2" name="תמונה 2"/>
            <wp:cNvGraphicFramePr/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1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כ"ד בסיוון התשע"ז</w:t>
      </w:r>
      <w:bookmarkEnd w:id="1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2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18 ביוני, 2017</w:t>
      </w:r>
      <w:bookmarkEnd w:id="2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3"/>
      <w:r>
        <w:rPr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7194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4"/>
      <w:r>
        <w:rPr>
          <w:rFonts w:hint="cs" w:ascii="Tahoma" w:hAnsi="Tahoma" w:cs="David"/>
          <w:sz w:val="24"/>
          <w:szCs w:val="24"/>
          <w:rtl/>
        </w:rPr>
        <w:t xml:space="preserve">יולי יואל אדלשטיין</w:t>
      </w:r>
      <w:bookmarkEnd w:id="4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5"/>
      <w:r>
        <w:rPr>
          <w:rFonts w:hint="cs" w:ascii="Tahoma" w:hAnsi="Tahoma" w:cs="David"/>
          <w:sz w:val="24"/>
          <w:szCs w:val="24"/>
          <w:rtl/>
        </w:rPr>
        <w:t xml:space="preserve">אדוני היושב ראש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6"/>
      <w:r>
        <w:rPr>
          <w:rFonts w:hint="cs" w:ascii="Tahoma" w:hAnsi="Tahoma" w:cs="David"/>
          <w:sz w:val="24"/>
          <w:szCs w:val="24"/>
          <w:rtl/>
        </w:rPr>
        <w:t xml:space="preserve">דיון מהיר</w:t>
      </w:r>
      <w:bookmarkEnd w:id="6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7"/>
      <w:r>
        <w:rPr>
          <w:rFonts w:hint="cs" w:ascii="Tahoma" w:hAnsi="Tahoma" w:cs="David"/>
          <w:sz w:val="24"/>
          <w:szCs w:val="24"/>
          <w:u w:val="single"/>
          <w:rtl/>
        </w:rPr>
        <w:t xml:space="preserve">קריסת מערכת הבריאות בצפון </w:t>
      </w:r>
      <w:bookmarkEnd w:id="7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52F74" w:rsidRDefault="00952F74" w14:paraId="4B0CDD68" w14:textId="77777777">
      <w:pPr>
        <w:rPr>
          <w:rFonts w:ascii="Tahoma" w:hAnsi="Tahoma" w:cs="David"/>
          <w:sz w:val="24"/>
          <w:szCs w:val="24"/>
          <w:rtl/>
        </w:rPr>
      </w:pPr>
      <w:bookmarkStart w:name="AGN_Description" w:id="8"/>
      <w:r>
        <w:rPr>
          <w:rFonts w:hint="cs" w:ascii="Tahoma" w:hAnsi="Tahoma" w:cs="David"/>
          <w:sz w:val="24"/>
          <w:szCs w:val="24"/>
          <w:rtl/>
        </w:rPr>
        <w:t xml:space="preserve">ביום שני נערכה מסיבת עיתונאים בהשתתפות ראשי רשויות, מנהלי בתי חולים ותושבי הגליל במחאה על איכות מערכת הבריאות בצפון ובגליל המערבי בפרט.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במהלך הכנס הוצגו נתונים קשים מתוך דוחות משרד הבריאות המצביעים על פערים משמעותיים בין שירותי הבריאות בצפון למרכז.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המרכז הרפואי לגליל שבנהריה הינו המרכז הרפואי הממשלתי היחידי באזור המשרת כ-600,000 תושבים, קורס תחת הנטל. 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הן במספר המיטות העומד על מיטה אחת לאלף נפש, לעומת 2.04 במרכז.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והן מספר הרופאים העומד על כחצי ממספר הרופאים לנפש במרכז, 2.8 רופאים לאלף נפש לעומת 5.5 במרכז, דבר המשפיע ישירות על אחוזי התמותה הגבוהים משמעותית בצפון בהשוואה למרכז. 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נוסף על כך, במשך חודשים ארוכים מטפלים במסירות בתי החולים בצפון בפצועי המלחמה שמגיעים מסוריה, ותקציב המדינה המגיע בטפטוף ולא באופן מספק מביא את בתי החולים לכדי גירעונות גדולים.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לנוכח האמור, יש צורך בהעברה תקציבית מיידית ולאור דחיפות הנושא אבקש לקיים דיון דחוף בוועדת הכספים של הכנסת.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/>
      </w:r>
      <w:bookmarkEnd w:id="8"/>
    </w:p>
    <w:p w:rsidR="00952F74" w:rsidP="00952F74" w:rsidRDefault="00952F74" w14:paraId="4B0CDD69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>
        <w:rPr>
          <w:rFonts w:hint="cs" w:cs="David"/>
          <w:sz w:val="24"/>
          <w:szCs w:val="24"/>
          <w:rtl/>
        </w:rPr>
        <w:t xml:space="preserve">חבר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>
        <w:rPr>
          <w:rFonts w:hint="cs" w:cs="David"/>
          <w:sz w:val="24"/>
          <w:szCs w:val="24"/>
          <w:rtl/>
        </w:rPr>
        <w:t xml:space="preserve">איל בן ראובן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C189E1-4957-4055-B98E-F36A987C6D3E}"/>
</file>

<file path=customXml/itemProps2.xml><?xml version="1.0" encoding="utf-8"?>
<ds:datastoreItem xmlns:ds="http://schemas.openxmlformats.org/officeDocument/2006/customXml" ds:itemID="{8A1F6F45-C753-4B37-AEC2-39D40EEC47E7}"/>
</file>

<file path=customXml/itemProps3.xml><?xml version="1.0" encoding="utf-8"?>
<ds:datastoreItem xmlns:ds="http://schemas.openxmlformats.org/officeDocument/2006/customXml" ds:itemID="{BFEC8521-98FC-42CF-BCCF-FB1B5CF1A56D}"/>
</file>

<file path=customXml/itemProps4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Yafa Gross</dc:creator>
  <cp:lastModifiedBy>אלישבע חטאב</cp:lastModifiedBy>
  <cp:revision>2</cp:revision>
  <dcterms:created xsi:type="dcterms:W3CDTF">2015-06-11T10:19:00Z</dcterms:created>
  <dcterms:modified xsi:type="dcterms:W3CDTF">2015-06-11T10:19:00Z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2018313</vt:r8>
  </property>
</Properties>
</file>