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י"ח בטבת התשע"ז</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16 בינואר,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5832</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דחופה</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דו"ח מרכז אדוה השנתי - תמונת מצב חברתית</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לפי הדוח, בשנתיים-שלוש האחרונות התרחבו הפערים בהכנסות. ב-2015, ההכנסה הכספית ברוטו של משק בית שבראשו שכיר עמדה בעשירון התחתון על 4,644 שקל לחודש, בעוד שבעשירון העליון היא עמדה על 58,293 שקל.</w:t>
      </w:r>
      <w:r>
        <w:br/>
      </w:r>
      <w:r>
        <w:rPr>
          <w:rFonts w:hint="cs" w:ascii="Tahoma" w:hAnsi="Tahoma" w:cs="David"/>
          <w:sz w:val="24"/>
          <w:szCs w:val="24"/>
          <w:rtl/>
        </w:rPr>
        <w:t xml:space="preserve">השכר מתחלק באופן לא שוויוני לא רק בין שני המגדרים אלא גם בין קבוצות האוכלוסייה השונות, כלהלן (נתוני 2015): שכרם של שכירים אשכנזים ילידי הארץ - 31% מעל לממוצע; שכרם של שכירים מזרחים ילידי הארץ - 14% מעל לממוצע;  שכרם של שכירים ילידי הארץ, שהם ילדים ליוצאי מדינות חבר העמים - בגובה השכר הממוצע (1% מעליו); שכרם של שכירים ערבים - שני-שלישים מהממוצע; שכרם של שכירים יוצאי אתיופיה - כמחצית השכר הממוצע. </w:t>
      </w:r>
      <w:r>
        <w:br/>
      </w:r>
      <w:r>
        <w:rPr>
          <w:rFonts w:hint="cs" w:ascii="Tahoma" w:hAnsi="Tahoma" w:cs="David"/>
          <w:sz w:val="24"/>
          <w:szCs w:val="24"/>
          <w:rtl/>
        </w:rPr>
        <w:t xml:space="preserve"/>
      </w:r>
      <w:r>
        <w:br/>
      </w:r>
      <w:r>
        <w:rPr>
          <w:rFonts w:hint="cs" w:ascii="Tahoma" w:hAnsi="Tahoma" w:cs="David"/>
          <w:sz w:val="24"/>
          <w:szCs w:val="24"/>
          <w:rtl/>
        </w:rPr>
        <w:t xml:space="preserve">שיעור הבלתי מועסקים בישראל בנובמבר 2016 היה נמוך: 4.6%, אבל השיעור הארצי מסתיר פערים גדולים מאוד בין יישובים ובין קבוצות אוכלוסייה. בניתוח לפי יישובים עולה כי בראש טבלת האבטלה מצויים ישובים ערביים ובראשם היישובים הבדואיים בדרום הארץ. בעיירה הבדואית הגדולה ביותר, רהט, שיעור דורשי העבודה עמד בנובמבר 2016 על 14.4%. שיעור דומה נרשם גם בכמה מן היישובים הערביים הגדולים בצפון הארץ ובהם מג'אר (14.8%), סח'נין (14.7%) ואום אל-פחם (14.6%)</w:t>
      </w:r>
      <w:r>
        <w:br/>
      </w:r>
      <w:r>
        <w:rPr>
          <w:rFonts w:hint="cs" w:ascii="Tahoma" w:hAnsi="Tahoma" w:cs="David"/>
          <w:sz w:val="24"/>
          <w:szCs w:val="24"/>
          <w:rtl/>
        </w:rPr>
        <w:t xml:space="preserve"/>
      </w:r>
      <w:r>
        <w:br/>
      </w:r>
      <w:r>
        <w:rPr>
          <w:rFonts w:hint="cs" w:ascii="Tahoma" w:hAnsi="Tahoma" w:cs="David"/>
          <w:sz w:val="24"/>
          <w:szCs w:val="24"/>
          <w:rtl/>
        </w:rPr>
        <w:t xml:space="preserve">ממשלות ישראל הלכו וקיצצו ביכולותיהן לפעול, ובעיקר ביכולותיהן התקציביות. התוצאה היא הידלדלות והצטמקות השירותים החברתיים שהמדינה מספקת: שירותי חינוך, בריאות, רווחה וביטחוןסוציאלי</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מיכל רוזין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DB07E-89BA-48A1-B9AD-8713CEAC5F3A}"/>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2012521</vt:r8>
  </property>
</Properties>
</file>