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3D" w:rsidRDefault="00AB743D" w:rsidP="00AB743D">
      <w:pPr>
        <w:pStyle w:val="HeadHatzaotHok"/>
        <w:rPr>
          <w:rtl/>
        </w:rPr>
      </w:pPr>
      <w:bookmarkStart w:id="0" w:name="_GoBack"/>
      <w:bookmarkEnd w:id="0"/>
      <w:r>
        <w:rPr>
          <w:rFonts w:hint="cs"/>
          <w:rtl/>
        </w:rPr>
        <w:t xml:space="preserve">הצעת חוק הכשרות המשפטית והאפוטרופסות (תיקון – שינוי חזקת הגיל הרך), </w:t>
      </w:r>
      <w:proofErr w:type="spellStart"/>
      <w:r>
        <w:rPr>
          <w:rFonts w:hint="cs"/>
          <w:rtl/>
        </w:rPr>
        <w:t>התשע"ז</w:t>
      </w:r>
      <w:proofErr w:type="spellEnd"/>
      <w:r>
        <w:rPr>
          <w:rFonts w:hint="cs"/>
          <w:rtl/>
        </w:rPr>
        <w:t>–2017</w:t>
      </w:r>
      <w:r w:rsidR="000D36D9">
        <w:rPr>
          <w:rFonts w:hint="cs"/>
          <w:rtl/>
        </w:rPr>
        <w:t xml:space="preserve">    (פ/4212/20)</w:t>
      </w: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2"/>
        <w:gridCol w:w="625"/>
        <w:gridCol w:w="624"/>
        <w:gridCol w:w="624"/>
        <w:gridCol w:w="624"/>
        <w:gridCol w:w="624"/>
        <w:gridCol w:w="624"/>
        <w:gridCol w:w="4028"/>
      </w:tblGrid>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r w:rsidRPr="008B010D">
              <w:rPr>
                <w:rFonts w:hint="cs"/>
                <w:sz w:val="24"/>
                <w:szCs w:val="24"/>
                <w:rtl/>
              </w:rPr>
              <w:t xml:space="preserve">החלפת סעיפים 24 </w:t>
            </w:r>
            <w:r>
              <w:rPr>
                <w:rFonts w:hint="cs"/>
                <w:sz w:val="24"/>
                <w:szCs w:val="24"/>
                <w:rtl/>
              </w:rPr>
              <w:t xml:space="preserve">ו- </w:t>
            </w:r>
            <w:r w:rsidRPr="008B010D">
              <w:rPr>
                <w:rFonts w:hint="cs"/>
                <w:sz w:val="24"/>
                <w:szCs w:val="24"/>
                <w:rtl/>
              </w:rPr>
              <w:t>25</w:t>
            </w:r>
          </w:p>
        </w:tc>
        <w:tc>
          <w:tcPr>
            <w:tcW w:w="625" w:type="dxa"/>
          </w:tcPr>
          <w:p w:rsidR="00AB743D" w:rsidRPr="008B010D" w:rsidRDefault="00AB743D" w:rsidP="001F1C50">
            <w:pPr>
              <w:pStyle w:val="TableText"/>
              <w:keepLines w:val="0"/>
              <w:numPr>
                <w:ilvl w:val="0"/>
                <w:numId w:val="1"/>
              </w:numPr>
              <w:rPr>
                <w:sz w:val="24"/>
                <w:szCs w:val="24"/>
              </w:rPr>
            </w:pPr>
          </w:p>
        </w:tc>
        <w:tc>
          <w:tcPr>
            <w:tcW w:w="7148" w:type="dxa"/>
            <w:gridSpan w:val="6"/>
          </w:tcPr>
          <w:p w:rsidR="00AB743D" w:rsidRPr="008B010D" w:rsidRDefault="00AB743D" w:rsidP="001F1C50">
            <w:pPr>
              <w:pStyle w:val="TableBlock"/>
              <w:keepLines w:val="0"/>
              <w:rPr>
                <w:sz w:val="24"/>
                <w:szCs w:val="24"/>
              </w:rPr>
            </w:pPr>
            <w:r w:rsidRPr="008B010D">
              <w:rPr>
                <w:rFonts w:hint="cs"/>
                <w:sz w:val="24"/>
                <w:szCs w:val="24"/>
                <w:rtl/>
              </w:rPr>
              <w:t xml:space="preserve">בחוק הכשרות המשפטית והאפוטרופסות, </w:t>
            </w:r>
            <w:proofErr w:type="spellStart"/>
            <w:r w:rsidRPr="008B010D">
              <w:rPr>
                <w:rFonts w:hint="cs"/>
                <w:sz w:val="24"/>
                <w:szCs w:val="24"/>
                <w:rtl/>
              </w:rPr>
              <w:t>התשכ"ב</w:t>
            </w:r>
            <w:proofErr w:type="spellEnd"/>
            <w:r w:rsidRPr="008B010D">
              <w:rPr>
                <w:rFonts w:hint="cs"/>
                <w:sz w:val="24"/>
                <w:szCs w:val="24"/>
                <w:rtl/>
              </w:rPr>
              <w:t xml:space="preserve"> </w:t>
            </w:r>
            <w:r w:rsidRPr="008B010D">
              <w:rPr>
                <w:sz w:val="24"/>
                <w:szCs w:val="24"/>
                <w:rtl/>
              </w:rPr>
              <w:t>–</w:t>
            </w:r>
            <w:r w:rsidRPr="008B010D">
              <w:rPr>
                <w:rFonts w:hint="cs"/>
                <w:sz w:val="24"/>
                <w:szCs w:val="24"/>
                <w:rtl/>
              </w:rPr>
              <w:t xml:space="preserve"> 1962</w:t>
            </w:r>
            <w:r w:rsidRPr="008B010D">
              <w:rPr>
                <w:rStyle w:val="a5"/>
                <w:sz w:val="24"/>
                <w:szCs w:val="24"/>
                <w:rtl/>
              </w:rPr>
              <w:footnoteReference w:id="1"/>
            </w:r>
            <w:r w:rsidRPr="008B010D">
              <w:rPr>
                <w:rFonts w:hint="cs"/>
                <w:sz w:val="24"/>
                <w:szCs w:val="24"/>
                <w:rtl/>
              </w:rPr>
              <w:t xml:space="preserve"> (להלן </w:t>
            </w:r>
            <w:r w:rsidRPr="008B010D">
              <w:rPr>
                <w:sz w:val="24"/>
                <w:szCs w:val="24"/>
                <w:rtl/>
              </w:rPr>
              <w:t>–</w:t>
            </w:r>
            <w:r w:rsidRPr="008B010D">
              <w:rPr>
                <w:rFonts w:hint="cs"/>
                <w:sz w:val="24"/>
                <w:szCs w:val="24"/>
                <w:rtl/>
              </w:rPr>
              <w:t xml:space="preserve"> </w:t>
            </w:r>
            <w:r>
              <w:rPr>
                <w:rFonts w:hint="cs"/>
                <w:sz w:val="24"/>
                <w:szCs w:val="24"/>
                <w:rtl/>
              </w:rPr>
              <w:t xml:space="preserve">החוק העיקרי), </w:t>
            </w:r>
            <w:r w:rsidRPr="008B010D">
              <w:rPr>
                <w:rFonts w:hint="cs"/>
                <w:sz w:val="24"/>
                <w:szCs w:val="24"/>
                <w:rtl/>
              </w:rPr>
              <w:t xml:space="preserve">במקום סעיפים 24 ו </w:t>
            </w:r>
            <w:r w:rsidRPr="008B010D">
              <w:rPr>
                <w:sz w:val="24"/>
                <w:szCs w:val="24"/>
                <w:rtl/>
              </w:rPr>
              <w:t>–</w:t>
            </w:r>
            <w:r w:rsidRPr="008B010D">
              <w:rPr>
                <w:rFonts w:hint="cs"/>
                <w:sz w:val="24"/>
                <w:szCs w:val="24"/>
                <w:rtl/>
              </w:rPr>
              <w:t xml:space="preserve"> 25 לחוק העיקרי יבוא:</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keepLines w:val="0"/>
              <w:rPr>
                <w:sz w:val="24"/>
                <w:szCs w:val="24"/>
              </w:rPr>
            </w:pPr>
          </w:p>
        </w:tc>
        <w:tc>
          <w:tcPr>
            <w:tcW w:w="1872" w:type="dxa"/>
            <w:gridSpan w:val="3"/>
          </w:tcPr>
          <w:p w:rsidR="00AB743D" w:rsidRPr="008B010D" w:rsidRDefault="00AB743D" w:rsidP="001F1C50">
            <w:pPr>
              <w:pStyle w:val="TableSideHeading"/>
              <w:keepLines w:val="0"/>
              <w:rPr>
                <w:sz w:val="24"/>
                <w:szCs w:val="24"/>
                <w:highlight w:val="cyan"/>
                <w:rtl/>
              </w:rPr>
            </w:pPr>
            <w:r w:rsidRPr="008B010D">
              <w:rPr>
                <w:rFonts w:hint="cs"/>
                <w:sz w:val="24"/>
                <w:szCs w:val="24"/>
                <w:rtl/>
              </w:rPr>
              <w:t>"הסכם הורות בין הורים בפירוד</w:t>
            </w:r>
            <w:r w:rsidRPr="008B010D">
              <w:rPr>
                <w:sz w:val="24"/>
                <w:szCs w:val="24"/>
                <w:rtl/>
              </w:rPr>
              <w:t xml:space="preserve"> </w:t>
            </w:r>
            <w:r w:rsidRPr="008B010D">
              <w:rPr>
                <w:sz w:val="24"/>
                <w:szCs w:val="24"/>
                <w:highlight w:val="cyan"/>
                <w:rtl/>
              </w:rPr>
              <w:t xml:space="preserve"> </w:t>
            </w:r>
          </w:p>
          <w:p w:rsidR="00AB743D" w:rsidRPr="008B010D" w:rsidRDefault="00AB743D" w:rsidP="001F1C50">
            <w:pPr>
              <w:pStyle w:val="TableSideHeading"/>
              <w:keepLines w:val="0"/>
              <w:rPr>
                <w:sz w:val="24"/>
                <w:szCs w:val="24"/>
                <w:highlight w:val="cyan"/>
                <w:rtl/>
              </w:rPr>
            </w:pPr>
          </w:p>
          <w:p w:rsidR="00AB743D" w:rsidRPr="008B010D" w:rsidRDefault="00AB743D" w:rsidP="001F1C50">
            <w:pPr>
              <w:pStyle w:val="TableSideHeading"/>
              <w:keepLines w:val="0"/>
              <w:rPr>
                <w:sz w:val="24"/>
                <w:szCs w:val="24"/>
                <w:rtl/>
              </w:rPr>
            </w:pPr>
          </w:p>
        </w:tc>
        <w:tc>
          <w:tcPr>
            <w:tcW w:w="624" w:type="dxa"/>
          </w:tcPr>
          <w:p w:rsidR="00AB743D" w:rsidRPr="008B010D" w:rsidRDefault="00AB743D" w:rsidP="001F1C50">
            <w:pPr>
              <w:pStyle w:val="TableText"/>
              <w:rPr>
                <w:sz w:val="24"/>
                <w:szCs w:val="24"/>
              </w:rPr>
            </w:pPr>
            <w:r w:rsidRPr="008B010D">
              <w:rPr>
                <w:rFonts w:hint="cs"/>
                <w:sz w:val="24"/>
                <w:szCs w:val="24"/>
                <w:rtl/>
              </w:rPr>
              <w:t>24.</w:t>
            </w:r>
          </w:p>
        </w:tc>
        <w:tc>
          <w:tcPr>
            <w:tcW w:w="4652" w:type="dxa"/>
            <w:gridSpan w:val="2"/>
          </w:tcPr>
          <w:p w:rsidR="00AB743D" w:rsidRPr="008B010D" w:rsidRDefault="00AB743D" w:rsidP="001F1C50">
            <w:pPr>
              <w:pStyle w:val="TableBlock"/>
              <w:rPr>
                <w:sz w:val="24"/>
                <w:szCs w:val="24"/>
                <w:rtl/>
              </w:rPr>
            </w:pPr>
            <w:r>
              <w:rPr>
                <w:rFonts w:hint="cs"/>
                <w:color w:val="auto"/>
                <w:sz w:val="24"/>
                <w:szCs w:val="24"/>
                <w:rtl/>
              </w:rPr>
              <w:t xml:space="preserve">(א) </w:t>
            </w:r>
            <w:r w:rsidRPr="008B010D">
              <w:rPr>
                <w:rFonts w:hint="cs"/>
                <w:sz w:val="24"/>
                <w:szCs w:val="24"/>
                <w:rtl/>
              </w:rPr>
              <w:t>ה</w:t>
            </w:r>
            <w:r w:rsidRPr="008B010D">
              <w:rPr>
                <w:sz w:val="24"/>
                <w:szCs w:val="24"/>
                <w:rtl/>
              </w:rPr>
              <w:t>תגלעו חילוקי דעות בין הורים</w:t>
            </w:r>
            <w:r w:rsidRPr="008B010D">
              <w:rPr>
                <w:rFonts w:hint="cs"/>
                <w:sz w:val="24"/>
                <w:szCs w:val="24"/>
                <w:rtl/>
              </w:rPr>
              <w:t xml:space="preserve"> בפירוד</w:t>
            </w:r>
            <w:r w:rsidRPr="008B010D">
              <w:rPr>
                <w:sz w:val="24"/>
                <w:szCs w:val="24"/>
                <w:rtl/>
              </w:rPr>
              <w:t xml:space="preserve"> בעניין אופן מימוש </w:t>
            </w:r>
            <w:proofErr w:type="spellStart"/>
            <w:r w:rsidRPr="001E5DF8">
              <w:rPr>
                <w:rFonts w:hint="cs"/>
                <w:sz w:val="24"/>
                <w:szCs w:val="24"/>
                <w:rtl/>
              </w:rPr>
              <w:t>אפוטרופסותם</w:t>
            </w:r>
            <w:proofErr w:type="spellEnd"/>
            <w:r w:rsidRPr="001E5DF8">
              <w:rPr>
                <w:rFonts w:hint="cs"/>
                <w:sz w:val="24"/>
                <w:szCs w:val="24"/>
                <w:rtl/>
              </w:rPr>
              <w:t xml:space="preserve"> ו</w:t>
            </w:r>
            <w:r w:rsidRPr="001E5DF8">
              <w:rPr>
                <w:sz w:val="24"/>
                <w:szCs w:val="24"/>
                <w:rtl/>
              </w:rPr>
              <w:t>אחריות</w:t>
            </w:r>
            <w:r w:rsidRPr="001E5DF8">
              <w:rPr>
                <w:rFonts w:hint="cs"/>
                <w:sz w:val="24"/>
                <w:szCs w:val="24"/>
                <w:rtl/>
              </w:rPr>
              <w:t>ם</w:t>
            </w:r>
            <w:r w:rsidRPr="001E5DF8">
              <w:rPr>
                <w:sz w:val="24"/>
                <w:szCs w:val="24"/>
                <w:rtl/>
              </w:rPr>
              <w:t xml:space="preserve"> ההורית, יפעלו ההורים להגיע להסכמה </w:t>
            </w:r>
            <w:r w:rsidRPr="001E5DF8">
              <w:rPr>
                <w:rFonts w:hint="cs"/>
                <w:sz w:val="24"/>
                <w:szCs w:val="24"/>
                <w:rtl/>
              </w:rPr>
              <w:t xml:space="preserve">ביניהם </w:t>
            </w:r>
            <w:r w:rsidRPr="001E5DF8">
              <w:rPr>
                <w:sz w:val="24"/>
                <w:szCs w:val="24"/>
                <w:rtl/>
              </w:rPr>
              <w:t>בדרכי שלום</w:t>
            </w:r>
            <w:r w:rsidRPr="001E5DF8">
              <w:rPr>
                <w:rFonts w:hint="cs"/>
                <w:sz w:val="24"/>
                <w:szCs w:val="24"/>
                <w:rtl/>
              </w:rPr>
              <w:t xml:space="preserve">, </w:t>
            </w:r>
            <w:r w:rsidRPr="001E5DF8">
              <w:rPr>
                <w:sz w:val="24"/>
                <w:szCs w:val="24"/>
                <w:rtl/>
              </w:rPr>
              <w:t xml:space="preserve">בעצמם או באמצעות צד שלישי </w:t>
            </w:r>
            <w:r w:rsidRPr="001E5DF8">
              <w:rPr>
                <w:rFonts w:hint="cs"/>
                <w:sz w:val="24"/>
                <w:szCs w:val="24"/>
                <w:rtl/>
              </w:rPr>
              <w:t xml:space="preserve">ובכלל זה </w:t>
            </w:r>
            <w:r w:rsidRPr="001E5DF8">
              <w:rPr>
                <w:sz w:val="24"/>
                <w:szCs w:val="24"/>
                <w:rtl/>
              </w:rPr>
              <w:t>מטפל מקצועי או</w:t>
            </w:r>
            <w:r w:rsidRPr="008B010D">
              <w:rPr>
                <w:sz w:val="24"/>
                <w:szCs w:val="24"/>
                <w:rtl/>
              </w:rPr>
              <w:t xml:space="preserve"> מגשר</w:t>
            </w:r>
            <w:r>
              <w:rPr>
                <w:rFonts w:hint="cs"/>
                <w:sz w:val="24"/>
                <w:szCs w:val="24"/>
                <w:rtl/>
              </w:rPr>
              <w:t>.</w:t>
            </w:r>
            <w:r>
              <w:rPr>
                <w:rFonts w:hint="cs"/>
                <w:color w:val="auto"/>
                <w:sz w:val="24"/>
                <w:szCs w:val="24"/>
                <w:rtl/>
              </w:rPr>
              <w:t xml:space="preserve"> </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keepLines w:val="0"/>
              <w:rPr>
                <w:sz w:val="24"/>
                <w:szCs w:val="24"/>
              </w:rPr>
            </w:pPr>
          </w:p>
        </w:tc>
        <w:tc>
          <w:tcPr>
            <w:tcW w:w="1872" w:type="dxa"/>
            <w:gridSpan w:val="3"/>
          </w:tcPr>
          <w:p w:rsidR="00AB743D" w:rsidRPr="008B010D" w:rsidRDefault="00AB743D" w:rsidP="001F1C50">
            <w:pPr>
              <w:pStyle w:val="TableSideHeading"/>
              <w:keepLines w:val="0"/>
              <w:rPr>
                <w:sz w:val="24"/>
                <w:szCs w:val="24"/>
                <w:rtl/>
              </w:rPr>
            </w:pPr>
          </w:p>
        </w:tc>
        <w:tc>
          <w:tcPr>
            <w:tcW w:w="624" w:type="dxa"/>
          </w:tcPr>
          <w:p w:rsidR="00AB743D" w:rsidRPr="008B010D" w:rsidRDefault="00AB743D" w:rsidP="001F1C50">
            <w:pPr>
              <w:pStyle w:val="TableText"/>
              <w:rPr>
                <w:sz w:val="24"/>
                <w:szCs w:val="24"/>
                <w:rtl/>
              </w:rPr>
            </w:pPr>
          </w:p>
        </w:tc>
        <w:tc>
          <w:tcPr>
            <w:tcW w:w="4652" w:type="dxa"/>
            <w:gridSpan w:val="2"/>
          </w:tcPr>
          <w:p w:rsidR="00AB743D" w:rsidRDefault="00AB743D" w:rsidP="001F1C50">
            <w:pPr>
              <w:pStyle w:val="TableBlock"/>
              <w:rPr>
                <w:color w:val="auto"/>
                <w:sz w:val="24"/>
                <w:szCs w:val="24"/>
                <w:rtl/>
              </w:rPr>
            </w:pPr>
            <w:r>
              <w:rPr>
                <w:rFonts w:hint="cs"/>
                <w:color w:val="auto"/>
                <w:sz w:val="24"/>
                <w:szCs w:val="24"/>
                <w:rtl/>
              </w:rPr>
              <w:t xml:space="preserve">(ב) </w:t>
            </w:r>
            <w:r w:rsidRPr="008B010D">
              <w:rPr>
                <w:color w:val="auto"/>
                <w:sz w:val="24"/>
                <w:szCs w:val="24"/>
                <w:rtl/>
              </w:rPr>
              <w:t xml:space="preserve">הגיעו הורים </w:t>
            </w:r>
            <w:r w:rsidRPr="008B010D">
              <w:rPr>
                <w:rFonts w:hint="cs"/>
                <w:color w:val="auto"/>
                <w:sz w:val="24"/>
                <w:szCs w:val="24"/>
                <w:rtl/>
              </w:rPr>
              <w:t xml:space="preserve">בפירוד </w:t>
            </w:r>
            <w:r w:rsidRPr="008B010D">
              <w:rPr>
                <w:color w:val="auto"/>
                <w:sz w:val="24"/>
                <w:szCs w:val="24"/>
                <w:rtl/>
              </w:rPr>
              <w:t xml:space="preserve">להסכמה בעניין אופן מימוש </w:t>
            </w:r>
            <w:proofErr w:type="spellStart"/>
            <w:r>
              <w:rPr>
                <w:rFonts w:hint="cs"/>
                <w:color w:val="auto"/>
                <w:sz w:val="24"/>
                <w:szCs w:val="24"/>
                <w:rtl/>
              </w:rPr>
              <w:t>אפוטרופסותם</w:t>
            </w:r>
            <w:proofErr w:type="spellEnd"/>
            <w:r w:rsidRPr="008B010D">
              <w:rPr>
                <w:rFonts w:hint="cs"/>
                <w:color w:val="auto"/>
                <w:sz w:val="24"/>
                <w:szCs w:val="24"/>
                <w:rtl/>
              </w:rPr>
              <w:t xml:space="preserve">, לרבות בעניין חלוקת </w:t>
            </w:r>
            <w:r w:rsidRPr="0069262F">
              <w:rPr>
                <w:rFonts w:hint="cs"/>
                <w:color w:val="auto"/>
                <w:sz w:val="24"/>
                <w:szCs w:val="24"/>
                <w:rtl/>
              </w:rPr>
              <w:t xml:space="preserve">הזמן שבו ישהה הקטין עם כל אחד מהוריו וחלוקת הטיפול בצרכיו השונים </w:t>
            </w:r>
            <w:r w:rsidRPr="0069262F">
              <w:rPr>
                <w:color w:val="auto"/>
                <w:sz w:val="24"/>
                <w:szCs w:val="24"/>
                <w:rtl/>
              </w:rPr>
              <w:t xml:space="preserve">(להלן – אופן מימוש </w:t>
            </w:r>
            <w:r w:rsidRPr="0069262F">
              <w:rPr>
                <w:rFonts w:hint="cs"/>
                <w:color w:val="auto"/>
                <w:sz w:val="24"/>
                <w:szCs w:val="24"/>
                <w:rtl/>
              </w:rPr>
              <w:t>האפוטרופסות</w:t>
            </w:r>
            <w:r w:rsidRPr="0069262F">
              <w:rPr>
                <w:color w:val="auto"/>
                <w:sz w:val="24"/>
                <w:szCs w:val="24"/>
                <w:rtl/>
              </w:rPr>
              <w:t>)</w:t>
            </w:r>
            <w:r w:rsidRPr="0069262F">
              <w:rPr>
                <w:rFonts w:hint="cs"/>
                <w:color w:val="auto"/>
                <w:sz w:val="24"/>
                <w:szCs w:val="24"/>
                <w:rtl/>
              </w:rPr>
              <w:t xml:space="preserve">, </w:t>
            </w:r>
            <w:r w:rsidRPr="0069262F">
              <w:rPr>
                <w:color w:val="auto"/>
                <w:sz w:val="24"/>
                <w:szCs w:val="24"/>
                <w:rtl/>
              </w:rPr>
              <w:t>יערכו</w:t>
            </w:r>
            <w:r w:rsidRPr="0069262F">
              <w:rPr>
                <w:sz w:val="24"/>
                <w:szCs w:val="24"/>
                <w:rtl/>
              </w:rPr>
              <w:t xml:space="preserve"> </w:t>
            </w:r>
            <w:r w:rsidRPr="0069262F">
              <w:rPr>
                <w:rFonts w:hint="cs"/>
                <w:sz w:val="24"/>
                <w:szCs w:val="24"/>
                <w:rtl/>
              </w:rPr>
              <w:t>ביניהם</w:t>
            </w:r>
            <w:r w:rsidRPr="008B010D">
              <w:rPr>
                <w:rFonts w:hint="cs"/>
                <w:sz w:val="24"/>
                <w:szCs w:val="24"/>
                <w:rtl/>
              </w:rPr>
              <w:t xml:space="preserve"> </w:t>
            </w:r>
            <w:r w:rsidRPr="008B010D">
              <w:rPr>
                <w:sz w:val="24"/>
                <w:szCs w:val="24"/>
                <w:rtl/>
              </w:rPr>
              <w:t xml:space="preserve">הסכם הורות לפי טופס שקבע </w:t>
            </w:r>
            <w:r w:rsidRPr="008B010D">
              <w:rPr>
                <w:rFonts w:hint="cs"/>
                <w:sz w:val="24"/>
                <w:szCs w:val="24"/>
                <w:rtl/>
              </w:rPr>
              <w:t xml:space="preserve">השר </w:t>
            </w:r>
            <w:r w:rsidRPr="008B010D">
              <w:rPr>
                <w:sz w:val="24"/>
                <w:szCs w:val="24"/>
                <w:rtl/>
              </w:rPr>
              <w:t>בתקנות (</w:t>
            </w:r>
            <w:r w:rsidRPr="008B010D">
              <w:rPr>
                <w:rFonts w:hint="cs"/>
                <w:sz w:val="24"/>
                <w:szCs w:val="24"/>
                <w:rtl/>
              </w:rPr>
              <w:t>בחוק זה</w:t>
            </w:r>
            <w:r w:rsidRPr="008B010D">
              <w:rPr>
                <w:sz w:val="24"/>
                <w:szCs w:val="24"/>
                <w:rtl/>
              </w:rPr>
              <w:t xml:space="preserve">– הסכם הורות); </w:t>
            </w:r>
            <w:r w:rsidRPr="008B010D">
              <w:rPr>
                <w:rFonts w:hint="cs"/>
                <w:sz w:val="24"/>
                <w:szCs w:val="24"/>
                <w:rtl/>
              </w:rPr>
              <w:t>בהסכם הורות ייקבעו הצדדים ככל הניתן מנגנון המקובל עליהם ליישוב מחלוקות עתידיות</w:t>
            </w:r>
            <w:r>
              <w:rPr>
                <w:rFonts w:hint="cs"/>
                <w:sz w:val="24"/>
                <w:szCs w:val="24"/>
                <w:rtl/>
              </w:rPr>
              <w:t xml:space="preserve"> ביניהם באשר לאופן יישום ההסכם </w:t>
            </w:r>
            <w:r w:rsidRPr="008B010D">
              <w:rPr>
                <w:rFonts w:hint="cs"/>
                <w:sz w:val="24"/>
                <w:szCs w:val="24"/>
                <w:rtl/>
              </w:rPr>
              <w:t>ולביצוע התאמות הנובעות משינוי נסיבות, ובכלל זה באמצעות מטפל מקצועי או מגשר.</w:t>
            </w:r>
            <w:r w:rsidRPr="008B010D">
              <w:rPr>
                <w:sz w:val="24"/>
                <w:szCs w:val="24"/>
                <w:rtl/>
              </w:rPr>
              <w:t xml:space="preserve"> הסכם הורות טעון אישור של בית משפט והוא יאשרו לאחר שנוכח כי ה</w:t>
            </w:r>
            <w:r w:rsidRPr="008B010D">
              <w:rPr>
                <w:rFonts w:hint="cs"/>
                <w:sz w:val="24"/>
                <w:szCs w:val="24"/>
                <w:rtl/>
              </w:rPr>
              <w:t xml:space="preserve">הסכם הוא </w:t>
            </w:r>
            <w:r w:rsidRPr="008B010D">
              <w:rPr>
                <w:sz w:val="24"/>
                <w:szCs w:val="24"/>
                <w:rtl/>
              </w:rPr>
              <w:t xml:space="preserve">לטובת </w:t>
            </w:r>
            <w:r w:rsidRPr="008B010D">
              <w:rPr>
                <w:rFonts w:hint="cs"/>
                <w:sz w:val="24"/>
                <w:szCs w:val="24"/>
                <w:rtl/>
              </w:rPr>
              <w:t>הקטין</w:t>
            </w:r>
            <w:r w:rsidRPr="008B010D">
              <w:rPr>
                <w:sz w:val="24"/>
                <w:szCs w:val="24"/>
                <w:rtl/>
              </w:rPr>
              <w:t>.</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rPr>
                <w:sz w:val="24"/>
                <w:szCs w:val="24"/>
              </w:rPr>
            </w:pPr>
          </w:p>
        </w:tc>
        <w:tc>
          <w:tcPr>
            <w:tcW w:w="1872" w:type="dxa"/>
            <w:gridSpan w:val="3"/>
          </w:tcPr>
          <w:p w:rsidR="00AB743D" w:rsidRPr="008B010D" w:rsidRDefault="00AB743D" w:rsidP="001F1C50">
            <w:pPr>
              <w:pStyle w:val="TableSideHeading"/>
              <w:keepLines w:val="0"/>
              <w:rPr>
                <w:sz w:val="24"/>
                <w:szCs w:val="24"/>
                <w:rtl/>
              </w:rPr>
            </w:pPr>
            <w:r w:rsidRPr="008B010D">
              <w:rPr>
                <w:rFonts w:hint="cs"/>
                <w:sz w:val="24"/>
                <w:szCs w:val="24"/>
                <w:rtl/>
              </w:rPr>
              <w:t>קביעת הסדר הורות על ידי בית משפט</w:t>
            </w:r>
          </w:p>
          <w:p w:rsidR="00AB743D" w:rsidRPr="008B010D" w:rsidRDefault="00AB743D" w:rsidP="001F1C50">
            <w:pPr>
              <w:pStyle w:val="TableSideHeading"/>
              <w:keepLines w:val="0"/>
              <w:rPr>
                <w:sz w:val="24"/>
                <w:szCs w:val="24"/>
                <w:rtl/>
              </w:rPr>
            </w:pPr>
          </w:p>
          <w:p w:rsidR="00AB743D" w:rsidRPr="008B010D" w:rsidRDefault="00AB743D" w:rsidP="001F1C50">
            <w:pPr>
              <w:pStyle w:val="TableSideHeading"/>
              <w:keepLines w:val="0"/>
              <w:rPr>
                <w:sz w:val="24"/>
                <w:szCs w:val="24"/>
                <w:rtl/>
              </w:rPr>
            </w:pPr>
          </w:p>
        </w:tc>
        <w:tc>
          <w:tcPr>
            <w:tcW w:w="624" w:type="dxa"/>
          </w:tcPr>
          <w:p w:rsidR="00AB743D" w:rsidRPr="008B010D" w:rsidRDefault="00AB743D" w:rsidP="001F1C50">
            <w:pPr>
              <w:pStyle w:val="TableText"/>
              <w:rPr>
                <w:sz w:val="24"/>
                <w:szCs w:val="24"/>
              </w:rPr>
            </w:pPr>
            <w:r w:rsidRPr="008B010D">
              <w:rPr>
                <w:rFonts w:hint="cs"/>
                <w:sz w:val="24"/>
                <w:szCs w:val="24"/>
                <w:rtl/>
              </w:rPr>
              <w:t>25.</w:t>
            </w:r>
          </w:p>
        </w:tc>
        <w:tc>
          <w:tcPr>
            <w:tcW w:w="4652" w:type="dxa"/>
            <w:gridSpan w:val="2"/>
          </w:tcPr>
          <w:p w:rsidR="00AB743D" w:rsidRPr="008B010D" w:rsidRDefault="00AB743D" w:rsidP="00AB743D">
            <w:pPr>
              <w:pStyle w:val="TableBlock"/>
              <w:numPr>
                <w:ilvl w:val="0"/>
                <w:numId w:val="4"/>
              </w:numPr>
              <w:tabs>
                <w:tab w:val="left" w:pos="624"/>
              </w:tabs>
              <w:rPr>
                <w:sz w:val="24"/>
                <w:szCs w:val="24"/>
                <w:rtl/>
              </w:rPr>
            </w:pPr>
            <w:r w:rsidRPr="008B010D">
              <w:rPr>
                <w:sz w:val="24"/>
                <w:szCs w:val="24"/>
                <w:rtl/>
              </w:rPr>
              <w:t>לא הגיעו הורים</w:t>
            </w:r>
            <w:r w:rsidRPr="008B010D">
              <w:rPr>
                <w:rFonts w:hint="cs"/>
                <w:sz w:val="24"/>
                <w:szCs w:val="24"/>
                <w:rtl/>
              </w:rPr>
              <w:t xml:space="preserve"> ב</w:t>
            </w:r>
            <w:r w:rsidRPr="008B010D">
              <w:rPr>
                <w:sz w:val="24"/>
                <w:szCs w:val="24"/>
                <w:rtl/>
              </w:rPr>
              <w:t>פירוד</w:t>
            </w:r>
            <w:r w:rsidRPr="008B010D">
              <w:rPr>
                <w:rFonts w:hint="cs"/>
                <w:sz w:val="24"/>
                <w:szCs w:val="24"/>
                <w:rtl/>
              </w:rPr>
              <w:t>,</w:t>
            </w:r>
            <w:r w:rsidRPr="008B010D">
              <w:rPr>
                <w:sz w:val="24"/>
                <w:szCs w:val="24"/>
                <w:rtl/>
              </w:rPr>
              <w:t xml:space="preserve"> </w:t>
            </w:r>
            <w:r w:rsidRPr="008B010D">
              <w:rPr>
                <w:rFonts w:hint="cs"/>
                <w:sz w:val="24"/>
                <w:szCs w:val="24"/>
                <w:rtl/>
              </w:rPr>
              <w:t>ל</w:t>
            </w:r>
            <w:r w:rsidRPr="008B010D">
              <w:rPr>
                <w:sz w:val="24"/>
                <w:szCs w:val="24"/>
                <w:rtl/>
              </w:rPr>
              <w:t>הסכ</w:t>
            </w:r>
            <w:r w:rsidRPr="008B010D">
              <w:rPr>
                <w:rFonts w:hint="cs"/>
                <w:sz w:val="24"/>
                <w:szCs w:val="24"/>
                <w:rtl/>
              </w:rPr>
              <w:t xml:space="preserve">מה בעניין אופן מימוש </w:t>
            </w:r>
            <w:proofErr w:type="spellStart"/>
            <w:r>
              <w:rPr>
                <w:rFonts w:hint="cs"/>
                <w:sz w:val="24"/>
                <w:szCs w:val="24"/>
                <w:rtl/>
              </w:rPr>
              <w:t>אפוטרופסותם</w:t>
            </w:r>
            <w:proofErr w:type="spellEnd"/>
            <w:r w:rsidRPr="008B010D">
              <w:rPr>
                <w:rFonts w:hint="cs"/>
                <w:sz w:val="24"/>
                <w:szCs w:val="24"/>
                <w:rtl/>
              </w:rPr>
              <w:t xml:space="preserve">, </w:t>
            </w:r>
            <w:r w:rsidRPr="008B010D">
              <w:rPr>
                <w:sz w:val="24"/>
                <w:szCs w:val="24"/>
                <w:rtl/>
              </w:rPr>
              <w:t xml:space="preserve">רשאי כל אחד מהם לבקש מבית משפט לקבוע את אופן מימוש </w:t>
            </w:r>
            <w:proofErr w:type="spellStart"/>
            <w:r>
              <w:rPr>
                <w:rFonts w:hint="cs"/>
                <w:sz w:val="24"/>
                <w:szCs w:val="24"/>
                <w:rtl/>
              </w:rPr>
              <w:t>אפוטרופסותם</w:t>
            </w:r>
            <w:proofErr w:type="spellEnd"/>
            <w:r w:rsidRPr="008B010D">
              <w:rPr>
                <w:rFonts w:hint="cs"/>
                <w:sz w:val="24"/>
                <w:szCs w:val="24"/>
                <w:rtl/>
              </w:rPr>
              <w:t xml:space="preserve"> (בחוק זה</w:t>
            </w:r>
            <w:r w:rsidRPr="008B010D">
              <w:rPr>
                <w:sz w:val="24"/>
                <w:szCs w:val="24"/>
                <w:rtl/>
              </w:rPr>
              <w:t>–</w:t>
            </w:r>
            <w:r w:rsidRPr="008B010D">
              <w:rPr>
                <w:rFonts w:hint="cs"/>
                <w:sz w:val="24"/>
                <w:szCs w:val="24"/>
                <w:rtl/>
              </w:rPr>
              <w:t xml:space="preserve"> </w:t>
            </w:r>
            <w:r w:rsidRPr="008B010D">
              <w:rPr>
                <w:sz w:val="24"/>
                <w:szCs w:val="24"/>
                <w:rtl/>
              </w:rPr>
              <w:t>הסדר הורות</w:t>
            </w:r>
            <w:r w:rsidRPr="008B010D">
              <w:rPr>
                <w:rFonts w:hint="cs"/>
                <w:sz w:val="24"/>
                <w:szCs w:val="24"/>
                <w:rtl/>
              </w:rPr>
              <w:t xml:space="preserve">); </w:t>
            </w:r>
            <w:r w:rsidRPr="008B010D">
              <w:rPr>
                <w:sz w:val="24"/>
                <w:szCs w:val="24"/>
                <w:rtl/>
              </w:rPr>
              <w:t xml:space="preserve">כל הורה יצרף לבקשה </w:t>
            </w:r>
            <w:r w:rsidRPr="008B010D">
              <w:rPr>
                <w:rFonts w:hint="cs"/>
                <w:sz w:val="24"/>
                <w:szCs w:val="24"/>
                <w:rtl/>
              </w:rPr>
              <w:t xml:space="preserve">לפי סעיף זה (בסעיף זה- הבקשה), </w:t>
            </w:r>
            <w:r w:rsidRPr="008B010D">
              <w:rPr>
                <w:sz w:val="24"/>
                <w:szCs w:val="24"/>
                <w:rtl/>
              </w:rPr>
              <w:t>או לתשובה לבקשה</w:t>
            </w:r>
            <w:r w:rsidRPr="008B010D">
              <w:rPr>
                <w:rFonts w:hint="cs"/>
                <w:sz w:val="24"/>
                <w:szCs w:val="24"/>
                <w:rtl/>
              </w:rPr>
              <w:t>,</w:t>
            </w:r>
            <w:r w:rsidRPr="008B010D">
              <w:rPr>
                <w:sz w:val="24"/>
                <w:szCs w:val="24"/>
                <w:rtl/>
              </w:rPr>
              <w:t xml:space="preserve"> </w:t>
            </w:r>
            <w:r w:rsidRPr="008B010D">
              <w:rPr>
                <w:rFonts w:hint="cs"/>
                <w:sz w:val="24"/>
                <w:szCs w:val="24"/>
                <w:rtl/>
              </w:rPr>
              <w:t>הצעה ל</w:t>
            </w:r>
            <w:r w:rsidRPr="008B010D">
              <w:rPr>
                <w:sz w:val="24"/>
                <w:szCs w:val="24"/>
                <w:rtl/>
              </w:rPr>
              <w:t xml:space="preserve">הסכם הורות </w:t>
            </w:r>
            <w:r w:rsidRPr="008B010D">
              <w:rPr>
                <w:rFonts w:hint="cs"/>
                <w:sz w:val="24"/>
                <w:szCs w:val="24"/>
                <w:rtl/>
              </w:rPr>
              <w:t>בטופס שנקבע לפי סעיף 24 .</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rPr>
                <w:sz w:val="24"/>
                <w:szCs w:val="24"/>
              </w:rPr>
            </w:pPr>
          </w:p>
        </w:tc>
        <w:tc>
          <w:tcPr>
            <w:tcW w:w="1872" w:type="dxa"/>
            <w:gridSpan w:val="3"/>
          </w:tcPr>
          <w:p w:rsidR="00AB743D" w:rsidRPr="008B010D" w:rsidRDefault="00AB743D" w:rsidP="001F1C50">
            <w:pPr>
              <w:pStyle w:val="TableSideHeading"/>
              <w:keepLines w:val="0"/>
              <w:rPr>
                <w:sz w:val="24"/>
                <w:szCs w:val="24"/>
                <w:rtl/>
              </w:rPr>
            </w:pPr>
          </w:p>
        </w:tc>
        <w:tc>
          <w:tcPr>
            <w:tcW w:w="624" w:type="dxa"/>
          </w:tcPr>
          <w:p w:rsidR="00AB743D" w:rsidRPr="008B010D" w:rsidRDefault="00AB743D" w:rsidP="001F1C50">
            <w:pPr>
              <w:pStyle w:val="TableText"/>
              <w:rPr>
                <w:sz w:val="24"/>
                <w:szCs w:val="24"/>
                <w:rtl/>
              </w:rPr>
            </w:pPr>
          </w:p>
        </w:tc>
        <w:tc>
          <w:tcPr>
            <w:tcW w:w="4652" w:type="dxa"/>
            <w:gridSpan w:val="2"/>
          </w:tcPr>
          <w:p w:rsidR="00AB743D" w:rsidRPr="008B010D" w:rsidRDefault="00AB743D" w:rsidP="00AB743D">
            <w:pPr>
              <w:pStyle w:val="TableBlock"/>
              <w:numPr>
                <w:ilvl w:val="0"/>
                <w:numId w:val="4"/>
              </w:numPr>
              <w:tabs>
                <w:tab w:val="left" w:pos="624"/>
              </w:tabs>
              <w:rPr>
                <w:sz w:val="24"/>
                <w:szCs w:val="24"/>
                <w:rtl/>
              </w:rPr>
            </w:pPr>
            <w:r w:rsidRPr="008B010D">
              <w:rPr>
                <w:rFonts w:hint="cs"/>
                <w:sz w:val="24"/>
                <w:szCs w:val="24"/>
                <w:rtl/>
              </w:rPr>
              <w:t xml:space="preserve">בבוא בית המשפט לקבוע הסדר הורות, יביא בית המשפט בחשבון את </w:t>
            </w:r>
            <w:r>
              <w:rPr>
                <w:rFonts w:hint="cs"/>
                <w:sz w:val="24"/>
                <w:szCs w:val="24"/>
                <w:rtl/>
              </w:rPr>
              <w:t xml:space="preserve">טובת הקטין כשיקול ראשון במעלה, </w:t>
            </w:r>
            <w:r w:rsidRPr="008B010D">
              <w:rPr>
                <w:rFonts w:hint="cs"/>
                <w:sz w:val="24"/>
                <w:szCs w:val="24"/>
                <w:rtl/>
              </w:rPr>
              <w:t xml:space="preserve">ובכלל זה יתחשב, </w:t>
            </w:r>
            <w:r w:rsidRPr="008B010D">
              <w:rPr>
                <w:sz w:val="24"/>
                <w:szCs w:val="24"/>
                <w:rtl/>
              </w:rPr>
              <w:t xml:space="preserve">בין היתר, </w:t>
            </w:r>
            <w:r w:rsidRPr="008B010D">
              <w:rPr>
                <w:rFonts w:hint="cs"/>
                <w:sz w:val="24"/>
                <w:szCs w:val="24"/>
                <w:rtl/>
              </w:rPr>
              <w:t>בכל אלה</w:t>
            </w:r>
            <w:r w:rsidRPr="008B010D">
              <w:rPr>
                <w:rFonts w:hint="cs"/>
                <w:b/>
                <w:bCs/>
                <w:sz w:val="24"/>
                <w:szCs w:val="24"/>
                <w:rtl/>
              </w:rPr>
              <w:t>:</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1"/>
                <w:numId w:val="1"/>
              </w:numPr>
              <w:tabs>
                <w:tab w:val="left" w:pos="624"/>
              </w:tabs>
              <w:rPr>
                <w:sz w:val="24"/>
                <w:szCs w:val="24"/>
              </w:rPr>
            </w:pPr>
            <w:r w:rsidRPr="008B010D">
              <w:rPr>
                <w:sz w:val="24"/>
                <w:szCs w:val="24"/>
                <w:rtl/>
              </w:rPr>
              <w:t>מצב</w:t>
            </w:r>
            <w:r w:rsidRPr="008B010D">
              <w:rPr>
                <w:rFonts w:hint="cs"/>
                <w:sz w:val="24"/>
                <w:szCs w:val="24"/>
                <w:rtl/>
              </w:rPr>
              <w:t>ו</w:t>
            </w:r>
            <w:r w:rsidRPr="008B010D">
              <w:rPr>
                <w:sz w:val="24"/>
                <w:szCs w:val="24"/>
                <w:rtl/>
              </w:rPr>
              <w:t xml:space="preserve"> הגופני </w:t>
            </w:r>
            <w:r w:rsidRPr="008B010D">
              <w:rPr>
                <w:rFonts w:hint="cs"/>
                <w:sz w:val="24"/>
                <w:szCs w:val="24"/>
                <w:rtl/>
              </w:rPr>
              <w:t>ו</w:t>
            </w:r>
            <w:r w:rsidRPr="008B010D">
              <w:rPr>
                <w:sz w:val="24"/>
                <w:szCs w:val="24"/>
                <w:rtl/>
              </w:rPr>
              <w:t>הנפשי</w:t>
            </w:r>
            <w:r w:rsidRPr="008B010D">
              <w:rPr>
                <w:rFonts w:hint="cs"/>
                <w:sz w:val="24"/>
                <w:szCs w:val="24"/>
                <w:rtl/>
              </w:rPr>
              <w:t xml:space="preserve"> של הקטין, </w:t>
            </w:r>
            <w:r w:rsidRPr="008B010D">
              <w:rPr>
                <w:sz w:val="24"/>
                <w:szCs w:val="24"/>
                <w:rtl/>
              </w:rPr>
              <w:t>צרכי</w:t>
            </w:r>
            <w:r w:rsidRPr="008B010D">
              <w:rPr>
                <w:rFonts w:hint="cs"/>
                <w:sz w:val="24"/>
                <w:szCs w:val="24"/>
                <w:rtl/>
              </w:rPr>
              <w:t xml:space="preserve">ו </w:t>
            </w:r>
            <w:r w:rsidRPr="008B010D">
              <w:rPr>
                <w:sz w:val="24"/>
                <w:szCs w:val="24"/>
                <w:rtl/>
              </w:rPr>
              <w:t xml:space="preserve">ההתפתחותיים </w:t>
            </w:r>
            <w:r w:rsidRPr="008B010D">
              <w:rPr>
                <w:rFonts w:hint="cs"/>
                <w:sz w:val="24"/>
                <w:szCs w:val="24"/>
                <w:rtl/>
              </w:rPr>
              <w:t>וכישוריו</w:t>
            </w:r>
            <w:r w:rsidRPr="008B010D">
              <w:rPr>
                <w:sz w:val="24"/>
                <w:szCs w:val="24"/>
                <w:rtl/>
              </w:rPr>
              <w:t xml:space="preserve"> המשתנים בהתאם </w:t>
            </w:r>
            <w:r w:rsidRPr="008B010D">
              <w:rPr>
                <w:rFonts w:hint="cs"/>
                <w:sz w:val="24"/>
                <w:szCs w:val="24"/>
                <w:rtl/>
              </w:rPr>
              <w:t>ל</w:t>
            </w:r>
            <w:r w:rsidRPr="008B010D">
              <w:rPr>
                <w:sz w:val="24"/>
                <w:szCs w:val="24"/>
                <w:rtl/>
              </w:rPr>
              <w:t>גיל</w:t>
            </w:r>
            <w:r w:rsidRPr="008B010D">
              <w:rPr>
                <w:rFonts w:hint="cs"/>
                <w:sz w:val="24"/>
                <w:szCs w:val="24"/>
                <w:rtl/>
              </w:rPr>
              <w:t xml:space="preserve">ו,  ואם הוא ילד עם מוגבלות - גם </w:t>
            </w:r>
            <w:r w:rsidRPr="008B010D">
              <w:rPr>
                <w:sz w:val="24"/>
                <w:szCs w:val="24"/>
                <w:rtl/>
              </w:rPr>
              <w:t>צרכי</w:t>
            </w:r>
            <w:r w:rsidRPr="008B010D">
              <w:rPr>
                <w:rFonts w:hint="cs"/>
                <w:sz w:val="24"/>
                <w:szCs w:val="24"/>
                <w:rtl/>
              </w:rPr>
              <w:t>ו</w:t>
            </w:r>
            <w:r w:rsidRPr="008B010D">
              <w:rPr>
                <w:sz w:val="24"/>
                <w:szCs w:val="24"/>
                <w:rtl/>
              </w:rPr>
              <w:t xml:space="preserve"> המיוחדים</w:t>
            </w:r>
            <w:r w:rsidRPr="008B010D">
              <w:rPr>
                <w:rFonts w:hint="cs"/>
                <w:sz w:val="24"/>
                <w:szCs w:val="24"/>
                <w:rtl/>
              </w:rPr>
              <w:t>;</w:t>
            </w:r>
            <w:r w:rsidRPr="008B010D">
              <w:rPr>
                <w:sz w:val="24"/>
                <w:szCs w:val="24"/>
                <w:rtl/>
              </w:rPr>
              <w:t xml:space="preserve"> </w:t>
            </w:r>
          </w:p>
        </w:tc>
      </w:tr>
      <w:tr w:rsidR="00AB743D" w:rsidRPr="004248E1" w:rsidTr="001F1C50">
        <w:tblPrEx>
          <w:jc w:val="center"/>
        </w:tblPrEx>
        <w:trPr>
          <w:cantSplit/>
          <w:trHeight w:val="60"/>
          <w:jc w:val="center"/>
        </w:trPr>
        <w:tc>
          <w:tcPr>
            <w:tcW w:w="1872" w:type="dxa"/>
          </w:tcPr>
          <w:p w:rsidR="00AB743D" w:rsidRDefault="00AB743D" w:rsidP="001F1C50">
            <w:pPr>
              <w:pStyle w:val="TableSideHeading"/>
              <w:keepLines w:val="0"/>
              <w:rPr>
                <w:rtl/>
              </w:rPr>
            </w:pPr>
          </w:p>
        </w:tc>
        <w:tc>
          <w:tcPr>
            <w:tcW w:w="625" w:type="dxa"/>
          </w:tcPr>
          <w:p w:rsidR="00AB743D" w:rsidRPr="007B4839" w:rsidRDefault="00AB743D" w:rsidP="001F1C50">
            <w:pPr>
              <w:pStyle w:val="TableText"/>
              <w:rPr>
                <w:rtl/>
              </w:rPr>
            </w:pPr>
          </w:p>
        </w:tc>
        <w:tc>
          <w:tcPr>
            <w:tcW w:w="7148" w:type="dxa"/>
            <w:gridSpan w:val="6"/>
          </w:tcPr>
          <w:p w:rsidR="00AB743D" w:rsidRDefault="00AB743D" w:rsidP="001F1C50">
            <w:pPr>
              <w:pStyle w:val="TableBlock"/>
              <w:keepLines w:val="0"/>
              <w:rPr>
                <w:b/>
                <w:bCs/>
                <w:rtl/>
              </w:rPr>
            </w:pPr>
            <w:r>
              <w:rPr>
                <w:rFonts w:hint="cs"/>
                <w:b/>
                <w:bCs/>
                <w:rtl/>
              </w:rPr>
              <w:t xml:space="preserve">לפסקה (2) ולפסקאות (7) עד (10) </w:t>
            </w:r>
            <w:r w:rsidRPr="004248E1">
              <w:rPr>
                <w:rFonts w:hint="cs"/>
                <w:b/>
                <w:bCs/>
                <w:rtl/>
              </w:rPr>
              <w:t>שתי גרסאות</w:t>
            </w:r>
            <w:r>
              <w:rPr>
                <w:rFonts w:hint="cs"/>
                <w:b/>
                <w:bCs/>
                <w:rtl/>
              </w:rPr>
              <w:t xml:space="preserve"> </w:t>
            </w:r>
          </w:p>
          <w:p w:rsidR="00AB743D" w:rsidRPr="004248E1" w:rsidRDefault="00AB743D" w:rsidP="001F1C50">
            <w:pPr>
              <w:pStyle w:val="TableBlock"/>
              <w:keepLines w:val="0"/>
              <w:rPr>
                <w:b/>
                <w:bCs/>
                <w:rtl/>
              </w:rPr>
            </w:pPr>
            <w:r>
              <w:rPr>
                <w:rFonts w:hint="cs"/>
                <w:b/>
                <w:bCs/>
                <w:rtl/>
              </w:rPr>
              <w:t>(פסקאות (3)-(6) גרסה אחת)</w:t>
            </w:r>
            <w:r w:rsidRPr="004248E1">
              <w:rPr>
                <w:rFonts w:hint="cs"/>
                <w:b/>
                <w:bCs/>
                <w:rtl/>
              </w:rPr>
              <w:t>:</w:t>
            </w:r>
          </w:p>
        </w:tc>
      </w:tr>
      <w:tr w:rsidR="00AB743D" w:rsidRPr="004248E1" w:rsidTr="001F1C50">
        <w:tblPrEx>
          <w:jc w:val="center"/>
        </w:tblPrEx>
        <w:trPr>
          <w:cantSplit/>
          <w:trHeight w:val="60"/>
          <w:jc w:val="center"/>
        </w:trPr>
        <w:tc>
          <w:tcPr>
            <w:tcW w:w="1872" w:type="dxa"/>
          </w:tcPr>
          <w:p w:rsidR="00AB743D" w:rsidRDefault="00AB743D" w:rsidP="001F1C50">
            <w:pPr>
              <w:pStyle w:val="TableSideHeading"/>
              <w:keepLines w:val="0"/>
              <w:rPr>
                <w:rtl/>
              </w:rPr>
            </w:pPr>
          </w:p>
        </w:tc>
        <w:tc>
          <w:tcPr>
            <w:tcW w:w="625" w:type="dxa"/>
          </w:tcPr>
          <w:p w:rsidR="00AB743D" w:rsidRPr="007B4839" w:rsidRDefault="00AB743D" w:rsidP="001F1C50">
            <w:pPr>
              <w:pStyle w:val="TableText"/>
              <w:rPr>
                <w:rtl/>
              </w:rPr>
            </w:pPr>
          </w:p>
        </w:tc>
        <w:tc>
          <w:tcPr>
            <w:tcW w:w="7148" w:type="dxa"/>
            <w:gridSpan w:val="6"/>
          </w:tcPr>
          <w:p w:rsidR="00AB743D" w:rsidRPr="004248E1" w:rsidRDefault="00AB743D" w:rsidP="001F1C50">
            <w:pPr>
              <w:pStyle w:val="TableBlock"/>
              <w:keepLines w:val="0"/>
              <w:rPr>
                <w:b/>
                <w:bCs/>
                <w:rtl/>
              </w:rPr>
            </w:pPr>
            <w:r>
              <w:rPr>
                <w:rFonts w:hint="cs"/>
                <w:b/>
                <w:bCs/>
                <w:rtl/>
              </w:rPr>
              <w:t>גרסה א':</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1"/>
                <w:numId w:val="1"/>
              </w:numPr>
              <w:rPr>
                <w:sz w:val="24"/>
                <w:szCs w:val="24"/>
                <w:rtl/>
              </w:rPr>
            </w:pPr>
            <w:r>
              <w:rPr>
                <w:rFonts w:hint="cs"/>
                <w:sz w:val="24"/>
                <w:szCs w:val="24"/>
                <w:rtl/>
              </w:rPr>
              <w:t xml:space="preserve">זכותם של הורי הקטין למימוש </w:t>
            </w:r>
            <w:proofErr w:type="spellStart"/>
            <w:r>
              <w:rPr>
                <w:rFonts w:hint="cs"/>
                <w:sz w:val="24"/>
                <w:szCs w:val="24"/>
                <w:rtl/>
              </w:rPr>
              <w:t>אפוטרופסותם</w:t>
            </w:r>
            <w:proofErr w:type="spellEnd"/>
            <w:r>
              <w:rPr>
                <w:rFonts w:hint="cs"/>
                <w:sz w:val="24"/>
                <w:szCs w:val="24"/>
                <w:rtl/>
              </w:rPr>
              <w:t xml:space="preserve"> המשותפת כך שחלוקת הזמן בין הורי הקטין תהיה שווה ככל האפשר ותענה על הצורך של הקטין לגדול עם שני הוריו;</w:t>
            </w:r>
          </w:p>
        </w:tc>
      </w:tr>
      <w:tr w:rsidR="00AB743D" w:rsidRPr="004248E1" w:rsidTr="001F1C50">
        <w:tblPrEx>
          <w:jc w:val="center"/>
        </w:tblPrEx>
        <w:trPr>
          <w:cantSplit/>
          <w:trHeight w:val="60"/>
          <w:jc w:val="center"/>
        </w:trPr>
        <w:tc>
          <w:tcPr>
            <w:tcW w:w="1872" w:type="dxa"/>
          </w:tcPr>
          <w:p w:rsidR="00AB743D" w:rsidRDefault="00AB743D" w:rsidP="001F1C50">
            <w:pPr>
              <w:pStyle w:val="TableSideHeading"/>
              <w:keepLines w:val="0"/>
              <w:rPr>
                <w:rtl/>
              </w:rPr>
            </w:pPr>
          </w:p>
        </w:tc>
        <w:tc>
          <w:tcPr>
            <w:tcW w:w="625" w:type="dxa"/>
          </w:tcPr>
          <w:p w:rsidR="00AB743D" w:rsidRPr="007B4839" w:rsidRDefault="00AB743D" w:rsidP="001F1C50">
            <w:pPr>
              <w:pStyle w:val="TableText"/>
              <w:rPr>
                <w:rtl/>
              </w:rPr>
            </w:pPr>
          </w:p>
        </w:tc>
        <w:tc>
          <w:tcPr>
            <w:tcW w:w="7148" w:type="dxa"/>
            <w:gridSpan w:val="6"/>
          </w:tcPr>
          <w:p w:rsidR="00AB743D" w:rsidRPr="004248E1" w:rsidRDefault="00AB743D" w:rsidP="001F1C50">
            <w:pPr>
              <w:pStyle w:val="TableBlock"/>
              <w:keepLines w:val="0"/>
              <w:rPr>
                <w:b/>
                <w:bCs/>
                <w:rtl/>
              </w:rPr>
            </w:pPr>
            <w:r>
              <w:rPr>
                <w:rFonts w:hint="cs"/>
                <w:b/>
                <w:bCs/>
                <w:rtl/>
              </w:rPr>
              <w:t>גרסה ב':</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rPr>
                <w:sz w:val="24"/>
                <w:szCs w:val="24"/>
                <w:rtl/>
              </w:rPr>
            </w:pPr>
            <w:r>
              <w:rPr>
                <w:rFonts w:hint="cs"/>
                <w:sz w:val="24"/>
                <w:szCs w:val="24"/>
                <w:rtl/>
              </w:rPr>
              <w:t xml:space="preserve">(2) </w:t>
            </w:r>
            <w:r w:rsidRPr="008B1BA1">
              <w:rPr>
                <w:rFonts w:hint="cs"/>
                <w:sz w:val="24"/>
                <w:szCs w:val="24"/>
                <w:rtl/>
              </w:rPr>
              <w:t>הצורך של הקטין בשמירה על יציבות והמשכיות בחייו בהתאם לגילו ומידת התפתחותו;</w:t>
            </w:r>
          </w:p>
        </w:tc>
      </w:tr>
    </w:tbl>
    <w:p w:rsidR="00AB743D" w:rsidRDefault="00AB743D" w:rsidP="00AB743D">
      <w:pPr>
        <w:rPr>
          <w:rtl/>
        </w:rPr>
      </w:pPr>
    </w:p>
    <w:p w:rsidR="00AB743D" w:rsidRDefault="00AB743D" w:rsidP="00AB743D"/>
    <w:tbl>
      <w:tblPr>
        <w:bidiVisual/>
        <w:tblW w:w="9644" w:type="dxa"/>
        <w:tblLayout w:type="fixed"/>
        <w:tblCellMar>
          <w:top w:w="57" w:type="dxa"/>
          <w:left w:w="0" w:type="dxa"/>
          <w:bottom w:w="57" w:type="dxa"/>
          <w:right w:w="0" w:type="dxa"/>
        </w:tblCellMar>
        <w:tblLook w:val="01E0" w:firstRow="1" w:lastRow="1" w:firstColumn="1" w:lastColumn="1" w:noHBand="0" w:noVBand="0"/>
      </w:tblPr>
      <w:tblGrid>
        <w:gridCol w:w="1873"/>
        <w:gridCol w:w="625"/>
        <w:gridCol w:w="624"/>
        <w:gridCol w:w="624"/>
        <w:gridCol w:w="624"/>
        <w:gridCol w:w="624"/>
        <w:gridCol w:w="624"/>
        <w:gridCol w:w="4026"/>
      </w:tblGrid>
      <w:tr w:rsidR="00AB743D" w:rsidRPr="008B010D" w:rsidTr="001F1C50">
        <w:trPr>
          <w:cantSplit/>
          <w:trHeight w:val="60"/>
        </w:trPr>
        <w:tc>
          <w:tcPr>
            <w:tcW w:w="1873"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6" w:type="dxa"/>
          </w:tcPr>
          <w:p w:rsidR="00AB743D" w:rsidRPr="008B010D" w:rsidRDefault="00AB743D" w:rsidP="001F1C50">
            <w:pPr>
              <w:pStyle w:val="TableBlock"/>
              <w:numPr>
                <w:ilvl w:val="1"/>
                <w:numId w:val="1"/>
              </w:numPr>
              <w:tabs>
                <w:tab w:val="left" w:pos="624"/>
              </w:tabs>
              <w:rPr>
                <w:sz w:val="24"/>
                <w:szCs w:val="24"/>
              </w:rPr>
            </w:pPr>
            <w:r w:rsidRPr="008B010D">
              <w:rPr>
                <w:sz w:val="24"/>
                <w:szCs w:val="24"/>
                <w:rtl/>
              </w:rPr>
              <w:t xml:space="preserve">רצון </w:t>
            </w:r>
            <w:r w:rsidRPr="008B010D">
              <w:rPr>
                <w:rFonts w:hint="cs"/>
                <w:sz w:val="24"/>
                <w:szCs w:val="24"/>
                <w:rtl/>
              </w:rPr>
              <w:t xml:space="preserve">הקטין בהתאם לגילו ולכשריו המתפתחים; </w:t>
            </w:r>
          </w:p>
        </w:tc>
      </w:tr>
      <w:tr w:rsidR="00AB743D" w:rsidRPr="008B010D" w:rsidTr="001F1C50">
        <w:trPr>
          <w:cantSplit/>
          <w:trHeight w:val="60"/>
        </w:trPr>
        <w:tc>
          <w:tcPr>
            <w:tcW w:w="1873"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6" w:type="dxa"/>
          </w:tcPr>
          <w:p w:rsidR="00AB743D" w:rsidRPr="008B010D" w:rsidRDefault="00AB743D" w:rsidP="001F1C50">
            <w:pPr>
              <w:pStyle w:val="TableBlock"/>
              <w:numPr>
                <w:ilvl w:val="1"/>
                <w:numId w:val="1"/>
              </w:numPr>
              <w:tabs>
                <w:tab w:val="left" w:pos="624"/>
              </w:tabs>
              <w:rPr>
                <w:sz w:val="24"/>
                <w:szCs w:val="24"/>
                <w:rtl/>
              </w:rPr>
            </w:pPr>
            <w:r w:rsidRPr="008B010D">
              <w:rPr>
                <w:rFonts w:hint="cs"/>
                <w:sz w:val="24"/>
                <w:szCs w:val="24"/>
                <w:rtl/>
              </w:rPr>
              <w:t xml:space="preserve">קיום </w:t>
            </w:r>
            <w:r w:rsidRPr="008B010D">
              <w:rPr>
                <w:sz w:val="24"/>
                <w:szCs w:val="24"/>
                <w:rtl/>
              </w:rPr>
              <w:t xml:space="preserve">קשר ישיר וסדיר עם כל </w:t>
            </w:r>
            <w:r w:rsidRPr="008B010D">
              <w:rPr>
                <w:rFonts w:hint="cs"/>
                <w:sz w:val="24"/>
                <w:szCs w:val="24"/>
                <w:rtl/>
              </w:rPr>
              <w:t>אחד מהוריו</w:t>
            </w:r>
            <w:r w:rsidRPr="008B010D">
              <w:rPr>
                <w:sz w:val="24"/>
                <w:szCs w:val="24"/>
                <w:rtl/>
              </w:rPr>
              <w:t>;</w:t>
            </w:r>
          </w:p>
        </w:tc>
      </w:tr>
      <w:tr w:rsidR="00AB743D" w:rsidRPr="008B010D" w:rsidTr="001F1C50">
        <w:trPr>
          <w:cantSplit/>
          <w:trHeight w:val="60"/>
        </w:trPr>
        <w:tc>
          <w:tcPr>
            <w:tcW w:w="1873"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6" w:type="dxa"/>
          </w:tcPr>
          <w:p w:rsidR="00AB743D" w:rsidRPr="008B010D" w:rsidRDefault="00AB743D" w:rsidP="001F1C50">
            <w:pPr>
              <w:pStyle w:val="TableBlock"/>
              <w:numPr>
                <w:ilvl w:val="1"/>
                <w:numId w:val="1"/>
              </w:numPr>
              <w:tabs>
                <w:tab w:val="left" w:pos="624"/>
              </w:tabs>
              <w:rPr>
                <w:sz w:val="24"/>
                <w:szCs w:val="24"/>
                <w:rtl/>
              </w:rPr>
            </w:pPr>
            <w:r w:rsidRPr="008B010D">
              <w:rPr>
                <w:rFonts w:hint="cs"/>
                <w:sz w:val="24"/>
                <w:szCs w:val="24"/>
                <w:rtl/>
              </w:rPr>
              <w:t xml:space="preserve">קיום קשר עם </w:t>
            </w:r>
            <w:r>
              <w:rPr>
                <w:rFonts w:hint="cs"/>
                <w:sz w:val="24"/>
                <w:szCs w:val="24"/>
                <w:rtl/>
              </w:rPr>
              <w:t xml:space="preserve">כל </w:t>
            </w:r>
            <w:r w:rsidRPr="008B010D">
              <w:rPr>
                <w:rFonts w:hint="cs"/>
                <w:sz w:val="24"/>
                <w:szCs w:val="24"/>
                <w:rtl/>
              </w:rPr>
              <w:t xml:space="preserve">בני משפחתו; </w:t>
            </w:r>
          </w:p>
        </w:tc>
      </w:tr>
      <w:tr w:rsidR="00AB743D" w:rsidRPr="008B010D" w:rsidTr="001F1C50">
        <w:trPr>
          <w:cantSplit/>
          <w:trHeight w:val="60"/>
        </w:trPr>
        <w:tc>
          <w:tcPr>
            <w:tcW w:w="1873"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6" w:type="dxa"/>
          </w:tcPr>
          <w:p w:rsidR="00AB743D" w:rsidRPr="008B010D" w:rsidRDefault="00AB743D" w:rsidP="001F1C50">
            <w:pPr>
              <w:pStyle w:val="TableBlock"/>
              <w:numPr>
                <w:ilvl w:val="1"/>
                <w:numId w:val="1"/>
              </w:numPr>
              <w:tabs>
                <w:tab w:val="left" w:pos="624"/>
              </w:tabs>
              <w:rPr>
                <w:sz w:val="24"/>
                <w:szCs w:val="24"/>
                <w:rtl/>
              </w:rPr>
            </w:pPr>
            <w:r w:rsidRPr="008B010D">
              <w:rPr>
                <w:sz w:val="24"/>
                <w:szCs w:val="24"/>
                <w:rtl/>
              </w:rPr>
              <w:t xml:space="preserve">מידת הנכונות של כל אחד מההורים לשתף פעולה </w:t>
            </w:r>
            <w:r w:rsidRPr="008B010D">
              <w:rPr>
                <w:rFonts w:hint="cs"/>
                <w:sz w:val="24"/>
                <w:szCs w:val="24"/>
                <w:rtl/>
              </w:rPr>
              <w:t xml:space="preserve">עם ההורה השני ולכבד את </w:t>
            </w:r>
            <w:proofErr w:type="spellStart"/>
            <w:r>
              <w:rPr>
                <w:rFonts w:hint="cs"/>
                <w:sz w:val="24"/>
                <w:szCs w:val="24"/>
                <w:rtl/>
              </w:rPr>
              <w:t>אפוטרופסותו</w:t>
            </w:r>
            <w:proofErr w:type="spellEnd"/>
            <w:r w:rsidRPr="008B010D">
              <w:rPr>
                <w:sz w:val="24"/>
                <w:szCs w:val="24"/>
                <w:rtl/>
              </w:rPr>
              <w:t xml:space="preserve">, לרבות נכונותם להבטיח את מימוש הקשר </w:t>
            </w:r>
            <w:r w:rsidRPr="008B010D">
              <w:rPr>
                <w:rFonts w:hint="cs"/>
                <w:sz w:val="24"/>
                <w:szCs w:val="24"/>
                <w:rtl/>
              </w:rPr>
              <w:t xml:space="preserve">של הקטין עם ההורה השני ועם בני </w:t>
            </w:r>
            <w:r w:rsidRPr="008B010D">
              <w:rPr>
                <w:sz w:val="24"/>
                <w:szCs w:val="24"/>
                <w:rtl/>
              </w:rPr>
              <w:t>המשפח</w:t>
            </w:r>
            <w:r w:rsidRPr="008B010D">
              <w:rPr>
                <w:rFonts w:hint="cs"/>
                <w:sz w:val="24"/>
                <w:szCs w:val="24"/>
                <w:rtl/>
              </w:rPr>
              <w:t>ה</w:t>
            </w:r>
            <w:r w:rsidRPr="008B010D">
              <w:rPr>
                <w:sz w:val="24"/>
                <w:szCs w:val="24"/>
                <w:rtl/>
              </w:rPr>
              <w:t>;</w:t>
            </w:r>
          </w:p>
        </w:tc>
      </w:tr>
    </w:tbl>
    <w:p w:rsidR="00AB743D" w:rsidRDefault="00AB743D" w:rsidP="00AB743D">
      <w:pPr>
        <w:rPr>
          <w:rtl/>
        </w:rPr>
      </w:pPr>
    </w:p>
    <w:p w:rsidR="00AB743D" w:rsidRDefault="00AB743D" w:rsidP="00AB743D"/>
    <w:tbl>
      <w:tblPr>
        <w:bidiVisual/>
        <w:tblW w:w="9645"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5"/>
        <w:gridCol w:w="624"/>
        <w:gridCol w:w="624"/>
        <w:gridCol w:w="624"/>
        <w:gridCol w:w="624"/>
        <w:gridCol w:w="624"/>
        <w:gridCol w:w="4028"/>
      </w:tblGrid>
      <w:tr w:rsidR="00AB743D" w:rsidRPr="004248E1" w:rsidTr="001F1C50">
        <w:trPr>
          <w:cantSplit/>
          <w:trHeight w:val="60"/>
          <w:jc w:val="center"/>
        </w:trPr>
        <w:tc>
          <w:tcPr>
            <w:tcW w:w="1872" w:type="dxa"/>
          </w:tcPr>
          <w:p w:rsidR="00AB743D" w:rsidRDefault="00AB743D" w:rsidP="001F1C50">
            <w:pPr>
              <w:pStyle w:val="TableSideHeading"/>
              <w:keepLines w:val="0"/>
              <w:rPr>
                <w:rtl/>
              </w:rPr>
            </w:pPr>
          </w:p>
        </w:tc>
        <w:tc>
          <w:tcPr>
            <w:tcW w:w="625" w:type="dxa"/>
          </w:tcPr>
          <w:p w:rsidR="00AB743D" w:rsidRPr="007B4839" w:rsidRDefault="00AB743D" w:rsidP="001F1C50">
            <w:pPr>
              <w:pStyle w:val="TableText"/>
              <w:rPr>
                <w:rtl/>
              </w:rPr>
            </w:pPr>
          </w:p>
        </w:tc>
        <w:tc>
          <w:tcPr>
            <w:tcW w:w="7148" w:type="dxa"/>
            <w:gridSpan w:val="6"/>
          </w:tcPr>
          <w:p w:rsidR="00AB743D" w:rsidRPr="004248E1" w:rsidRDefault="00AB743D" w:rsidP="001F1C50">
            <w:pPr>
              <w:pStyle w:val="TableBlock"/>
              <w:keepLines w:val="0"/>
              <w:rPr>
                <w:b/>
                <w:bCs/>
                <w:rtl/>
              </w:rPr>
            </w:pPr>
            <w:r>
              <w:rPr>
                <w:rFonts w:hint="cs"/>
                <w:b/>
                <w:bCs/>
                <w:rtl/>
              </w:rPr>
              <w:t>גרסה א':</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rPr>
                <w:sz w:val="24"/>
                <w:szCs w:val="24"/>
                <w:rtl/>
              </w:rPr>
            </w:pPr>
            <w:r>
              <w:rPr>
                <w:rFonts w:hint="cs"/>
                <w:sz w:val="24"/>
                <w:szCs w:val="24"/>
                <w:rtl/>
              </w:rPr>
              <w:t>(7) איתנותו הכלכלית של כל אחד מההורים ויכולתו להעניק ביטחון כלכלי לקטין תוך התחשבות במידת השתכרותו בשנתיים שקדמו לפירוד;</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Default="00AB743D" w:rsidP="001F1C50">
            <w:pPr>
              <w:pStyle w:val="TableBlock"/>
              <w:rPr>
                <w:sz w:val="24"/>
                <w:szCs w:val="24"/>
                <w:rtl/>
              </w:rPr>
            </w:pPr>
            <w:r>
              <w:rPr>
                <w:rFonts w:hint="cs"/>
                <w:sz w:val="24"/>
                <w:szCs w:val="24"/>
                <w:rtl/>
              </w:rPr>
              <w:t>(8) יצירת סביבה יציבה לקטין;</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rPr>
                <w:sz w:val="24"/>
                <w:szCs w:val="24"/>
                <w:rtl/>
              </w:rPr>
            </w:pPr>
            <w:r>
              <w:rPr>
                <w:rFonts w:hint="cs"/>
                <w:sz w:val="24"/>
                <w:szCs w:val="24"/>
                <w:rtl/>
              </w:rPr>
              <w:t>(9) בית המשפט לא יביא בחשבון את אופן הטיפול ומידת הטיפול שהעניקו ההורים לקטין בשנתיים שקדמו לפירוד;</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rPr>
                <w:sz w:val="24"/>
                <w:szCs w:val="24"/>
                <w:rtl/>
              </w:rPr>
            </w:pPr>
            <w:r>
              <w:rPr>
                <w:rFonts w:hint="cs"/>
                <w:sz w:val="24"/>
                <w:szCs w:val="24"/>
                <w:rtl/>
              </w:rPr>
              <w:t>(10) פעל אחד ההורים לניכור ההורה השני, יפעל בית המשפט להגדלת זמני שהייה אצל ההורה המנוכר.</w:t>
            </w:r>
          </w:p>
        </w:tc>
      </w:tr>
      <w:tr w:rsidR="00AB743D" w:rsidRPr="004248E1" w:rsidTr="001F1C50">
        <w:trPr>
          <w:cantSplit/>
          <w:trHeight w:val="60"/>
          <w:jc w:val="center"/>
        </w:trPr>
        <w:tc>
          <w:tcPr>
            <w:tcW w:w="1872" w:type="dxa"/>
          </w:tcPr>
          <w:p w:rsidR="00AB743D" w:rsidRDefault="00AB743D" w:rsidP="001F1C50">
            <w:pPr>
              <w:pStyle w:val="TableSideHeading"/>
              <w:keepLines w:val="0"/>
              <w:rPr>
                <w:rtl/>
              </w:rPr>
            </w:pPr>
          </w:p>
        </w:tc>
        <w:tc>
          <w:tcPr>
            <w:tcW w:w="625" w:type="dxa"/>
          </w:tcPr>
          <w:p w:rsidR="00AB743D" w:rsidRPr="007B4839" w:rsidRDefault="00AB743D" w:rsidP="001F1C50">
            <w:pPr>
              <w:pStyle w:val="TableText"/>
              <w:rPr>
                <w:rtl/>
              </w:rPr>
            </w:pPr>
          </w:p>
        </w:tc>
        <w:tc>
          <w:tcPr>
            <w:tcW w:w="7148" w:type="dxa"/>
            <w:gridSpan w:val="6"/>
          </w:tcPr>
          <w:p w:rsidR="00AB743D" w:rsidRPr="004248E1" w:rsidRDefault="00AB743D" w:rsidP="001F1C50">
            <w:pPr>
              <w:pStyle w:val="TableBlock"/>
              <w:keepLines w:val="0"/>
              <w:rPr>
                <w:b/>
                <w:bCs/>
                <w:rtl/>
              </w:rPr>
            </w:pPr>
            <w:r>
              <w:rPr>
                <w:rFonts w:hint="cs"/>
                <w:b/>
                <w:bCs/>
                <w:rtl/>
              </w:rPr>
              <w:t>גרסה ב':</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1"/>
                <w:numId w:val="1"/>
              </w:numPr>
              <w:rPr>
                <w:sz w:val="24"/>
                <w:szCs w:val="24"/>
                <w:rtl/>
              </w:rPr>
            </w:pPr>
            <w:r w:rsidRPr="002C65E0">
              <w:rPr>
                <w:sz w:val="24"/>
                <w:szCs w:val="24"/>
                <w:rtl/>
              </w:rPr>
              <w:t xml:space="preserve">מידת יכולתו של כל אחד מההורים לממש את </w:t>
            </w:r>
            <w:proofErr w:type="spellStart"/>
            <w:r w:rsidRPr="002C65E0">
              <w:rPr>
                <w:sz w:val="24"/>
                <w:szCs w:val="24"/>
                <w:rtl/>
              </w:rPr>
              <w:t>אפוטרופסותו</w:t>
            </w:r>
            <w:proofErr w:type="spellEnd"/>
            <w:r>
              <w:rPr>
                <w:rFonts w:hint="cs"/>
                <w:sz w:val="24"/>
                <w:szCs w:val="24"/>
                <w:rtl/>
              </w:rPr>
              <w:t>;</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1BA1" w:rsidRDefault="00AB743D" w:rsidP="001F1C50">
            <w:pPr>
              <w:pStyle w:val="TableBlock"/>
              <w:numPr>
                <w:ilvl w:val="1"/>
                <w:numId w:val="1"/>
              </w:numPr>
              <w:rPr>
                <w:sz w:val="24"/>
                <w:szCs w:val="24"/>
                <w:rtl/>
              </w:rPr>
            </w:pPr>
            <w:r w:rsidRPr="002C65E0">
              <w:rPr>
                <w:sz w:val="24"/>
                <w:szCs w:val="24"/>
                <w:rtl/>
              </w:rPr>
              <w:t>ההשלכות המעשיות הקשורות במימוש ההסדר, על חיי היומיום של הקטין.</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1BA1" w:rsidRDefault="00AB743D" w:rsidP="001F1C50">
            <w:pPr>
              <w:pStyle w:val="TableBlock"/>
              <w:numPr>
                <w:ilvl w:val="1"/>
                <w:numId w:val="1"/>
              </w:numPr>
              <w:rPr>
                <w:sz w:val="24"/>
                <w:szCs w:val="24"/>
                <w:rtl/>
              </w:rPr>
            </w:pPr>
            <w:r w:rsidRPr="002C65E0">
              <w:rPr>
                <w:sz w:val="24"/>
                <w:szCs w:val="24"/>
                <w:rtl/>
              </w:rPr>
              <w:t>אופן הטיפול ומידת הטיפול שהעניק כל אחד מההורים לקטין בשנתיים שקדמו לפירוד;</w:t>
            </w:r>
          </w:p>
        </w:tc>
      </w:tr>
      <w:tr w:rsidR="00AB743D" w:rsidRPr="008B010D" w:rsidTr="001F1C50">
        <w:tblPrEx>
          <w:jc w:val="left"/>
        </w:tblPrEx>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1BA1" w:rsidRDefault="00AB743D" w:rsidP="001F1C50">
            <w:pPr>
              <w:pStyle w:val="TableBlock"/>
              <w:numPr>
                <w:ilvl w:val="1"/>
                <w:numId w:val="1"/>
              </w:numPr>
              <w:rPr>
                <w:sz w:val="24"/>
                <w:szCs w:val="24"/>
                <w:rtl/>
              </w:rPr>
            </w:pPr>
            <w:r w:rsidRPr="002C65E0">
              <w:rPr>
                <w:sz w:val="24"/>
                <w:szCs w:val="24"/>
                <w:rtl/>
              </w:rPr>
              <w:t>חשיפת הקטין להורה אלים או שהיה אלים  כלפי מי מבני המשפחה.</w:t>
            </w:r>
          </w:p>
        </w:tc>
      </w:tr>
    </w:tbl>
    <w:p w:rsidR="00AB743D" w:rsidRPr="00236F7B" w:rsidRDefault="00AB743D" w:rsidP="00AB743D">
      <w:pPr>
        <w:rPr>
          <w:rtl/>
        </w:rPr>
      </w:pPr>
    </w:p>
    <w:p w:rsidR="00AB743D" w:rsidRDefault="00AB743D" w:rsidP="00AB743D">
      <w:pPr>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2"/>
        <w:gridCol w:w="625"/>
        <w:gridCol w:w="624"/>
        <w:gridCol w:w="624"/>
        <w:gridCol w:w="624"/>
        <w:gridCol w:w="624"/>
        <w:gridCol w:w="624"/>
        <w:gridCol w:w="4028"/>
      </w:tblGrid>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rPr>
                <w:sz w:val="24"/>
                <w:szCs w:val="24"/>
              </w:rPr>
            </w:pPr>
          </w:p>
        </w:tc>
        <w:tc>
          <w:tcPr>
            <w:tcW w:w="1872" w:type="dxa"/>
            <w:gridSpan w:val="3"/>
          </w:tcPr>
          <w:p w:rsidR="00AB743D" w:rsidRPr="0069262F" w:rsidRDefault="00AB743D" w:rsidP="001F1C50">
            <w:pPr>
              <w:pStyle w:val="TableSideHeading"/>
              <w:keepLines w:val="0"/>
              <w:rPr>
                <w:b/>
                <w:bCs/>
                <w:sz w:val="24"/>
                <w:szCs w:val="24"/>
                <w:rtl/>
              </w:rPr>
            </w:pPr>
          </w:p>
        </w:tc>
        <w:tc>
          <w:tcPr>
            <w:tcW w:w="624" w:type="dxa"/>
          </w:tcPr>
          <w:p w:rsidR="00AB743D" w:rsidRPr="008B010D" w:rsidRDefault="00AB743D" w:rsidP="001F1C50">
            <w:pPr>
              <w:pStyle w:val="TableText"/>
              <w:rPr>
                <w:sz w:val="24"/>
                <w:szCs w:val="24"/>
                <w:rtl/>
              </w:rPr>
            </w:pPr>
          </w:p>
        </w:tc>
        <w:tc>
          <w:tcPr>
            <w:tcW w:w="4652" w:type="dxa"/>
            <w:gridSpan w:val="2"/>
          </w:tcPr>
          <w:p w:rsidR="00AB743D" w:rsidRPr="008B010D" w:rsidRDefault="00AB743D" w:rsidP="00AB743D">
            <w:pPr>
              <w:pStyle w:val="TableBlock"/>
              <w:numPr>
                <w:ilvl w:val="0"/>
                <w:numId w:val="4"/>
              </w:numPr>
              <w:tabs>
                <w:tab w:val="left" w:pos="624"/>
              </w:tabs>
              <w:rPr>
                <w:sz w:val="24"/>
                <w:szCs w:val="24"/>
                <w:rtl/>
              </w:rPr>
            </w:pPr>
            <w:r w:rsidRPr="008B010D">
              <w:rPr>
                <w:rFonts w:hint="cs"/>
                <w:sz w:val="24"/>
                <w:szCs w:val="24"/>
                <w:rtl/>
              </w:rPr>
              <w:t xml:space="preserve">על אף האמור בסעיף קטן (ב) </w:t>
            </w:r>
            <w:r w:rsidRPr="008B010D">
              <w:rPr>
                <w:sz w:val="24"/>
                <w:szCs w:val="24"/>
                <w:rtl/>
              </w:rPr>
              <w:t xml:space="preserve">בית המשפט יקבע את הסדר ההורות </w:t>
            </w:r>
            <w:r>
              <w:rPr>
                <w:rFonts w:hint="cs"/>
                <w:sz w:val="24"/>
                <w:szCs w:val="24"/>
                <w:rtl/>
              </w:rPr>
              <w:t xml:space="preserve">כאמור באותו סעיף קטן </w:t>
            </w:r>
            <w:r w:rsidRPr="008B010D">
              <w:rPr>
                <w:sz w:val="24"/>
                <w:szCs w:val="24"/>
                <w:rtl/>
              </w:rPr>
              <w:t>ובלבד ש</w:t>
            </w:r>
            <w:r>
              <w:rPr>
                <w:rFonts w:hint="cs"/>
                <w:sz w:val="24"/>
                <w:szCs w:val="24"/>
                <w:rtl/>
              </w:rPr>
              <w:t>פעוט י</w:t>
            </w:r>
            <w:r w:rsidRPr="008B010D">
              <w:rPr>
                <w:sz w:val="24"/>
                <w:szCs w:val="24"/>
                <w:rtl/>
              </w:rPr>
              <w:t>הי</w:t>
            </w:r>
            <w:r>
              <w:rPr>
                <w:rFonts w:hint="cs"/>
                <w:sz w:val="24"/>
                <w:szCs w:val="24"/>
                <w:rtl/>
              </w:rPr>
              <w:t>ה</w:t>
            </w:r>
            <w:r w:rsidRPr="008B010D">
              <w:rPr>
                <w:sz w:val="24"/>
                <w:szCs w:val="24"/>
                <w:rtl/>
              </w:rPr>
              <w:t xml:space="preserve"> מרבית הזמן אצל אמ</w:t>
            </w:r>
            <w:r>
              <w:rPr>
                <w:rFonts w:hint="cs"/>
                <w:sz w:val="24"/>
                <w:szCs w:val="24"/>
                <w:rtl/>
              </w:rPr>
              <w:t>ו</w:t>
            </w:r>
            <w:r w:rsidRPr="008B010D">
              <w:rPr>
                <w:sz w:val="24"/>
                <w:szCs w:val="24"/>
                <w:rtl/>
              </w:rPr>
              <w:t xml:space="preserve"> תוך הבטחת קשר קבוע משמעותי ורציף עם האב, והכל אם אין סיבות הקשורות בטובת הילד להורות אחרת</w:t>
            </w:r>
            <w:r w:rsidRPr="008B010D">
              <w:rPr>
                <w:sz w:val="24"/>
                <w:szCs w:val="24"/>
              </w:rPr>
              <w:t xml:space="preserve">. </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rPr>
                <w:sz w:val="24"/>
                <w:szCs w:val="24"/>
              </w:rPr>
            </w:pPr>
          </w:p>
        </w:tc>
        <w:tc>
          <w:tcPr>
            <w:tcW w:w="1872" w:type="dxa"/>
            <w:gridSpan w:val="3"/>
          </w:tcPr>
          <w:p w:rsidR="00AB743D" w:rsidRPr="008B010D" w:rsidRDefault="00AB743D" w:rsidP="001F1C50">
            <w:pPr>
              <w:pStyle w:val="TableSideHeading"/>
              <w:rPr>
                <w:sz w:val="24"/>
                <w:szCs w:val="24"/>
              </w:rPr>
            </w:pPr>
          </w:p>
        </w:tc>
        <w:tc>
          <w:tcPr>
            <w:tcW w:w="624" w:type="dxa"/>
          </w:tcPr>
          <w:p w:rsidR="00AB743D" w:rsidRPr="008B010D" w:rsidRDefault="00AB743D" w:rsidP="001F1C50">
            <w:pPr>
              <w:pStyle w:val="TableText"/>
              <w:rPr>
                <w:sz w:val="24"/>
                <w:szCs w:val="24"/>
              </w:rPr>
            </w:pPr>
          </w:p>
        </w:tc>
        <w:tc>
          <w:tcPr>
            <w:tcW w:w="4652" w:type="dxa"/>
            <w:gridSpan w:val="2"/>
          </w:tcPr>
          <w:p w:rsidR="00AB743D" w:rsidRPr="008B010D" w:rsidRDefault="00AB743D" w:rsidP="00AB743D">
            <w:pPr>
              <w:pStyle w:val="TableBlock"/>
              <w:numPr>
                <w:ilvl w:val="0"/>
                <w:numId w:val="4"/>
              </w:numPr>
              <w:tabs>
                <w:tab w:val="left" w:pos="624"/>
              </w:tabs>
              <w:rPr>
                <w:sz w:val="24"/>
                <w:szCs w:val="24"/>
                <w:rtl/>
              </w:rPr>
            </w:pPr>
            <w:r w:rsidRPr="008B010D">
              <w:rPr>
                <w:sz w:val="24"/>
                <w:szCs w:val="24"/>
                <w:rtl/>
              </w:rPr>
              <w:t>החלט</w:t>
            </w:r>
            <w:r w:rsidRPr="008B010D">
              <w:rPr>
                <w:rFonts w:hint="cs"/>
                <w:sz w:val="24"/>
                <w:szCs w:val="24"/>
                <w:rtl/>
              </w:rPr>
              <w:t>ה סופית של</w:t>
            </w:r>
            <w:r w:rsidRPr="008B010D">
              <w:rPr>
                <w:sz w:val="24"/>
                <w:szCs w:val="24"/>
                <w:rtl/>
              </w:rPr>
              <w:t xml:space="preserve"> בית המשפט בעניין הסדר הורות</w:t>
            </w:r>
            <w:r w:rsidRPr="008B010D">
              <w:rPr>
                <w:rFonts w:hint="cs"/>
                <w:sz w:val="24"/>
                <w:szCs w:val="24"/>
                <w:rtl/>
              </w:rPr>
              <w:t xml:space="preserve"> לפי סעיף זה</w:t>
            </w:r>
            <w:r w:rsidRPr="008B010D">
              <w:rPr>
                <w:sz w:val="24"/>
                <w:szCs w:val="24"/>
                <w:rtl/>
              </w:rPr>
              <w:t xml:space="preserve"> תינתן </w:t>
            </w:r>
            <w:r w:rsidRPr="008B010D">
              <w:rPr>
                <w:rFonts w:hint="cs"/>
                <w:sz w:val="24"/>
                <w:szCs w:val="24"/>
                <w:rtl/>
              </w:rPr>
              <w:t>ב</w:t>
            </w:r>
            <w:r w:rsidRPr="008B010D">
              <w:rPr>
                <w:sz w:val="24"/>
                <w:szCs w:val="24"/>
                <w:rtl/>
              </w:rPr>
              <w:t xml:space="preserve">תוך ששה חודשים מיום הגשת הבקשה, אלא אם כן החליט בית המשפט, מטעמים מיוחדים שיירשמו, להאריך את </w:t>
            </w:r>
            <w:r w:rsidRPr="008B010D">
              <w:rPr>
                <w:rFonts w:hint="cs"/>
                <w:sz w:val="24"/>
                <w:szCs w:val="24"/>
                <w:rtl/>
              </w:rPr>
              <w:t xml:space="preserve">התקופה האמורה. </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rPr>
                <w:sz w:val="24"/>
                <w:szCs w:val="24"/>
              </w:rPr>
            </w:pPr>
          </w:p>
        </w:tc>
        <w:tc>
          <w:tcPr>
            <w:tcW w:w="1872" w:type="dxa"/>
            <w:gridSpan w:val="3"/>
          </w:tcPr>
          <w:p w:rsidR="00AB743D" w:rsidRPr="008B010D" w:rsidRDefault="00AB743D" w:rsidP="001F1C50">
            <w:pPr>
              <w:pStyle w:val="TableSideHeading"/>
              <w:rPr>
                <w:sz w:val="24"/>
                <w:szCs w:val="24"/>
                <w:highlight w:val="yellow"/>
                <w:rtl/>
              </w:rPr>
            </w:pPr>
          </w:p>
        </w:tc>
        <w:tc>
          <w:tcPr>
            <w:tcW w:w="624" w:type="dxa"/>
          </w:tcPr>
          <w:p w:rsidR="00AB743D" w:rsidRPr="008B010D" w:rsidRDefault="00AB743D" w:rsidP="001F1C50">
            <w:pPr>
              <w:pStyle w:val="TableText"/>
              <w:rPr>
                <w:sz w:val="24"/>
                <w:szCs w:val="24"/>
                <w:rtl/>
              </w:rPr>
            </w:pPr>
          </w:p>
        </w:tc>
        <w:tc>
          <w:tcPr>
            <w:tcW w:w="4652" w:type="dxa"/>
            <w:gridSpan w:val="2"/>
          </w:tcPr>
          <w:p w:rsidR="00AB743D" w:rsidRPr="008B010D" w:rsidRDefault="00AB743D" w:rsidP="00AB743D">
            <w:pPr>
              <w:pStyle w:val="TableBlock"/>
              <w:numPr>
                <w:ilvl w:val="0"/>
                <w:numId w:val="4"/>
              </w:numPr>
              <w:tabs>
                <w:tab w:val="left" w:pos="624"/>
              </w:tabs>
              <w:rPr>
                <w:sz w:val="24"/>
                <w:szCs w:val="24"/>
                <w:rtl/>
              </w:rPr>
            </w:pPr>
            <w:r w:rsidRPr="008B010D">
              <w:rPr>
                <w:rFonts w:hint="cs"/>
                <w:sz w:val="24"/>
                <w:szCs w:val="24"/>
                <w:rtl/>
              </w:rPr>
              <w:t>בהסדר הורות יתייחס בית המשפט ככל הניתן לכל הפרטים שקבע השר בתקנות לעניין הסכם הורות ורשאי הוא לקבוע מנגנון מתאם ליישוב מחלוקות עתידיות בין ההורים באשר לאופן יישום ההסכם שניתן על ידו, באמצעות צד שלישי, אשר ככל האפשר מקובל על  ההורים,  ובכלל זה מטפל מקצועי או מגשר.</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keepLines w:val="0"/>
              <w:numPr>
                <w:ilvl w:val="0"/>
                <w:numId w:val="1"/>
              </w:numPr>
              <w:rPr>
                <w:sz w:val="24"/>
                <w:szCs w:val="24"/>
              </w:rPr>
            </w:pPr>
          </w:p>
        </w:tc>
        <w:tc>
          <w:tcPr>
            <w:tcW w:w="7148" w:type="dxa"/>
            <w:gridSpan w:val="6"/>
          </w:tcPr>
          <w:p w:rsidR="00AB743D" w:rsidRPr="008B010D" w:rsidRDefault="00AB743D" w:rsidP="001F1C50">
            <w:pPr>
              <w:pStyle w:val="TableBlock"/>
              <w:keepLines w:val="0"/>
              <w:rPr>
                <w:sz w:val="24"/>
                <w:szCs w:val="24"/>
              </w:rPr>
            </w:pPr>
            <w:r w:rsidRPr="008B010D">
              <w:rPr>
                <w:rFonts w:hint="cs"/>
                <w:sz w:val="24"/>
                <w:szCs w:val="24"/>
                <w:rtl/>
              </w:rPr>
              <w:t>אחרי סעיף 25 לחוק העיקרי יבוא:</w:t>
            </w:r>
          </w:p>
        </w:tc>
      </w:tr>
      <w:tr w:rsidR="00AB743D" w:rsidRPr="008B010D" w:rsidTr="001F1C50">
        <w:trPr>
          <w:cantSplit/>
          <w:trHeight w:val="60"/>
        </w:trPr>
        <w:tc>
          <w:tcPr>
            <w:tcW w:w="1872" w:type="dxa"/>
          </w:tcPr>
          <w:p w:rsidR="00AB743D" w:rsidRPr="008B010D" w:rsidRDefault="00AB743D" w:rsidP="001F1C50">
            <w:pPr>
              <w:pStyle w:val="TableSideHeading"/>
              <w:keepLines w:val="0"/>
              <w:rPr>
                <w:sz w:val="24"/>
                <w:szCs w:val="24"/>
              </w:rPr>
            </w:pPr>
          </w:p>
        </w:tc>
        <w:tc>
          <w:tcPr>
            <w:tcW w:w="625" w:type="dxa"/>
          </w:tcPr>
          <w:p w:rsidR="00AB743D" w:rsidRPr="008B010D" w:rsidRDefault="00AB743D" w:rsidP="001F1C50">
            <w:pPr>
              <w:pStyle w:val="TableText"/>
              <w:keepLines w:val="0"/>
              <w:rPr>
                <w:sz w:val="24"/>
                <w:szCs w:val="24"/>
              </w:rPr>
            </w:pPr>
          </w:p>
        </w:tc>
        <w:tc>
          <w:tcPr>
            <w:tcW w:w="1872" w:type="dxa"/>
            <w:gridSpan w:val="3"/>
          </w:tcPr>
          <w:p w:rsidR="00AB743D" w:rsidRPr="008B010D" w:rsidRDefault="00AB743D" w:rsidP="001F1C50">
            <w:pPr>
              <w:pStyle w:val="TableSideHeading"/>
              <w:keepLines w:val="0"/>
              <w:rPr>
                <w:sz w:val="24"/>
                <w:szCs w:val="24"/>
              </w:rPr>
            </w:pPr>
            <w:r w:rsidRPr="008B010D">
              <w:rPr>
                <w:rFonts w:hint="cs"/>
                <w:sz w:val="24"/>
                <w:szCs w:val="24"/>
                <w:rtl/>
              </w:rPr>
              <w:t>הפרת הסכם הורות או הסדר הורות</w:t>
            </w:r>
          </w:p>
        </w:tc>
        <w:tc>
          <w:tcPr>
            <w:tcW w:w="624" w:type="dxa"/>
          </w:tcPr>
          <w:p w:rsidR="00AB743D" w:rsidRPr="008B010D" w:rsidRDefault="00AB743D" w:rsidP="001F1C50">
            <w:pPr>
              <w:pStyle w:val="TableText"/>
              <w:keepLines w:val="0"/>
              <w:rPr>
                <w:sz w:val="24"/>
                <w:szCs w:val="24"/>
              </w:rPr>
            </w:pPr>
            <w:r w:rsidRPr="008B010D">
              <w:rPr>
                <w:rFonts w:hint="cs"/>
                <w:sz w:val="24"/>
                <w:szCs w:val="24"/>
                <w:rtl/>
              </w:rPr>
              <w:t>25א.</w:t>
            </w:r>
          </w:p>
        </w:tc>
        <w:tc>
          <w:tcPr>
            <w:tcW w:w="4652" w:type="dxa"/>
            <w:gridSpan w:val="2"/>
          </w:tcPr>
          <w:p w:rsidR="00AB743D" w:rsidRPr="008B010D" w:rsidRDefault="00AB743D" w:rsidP="001F1C50">
            <w:pPr>
              <w:pStyle w:val="TableBlock"/>
              <w:numPr>
                <w:ilvl w:val="0"/>
                <w:numId w:val="2"/>
              </w:numPr>
              <w:ind w:left="0" w:firstLine="0"/>
              <w:rPr>
                <w:sz w:val="24"/>
                <w:szCs w:val="24"/>
              </w:rPr>
            </w:pPr>
            <w:r w:rsidRPr="008B010D">
              <w:rPr>
                <w:sz w:val="24"/>
                <w:szCs w:val="24"/>
                <w:rtl/>
              </w:rPr>
              <w:t>הפר הורה הסכם הורות או הסדר הורות</w:t>
            </w:r>
            <w:r w:rsidRPr="008B010D">
              <w:rPr>
                <w:rFonts w:hint="cs"/>
                <w:sz w:val="24"/>
                <w:szCs w:val="24"/>
                <w:rtl/>
              </w:rPr>
              <w:t>,</w:t>
            </w:r>
            <w:r w:rsidRPr="008B010D">
              <w:rPr>
                <w:sz w:val="24"/>
                <w:szCs w:val="24"/>
                <w:rtl/>
              </w:rPr>
              <w:t xml:space="preserve"> רשאי בית המשפט לקבוע הסדר הורות </w:t>
            </w:r>
            <w:r w:rsidRPr="008B010D">
              <w:rPr>
                <w:rFonts w:hint="cs"/>
                <w:sz w:val="24"/>
                <w:szCs w:val="24"/>
                <w:rtl/>
              </w:rPr>
              <w:t xml:space="preserve">או לשנות הסדרים הקבועים בהסכם ההורות או בהסדר ההורות, לפי העניין, </w:t>
            </w:r>
            <w:r w:rsidRPr="008B010D">
              <w:rPr>
                <w:sz w:val="24"/>
                <w:szCs w:val="24"/>
                <w:rtl/>
              </w:rPr>
              <w:t>ו</w:t>
            </w:r>
            <w:r w:rsidRPr="008B010D">
              <w:rPr>
                <w:rFonts w:hint="cs"/>
                <w:sz w:val="24"/>
                <w:szCs w:val="24"/>
                <w:rtl/>
              </w:rPr>
              <w:t>כן ל</w:t>
            </w:r>
            <w:r w:rsidRPr="008B010D">
              <w:rPr>
                <w:sz w:val="24"/>
                <w:szCs w:val="24"/>
                <w:rtl/>
              </w:rPr>
              <w:t xml:space="preserve">הורות על </w:t>
            </w:r>
            <w:r w:rsidRPr="008B010D">
              <w:rPr>
                <w:rFonts w:hint="cs"/>
                <w:sz w:val="24"/>
                <w:szCs w:val="24"/>
                <w:rtl/>
              </w:rPr>
              <w:t xml:space="preserve">נקיטת </w:t>
            </w:r>
            <w:r w:rsidRPr="008B010D">
              <w:rPr>
                <w:sz w:val="24"/>
                <w:szCs w:val="24"/>
                <w:rtl/>
              </w:rPr>
              <w:t>אמצעים אלה:</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0"/>
                <w:numId w:val="3"/>
              </w:numPr>
              <w:ind w:left="0" w:firstLine="0"/>
              <w:rPr>
                <w:sz w:val="24"/>
                <w:szCs w:val="24"/>
              </w:rPr>
            </w:pPr>
            <w:r w:rsidRPr="008B010D">
              <w:rPr>
                <w:sz w:val="24"/>
                <w:szCs w:val="24"/>
                <w:rtl/>
              </w:rPr>
              <w:t>הפניה ליחידת הסיוע שליד בית המשפט, לשם גיבוש דרכים למימוש הסכם ההורות או הסדר ההורות;</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0"/>
                <w:numId w:val="3"/>
              </w:numPr>
              <w:ind w:left="0" w:firstLine="0"/>
              <w:rPr>
                <w:sz w:val="24"/>
                <w:szCs w:val="24"/>
                <w:rtl/>
              </w:rPr>
            </w:pPr>
            <w:r w:rsidRPr="008B010D">
              <w:rPr>
                <w:sz w:val="24"/>
                <w:szCs w:val="24"/>
                <w:rtl/>
              </w:rPr>
              <w:t>מינוי צד שלישי</w:t>
            </w:r>
            <w:r>
              <w:rPr>
                <w:rFonts w:hint="cs"/>
                <w:sz w:val="24"/>
                <w:szCs w:val="24"/>
                <w:rtl/>
              </w:rPr>
              <w:t xml:space="preserve">, </w:t>
            </w:r>
            <w:r w:rsidRPr="008B010D">
              <w:rPr>
                <w:sz w:val="24"/>
                <w:szCs w:val="24"/>
                <w:rtl/>
              </w:rPr>
              <w:t>אשר ילווה את ההורים במימוש הסכם ההורות או הסדר ההורות</w:t>
            </w:r>
            <w:r w:rsidRPr="008B010D">
              <w:rPr>
                <w:rFonts w:hint="cs"/>
                <w:sz w:val="24"/>
                <w:szCs w:val="24"/>
                <w:rtl/>
              </w:rPr>
              <w:t>, לרבות קביעה בעניין ה</w:t>
            </w:r>
            <w:r w:rsidRPr="008B010D">
              <w:rPr>
                <w:sz w:val="24"/>
                <w:szCs w:val="24"/>
                <w:rtl/>
              </w:rPr>
              <w:t>הוצאות הכרוכות בכך;</w:t>
            </w:r>
            <w:r>
              <w:rPr>
                <w:rFonts w:hint="cs"/>
                <w:sz w:val="24"/>
                <w:szCs w:val="24"/>
                <w:rtl/>
              </w:rPr>
              <w:t xml:space="preserve"> צד שלישי כאמור, ייקבע בהתאם לאורח חייהם של ההורים.</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0"/>
                <w:numId w:val="3"/>
              </w:numPr>
              <w:ind w:left="0" w:firstLine="0"/>
              <w:rPr>
                <w:sz w:val="24"/>
                <w:szCs w:val="24"/>
                <w:rtl/>
              </w:rPr>
            </w:pPr>
            <w:r w:rsidRPr="008B010D">
              <w:rPr>
                <w:sz w:val="24"/>
                <w:szCs w:val="24"/>
                <w:rtl/>
              </w:rPr>
              <w:t xml:space="preserve">חיוב </w:t>
            </w:r>
            <w:r w:rsidRPr="008B010D">
              <w:rPr>
                <w:rFonts w:hint="cs"/>
                <w:sz w:val="24"/>
                <w:szCs w:val="24"/>
                <w:rtl/>
              </w:rPr>
              <w:t>ה</w:t>
            </w:r>
            <w:r w:rsidRPr="008B010D">
              <w:rPr>
                <w:sz w:val="24"/>
                <w:szCs w:val="24"/>
                <w:rtl/>
              </w:rPr>
              <w:t xml:space="preserve">הורה שהפר באופן חוזר ונשנה את הסכם ההורות או </w:t>
            </w:r>
            <w:r w:rsidRPr="008B010D">
              <w:rPr>
                <w:rFonts w:hint="cs"/>
                <w:sz w:val="24"/>
                <w:szCs w:val="24"/>
                <w:rtl/>
              </w:rPr>
              <w:t xml:space="preserve">את </w:t>
            </w:r>
            <w:r w:rsidRPr="008B010D">
              <w:rPr>
                <w:sz w:val="24"/>
                <w:szCs w:val="24"/>
                <w:rtl/>
              </w:rPr>
              <w:t xml:space="preserve">הסדר ההורות, להשתתף בהדרכה וטיפול מקצועי </w:t>
            </w:r>
            <w:r w:rsidRPr="008B010D">
              <w:rPr>
                <w:rFonts w:hint="cs"/>
                <w:sz w:val="24"/>
                <w:szCs w:val="24"/>
                <w:rtl/>
              </w:rPr>
              <w:t xml:space="preserve">מאת </w:t>
            </w:r>
            <w:r w:rsidRPr="008B010D">
              <w:rPr>
                <w:sz w:val="24"/>
                <w:szCs w:val="24"/>
                <w:rtl/>
              </w:rPr>
              <w:t>גורם שיקבע בית המשפט</w:t>
            </w:r>
            <w:r>
              <w:rPr>
                <w:rFonts w:hint="cs"/>
                <w:sz w:val="24"/>
                <w:szCs w:val="24"/>
                <w:rtl/>
              </w:rPr>
              <w:t xml:space="preserve"> </w:t>
            </w:r>
            <w:r w:rsidRPr="008B010D">
              <w:rPr>
                <w:sz w:val="24"/>
                <w:szCs w:val="24"/>
                <w:rtl/>
              </w:rPr>
              <w:t>ולשאת בהוצאות הכרוכות בכך</w:t>
            </w:r>
            <w:r>
              <w:rPr>
                <w:rFonts w:hint="cs"/>
                <w:sz w:val="24"/>
                <w:szCs w:val="24"/>
                <w:rtl/>
              </w:rPr>
              <w:t>; גורם כאמור ייקבע בהתאם לאורח חייו של ההורה.</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pStyle w:val="TableBlock"/>
              <w:numPr>
                <w:ilvl w:val="0"/>
                <w:numId w:val="3"/>
              </w:numPr>
              <w:ind w:left="0" w:firstLine="0"/>
              <w:rPr>
                <w:sz w:val="24"/>
                <w:szCs w:val="24"/>
                <w:rtl/>
              </w:rPr>
            </w:pPr>
            <w:r w:rsidRPr="008B010D">
              <w:rPr>
                <w:sz w:val="24"/>
                <w:szCs w:val="24"/>
                <w:rtl/>
              </w:rPr>
              <w:t xml:space="preserve">חיוב </w:t>
            </w:r>
            <w:r w:rsidRPr="008B010D">
              <w:rPr>
                <w:rFonts w:hint="cs"/>
                <w:sz w:val="24"/>
                <w:szCs w:val="24"/>
                <w:rtl/>
              </w:rPr>
              <w:t>ה</w:t>
            </w:r>
            <w:r w:rsidRPr="008B010D">
              <w:rPr>
                <w:sz w:val="24"/>
                <w:szCs w:val="24"/>
                <w:rtl/>
              </w:rPr>
              <w:t xml:space="preserve">הורה </w:t>
            </w:r>
            <w:r w:rsidRPr="008B010D">
              <w:rPr>
                <w:rFonts w:hint="cs"/>
                <w:sz w:val="24"/>
                <w:szCs w:val="24"/>
                <w:rtl/>
              </w:rPr>
              <w:t>שה</w:t>
            </w:r>
            <w:r w:rsidRPr="008B010D">
              <w:rPr>
                <w:sz w:val="24"/>
                <w:szCs w:val="24"/>
                <w:rtl/>
              </w:rPr>
              <w:t xml:space="preserve">פר את הסכם ההורות או </w:t>
            </w:r>
            <w:r w:rsidRPr="008B010D">
              <w:rPr>
                <w:rFonts w:hint="cs"/>
                <w:sz w:val="24"/>
                <w:szCs w:val="24"/>
                <w:rtl/>
              </w:rPr>
              <w:t xml:space="preserve">את </w:t>
            </w:r>
            <w:r w:rsidRPr="008B010D">
              <w:rPr>
                <w:sz w:val="24"/>
                <w:szCs w:val="24"/>
                <w:rtl/>
              </w:rPr>
              <w:t>הסדר ההורות</w:t>
            </w:r>
            <w:r w:rsidRPr="008B010D">
              <w:rPr>
                <w:rFonts w:hint="cs"/>
                <w:sz w:val="24"/>
                <w:szCs w:val="24"/>
                <w:rtl/>
              </w:rPr>
              <w:t xml:space="preserve"> </w:t>
            </w:r>
            <w:r w:rsidRPr="008B010D">
              <w:rPr>
                <w:sz w:val="24"/>
                <w:szCs w:val="24"/>
                <w:rtl/>
              </w:rPr>
              <w:t>בתשלום להורה ה</w:t>
            </w:r>
            <w:r w:rsidRPr="008B010D">
              <w:rPr>
                <w:rFonts w:hint="cs"/>
                <w:sz w:val="24"/>
                <w:szCs w:val="24"/>
                <w:rtl/>
              </w:rPr>
              <w:t>שני</w:t>
            </w:r>
            <w:r w:rsidRPr="008B010D">
              <w:rPr>
                <w:sz w:val="24"/>
                <w:szCs w:val="24"/>
                <w:rtl/>
              </w:rPr>
              <w:t>, לרבות פיצויים בשל נזק שנגרם ל</w:t>
            </w:r>
            <w:r>
              <w:rPr>
                <w:rFonts w:hint="cs"/>
                <w:sz w:val="24"/>
                <w:szCs w:val="24"/>
                <w:rtl/>
              </w:rPr>
              <w:t>ו</w:t>
            </w:r>
            <w:r w:rsidRPr="008B010D">
              <w:rPr>
                <w:sz w:val="24"/>
                <w:szCs w:val="24"/>
                <w:rtl/>
              </w:rPr>
              <w:t>;</w:t>
            </w:r>
          </w:p>
        </w:tc>
      </w:tr>
      <w:tr w:rsidR="00AB743D" w:rsidRPr="008B010D" w:rsidTr="001F1C50">
        <w:trPr>
          <w:cantSplit/>
          <w:trHeight w:val="60"/>
        </w:trPr>
        <w:tc>
          <w:tcPr>
            <w:tcW w:w="1872" w:type="dxa"/>
          </w:tcPr>
          <w:p w:rsidR="00AB743D" w:rsidRPr="008B010D" w:rsidRDefault="00AB743D" w:rsidP="001F1C50">
            <w:pPr>
              <w:pStyle w:val="TableSideHeading"/>
              <w:rPr>
                <w:sz w:val="24"/>
                <w:szCs w:val="24"/>
              </w:rPr>
            </w:pPr>
          </w:p>
        </w:tc>
        <w:tc>
          <w:tcPr>
            <w:tcW w:w="625"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624" w:type="dxa"/>
          </w:tcPr>
          <w:p w:rsidR="00AB743D" w:rsidRPr="008B010D" w:rsidRDefault="00AB743D" w:rsidP="001F1C50">
            <w:pPr>
              <w:pStyle w:val="TableText"/>
              <w:rPr>
                <w:sz w:val="24"/>
                <w:szCs w:val="24"/>
              </w:rPr>
            </w:pPr>
          </w:p>
        </w:tc>
        <w:tc>
          <w:tcPr>
            <w:tcW w:w="4028" w:type="dxa"/>
          </w:tcPr>
          <w:p w:rsidR="00AB743D" w:rsidRPr="008B010D" w:rsidRDefault="00AB743D" w:rsidP="001F1C50">
            <w:pPr>
              <w:numPr>
                <w:ilvl w:val="0"/>
                <w:numId w:val="3"/>
              </w:numPr>
              <w:spacing w:before="0" w:line="360" w:lineRule="auto"/>
              <w:ind w:left="357" w:hanging="357"/>
              <w:rPr>
                <w:rFonts w:ascii="Arial" w:eastAsia="Arial Unicode MS" w:hAnsi="Arial" w:cs="David"/>
                <w:snapToGrid w:val="0"/>
                <w:spacing w:val="0"/>
                <w:sz w:val="24"/>
                <w:szCs w:val="24"/>
                <w:rtl/>
              </w:rPr>
            </w:pPr>
            <w:r w:rsidRPr="008B010D">
              <w:rPr>
                <w:rFonts w:ascii="Arial" w:eastAsia="Arial Unicode MS" w:hAnsi="Arial" w:cs="David"/>
                <w:snapToGrid w:val="0"/>
                <w:spacing w:val="0"/>
                <w:sz w:val="24"/>
                <w:szCs w:val="24"/>
                <w:rtl/>
              </w:rPr>
              <w:t>חיוב בהוצאות משפט לטובת אוצר המדינה.</w:t>
            </w:r>
          </w:p>
        </w:tc>
      </w:tr>
      <w:tr w:rsidR="00AB743D" w:rsidTr="001F1C50">
        <w:trPr>
          <w:cantSplit/>
          <w:trHeight w:val="60"/>
        </w:trPr>
        <w:tc>
          <w:tcPr>
            <w:tcW w:w="1872" w:type="dxa"/>
          </w:tcPr>
          <w:p w:rsidR="00AB743D" w:rsidRDefault="00AB743D" w:rsidP="001F1C50">
            <w:pPr>
              <w:pStyle w:val="TableSideHeading"/>
            </w:pPr>
          </w:p>
        </w:tc>
        <w:tc>
          <w:tcPr>
            <w:tcW w:w="625" w:type="dxa"/>
          </w:tcPr>
          <w:p w:rsidR="00AB743D" w:rsidRDefault="00AB743D" w:rsidP="001F1C50">
            <w:pPr>
              <w:pStyle w:val="TableText"/>
            </w:pPr>
          </w:p>
        </w:tc>
        <w:tc>
          <w:tcPr>
            <w:tcW w:w="624" w:type="dxa"/>
          </w:tcPr>
          <w:p w:rsidR="00AB743D" w:rsidRDefault="00AB743D" w:rsidP="001F1C50">
            <w:pPr>
              <w:pStyle w:val="TableText"/>
            </w:pPr>
          </w:p>
        </w:tc>
        <w:tc>
          <w:tcPr>
            <w:tcW w:w="624" w:type="dxa"/>
          </w:tcPr>
          <w:p w:rsidR="00AB743D" w:rsidRDefault="00AB743D" w:rsidP="001F1C50">
            <w:pPr>
              <w:pStyle w:val="TableText"/>
            </w:pPr>
          </w:p>
        </w:tc>
        <w:tc>
          <w:tcPr>
            <w:tcW w:w="624" w:type="dxa"/>
          </w:tcPr>
          <w:p w:rsidR="00AB743D" w:rsidRDefault="00AB743D" w:rsidP="001F1C50">
            <w:pPr>
              <w:pStyle w:val="TableText"/>
            </w:pPr>
          </w:p>
        </w:tc>
        <w:tc>
          <w:tcPr>
            <w:tcW w:w="5276" w:type="dxa"/>
            <w:gridSpan w:val="3"/>
          </w:tcPr>
          <w:p w:rsidR="00AB743D" w:rsidRDefault="00AB743D" w:rsidP="001F1C50">
            <w:pPr>
              <w:pStyle w:val="TableBlock"/>
            </w:pPr>
            <w:r w:rsidRPr="00281C72">
              <w:rPr>
                <w:rtl/>
              </w:rPr>
              <w:t>(ב)</w:t>
            </w:r>
            <w:r w:rsidRPr="00281C72">
              <w:rPr>
                <w:rtl/>
              </w:rPr>
              <w:tab/>
            </w:r>
            <w:r w:rsidRPr="001E5DF8">
              <w:rPr>
                <w:rtl/>
              </w:rPr>
              <w:t>סעיף קטן (א) אינו בא לגרוע מסמכותו של בית המשפט לפי פקודת בזיון בית המשפט .</w:t>
            </w:r>
          </w:p>
        </w:tc>
      </w:tr>
    </w:tbl>
    <w:p w:rsidR="00AB743D" w:rsidRDefault="00AB743D" w:rsidP="00AB743D">
      <w:pPr>
        <w:ind w:firstLine="0"/>
        <w:rPr>
          <w:rFonts w:cs="David"/>
          <w:sz w:val="32"/>
          <w:szCs w:val="32"/>
          <w:rtl/>
        </w:rPr>
      </w:pPr>
    </w:p>
    <w:p w:rsidR="00AB743D" w:rsidRPr="003233E0" w:rsidRDefault="00AB743D" w:rsidP="00AB743D">
      <w:pPr>
        <w:ind w:firstLine="0"/>
        <w:rPr>
          <w:rFonts w:cs="David"/>
          <w:sz w:val="32"/>
          <w:szCs w:val="32"/>
        </w:rPr>
      </w:pPr>
    </w:p>
    <w:p w:rsidR="003447AF" w:rsidRPr="00AB743D" w:rsidRDefault="00FC12AA"/>
    <w:sectPr w:rsidR="003447AF" w:rsidRPr="00AB743D" w:rsidSect="0045634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AA" w:rsidRDefault="00FC12AA" w:rsidP="00AB743D">
      <w:pPr>
        <w:spacing w:before="0" w:line="240" w:lineRule="auto"/>
      </w:pPr>
      <w:r>
        <w:separator/>
      </w:r>
    </w:p>
  </w:endnote>
  <w:endnote w:type="continuationSeparator" w:id="0">
    <w:p w:rsidR="00FC12AA" w:rsidRDefault="00FC12AA" w:rsidP="00AB74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99" w:rsidRDefault="00FC12A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99" w:rsidRDefault="000D36D9">
    <w:pPr>
      <w:pStyle w:val="a8"/>
      <w:rPr>
        <w:rtl/>
        <w:cs/>
      </w:rPr>
    </w:pPr>
    <w:r>
      <w:fldChar w:fldCharType="begin"/>
    </w:r>
    <w:r>
      <w:rPr>
        <w:rtl/>
        <w:cs/>
      </w:rPr>
      <w:instrText>PAGE   \* MERGEFORMAT</w:instrText>
    </w:r>
    <w:r>
      <w:fldChar w:fldCharType="separate"/>
    </w:r>
    <w:r w:rsidR="00662FC8" w:rsidRPr="00662FC8">
      <w:rPr>
        <w:noProof/>
        <w:rtl/>
        <w:lang w:val="he-IL"/>
      </w:rPr>
      <w:t>1</w:t>
    </w:r>
    <w:r>
      <w:fldChar w:fldCharType="end"/>
    </w:r>
  </w:p>
  <w:p w:rsidR="00B11A99" w:rsidRDefault="00FC12A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99" w:rsidRDefault="00FC12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AA" w:rsidRDefault="00FC12AA" w:rsidP="00AB743D">
      <w:pPr>
        <w:spacing w:before="0" w:line="240" w:lineRule="auto"/>
      </w:pPr>
      <w:r>
        <w:separator/>
      </w:r>
    </w:p>
  </w:footnote>
  <w:footnote w:type="continuationSeparator" w:id="0">
    <w:p w:rsidR="00FC12AA" w:rsidRDefault="00FC12AA" w:rsidP="00AB743D">
      <w:pPr>
        <w:spacing w:before="0" w:line="240" w:lineRule="auto"/>
      </w:pPr>
      <w:r>
        <w:continuationSeparator/>
      </w:r>
    </w:p>
  </w:footnote>
  <w:footnote w:id="1">
    <w:p w:rsidR="00AB743D" w:rsidRDefault="00AB743D" w:rsidP="00AB743D">
      <w:pPr>
        <w:pStyle w:val="a3"/>
      </w:pPr>
      <w:r>
        <w:rPr>
          <w:rStyle w:val="a5"/>
        </w:rPr>
        <w:footnoteRef/>
      </w:r>
      <w:r>
        <w:rPr>
          <w:rtl/>
        </w:rPr>
        <w:t xml:space="preserve"> </w:t>
      </w:r>
      <w:r>
        <w:rPr>
          <w:rFonts w:hint="cs"/>
          <w:rtl/>
        </w:rPr>
        <w:t xml:space="preserve">ס"ח </w:t>
      </w:r>
      <w:proofErr w:type="spellStart"/>
      <w:r>
        <w:rPr>
          <w:rFonts w:hint="cs"/>
          <w:rtl/>
        </w:rPr>
        <w:t>התשכ"ב</w:t>
      </w:r>
      <w:proofErr w:type="spellEnd"/>
      <w:r>
        <w:rPr>
          <w:rFonts w:hint="cs"/>
          <w:rtl/>
        </w:rPr>
        <w:t xml:space="preserve"> עמ'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99" w:rsidRDefault="00FC12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99" w:rsidRDefault="00FC12A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99" w:rsidRDefault="00FC12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329A"/>
    <w:multiLevelType w:val="hybridMultilevel"/>
    <w:tmpl w:val="5414E022"/>
    <w:lvl w:ilvl="0" w:tplc="5D2AB1E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BF4A7A"/>
    <w:multiLevelType w:val="hybridMultilevel"/>
    <w:tmpl w:val="80E2E376"/>
    <w:lvl w:ilvl="0" w:tplc="D3D4E8B2">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AD600B"/>
    <w:multiLevelType w:val="hybridMultilevel"/>
    <w:tmpl w:val="BC92BE1A"/>
    <w:lvl w:ilvl="0" w:tplc="2EAE45A2">
      <w:start w:val="1"/>
      <w:numFmt w:val="hebrew1"/>
      <w:lvlRestart w:val="0"/>
      <w:lvlText w:val="(%1)"/>
      <w:lvlJc w:val="left"/>
      <w:pPr>
        <w:tabs>
          <w:tab w:val="num" w:pos="624"/>
        </w:tabs>
        <w:ind w:left="0" w:firstLine="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3D"/>
    <w:rsid w:val="000D36D9"/>
    <w:rsid w:val="006315CE"/>
    <w:rsid w:val="00662FC8"/>
    <w:rsid w:val="00932F27"/>
    <w:rsid w:val="00AB743D"/>
    <w:rsid w:val="00FC12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090DD-A2BC-4AD2-AC64-E7FC02DD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43D"/>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AB743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AB743D"/>
  </w:style>
  <w:style w:type="paragraph" w:customStyle="1" w:styleId="TableBlock">
    <w:name w:val="Table Block"/>
    <w:basedOn w:val="TableText"/>
    <w:rsid w:val="00AB743D"/>
    <w:pPr>
      <w:ind w:right="0"/>
      <w:jc w:val="both"/>
    </w:pPr>
  </w:style>
  <w:style w:type="paragraph" w:customStyle="1" w:styleId="HeadHatzaotHok">
    <w:name w:val="Head HatzaotHok"/>
    <w:basedOn w:val="a"/>
    <w:rsid w:val="00AB743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styleId="a3">
    <w:name w:val="footnote text"/>
    <w:basedOn w:val="a"/>
    <w:link w:val="a4"/>
    <w:autoRedefine/>
    <w:semiHidden/>
    <w:rsid w:val="00AB743D"/>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4">
    <w:name w:val="טקסט הערת שוליים תו"/>
    <w:basedOn w:val="a0"/>
    <w:link w:val="a3"/>
    <w:semiHidden/>
    <w:rsid w:val="00AB743D"/>
    <w:rPr>
      <w:rFonts w:ascii="Arial" w:eastAsia="Arial Unicode MS" w:hAnsi="Arial" w:cs="David"/>
      <w:snapToGrid w:val="0"/>
      <w:color w:val="000000"/>
      <w:sz w:val="14"/>
      <w:szCs w:val="20"/>
      <w:lang w:eastAsia="ja-JP"/>
    </w:rPr>
  </w:style>
  <w:style w:type="character" w:styleId="a5">
    <w:name w:val="footnote reference"/>
    <w:uiPriority w:val="99"/>
    <w:rsid w:val="00AB743D"/>
    <w:rPr>
      <w:vertAlign w:val="superscript"/>
    </w:rPr>
  </w:style>
  <w:style w:type="paragraph" w:styleId="a6">
    <w:name w:val="header"/>
    <w:basedOn w:val="a"/>
    <w:link w:val="a7"/>
    <w:rsid w:val="00AB743D"/>
    <w:pPr>
      <w:tabs>
        <w:tab w:val="center" w:pos="4153"/>
        <w:tab w:val="right" w:pos="8306"/>
      </w:tabs>
    </w:pPr>
  </w:style>
  <w:style w:type="character" w:customStyle="1" w:styleId="a7">
    <w:name w:val="כותרת עליונה תו"/>
    <w:basedOn w:val="a0"/>
    <w:link w:val="a6"/>
    <w:rsid w:val="00AB743D"/>
    <w:rPr>
      <w:rFonts w:ascii="Hadasa Roso SL" w:eastAsia="MS Mincho" w:hAnsi="Hadasa Roso SL" w:cs="Hadasa Roso SL"/>
      <w:color w:val="000000"/>
      <w:spacing w:val="1"/>
      <w:sz w:val="17"/>
      <w:szCs w:val="17"/>
      <w:lang w:eastAsia="ja-JP"/>
    </w:rPr>
  </w:style>
  <w:style w:type="paragraph" w:styleId="a8">
    <w:name w:val="footer"/>
    <w:basedOn w:val="a"/>
    <w:link w:val="a9"/>
    <w:rsid w:val="00AB743D"/>
    <w:pPr>
      <w:tabs>
        <w:tab w:val="center" w:pos="4153"/>
        <w:tab w:val="right" w:pos="8306"/>
      </w:tabs>
    </w:pPr>
  </w:style>
  <w:style w:type="character" w:customStyle="1" w:styleId="a9">
    <w:name w:val="כותרת תחתונה תו"/>
    <w:basedOn w:val="a0"/>
    <w:link w:val="a8"/>
    <w:rsid w:val="00AB743D"/>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F3D7C-5462-41CD-A17F-C455A9D063B7}"/>
</file>

<file path=customXml/itemProps2.xml><?xml version="1.0" encoding="utf-8"?>
<ds:datastoreItem xmlns:ds="http://schemas.openxmlformats.org/officeDocument/2006/customXml" ds:itemID="{0862377E-136E-470F-B3B0-8B50B58978A1}"/>
</file>

<file path=customXml/itemProps3.xml><?xml version="1.0" encoding="utf-8"?>
<ds:datastoreItem xmlns:ds="http://schemas.openxmlformats.org/officeDocument/2006/customXml" ds:itemID="{9950C0F1-1089-4820-85F3-A0A3E3194310}"/>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3704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אליהו</dc:creator>
  <cp:keywords/>
  <dc:description/>
  <cp:lastModifiedBy>מיטל אליהו</cp:lastModifiedBy>
  <cp:revision>2</cp:revision>
  <dcterms:created xsi:type="dcterms:W3CDTF">2018-01-16T20:20:00Z</dcterms:created>
  <dcterms:modified xsi:type="dcterms:W3CDTF">2018-01-16T20:20:00Z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87</vt:r8>
  </property>
  <property fmtid="{D5CDD505-2E9C-101B-9397-08002B2CF9AE}" pid="4" name="SanhedrinItemID">
    <vt:r8>2022711</vt:r8>
  </property>
</Properties>
</file>