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E5" w:rsidRPr="002D7FBB" w:rsidRDefault="008268E5" w:rsidP="007F100D">
      <w:pPr>
        <w:rPr>
          <w:rFonts w:cs="David"/>
          <w:b/>
          <w:bCs/>
          <w:rtl/>
        </w:rPr>
      </w:pPr>
      <w:r w:rsidRPr="002D7FBB">
        <w:rPr>
          <w:rFonts w:cs="David" w:hint="cs"/>
          <w:b/>
          <w:bCs/>
          <w:rtl/>
        </w:rPr>
        <w:t>הכנסת ה-20</w:t>
      </w:r>
    </w:p>
    <w:p w:rsidR="008268E5" w:rsidRPr="002D7FBB" w:rsidRDefault="008268E5" w:rsidP="007F100D">
      <w:pPr>
        <w:rPr>
          <w:rFonts w:cs="David"/>
          <w:b/>
          <w:bCs/>
          <w:rtl/>
        </w:rPr>
      </w:pPr>
      <w:r w:rsidRPr="002D7FBB">
        <w:rPr>
          <w:rFonts w:cs="David" w:hint="cs"/>
          <w:b/>
          <w:bCs/>
          <w:rtl/>
        </w:rPr>
        <w:t>מושב שלישי</w:t>
      </w:r>
    </w:p>
    <w:p w:rsidR="008268E5" w:rsidRDefault="008268E5" w:rsidP="008268E5">
      <w:pPr>
        <w:ind w:left="2880" w:firstLine="72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סיכום מס' 32</w:t>
      </w:r>
    </w:p>
    <w:p w:rsidR="008268E5" w:rsidRDefault="008268E5" w:rsidP="008268E5">
      <w:pPr>
        <w:ind w:left="720" w:firstLine="72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מישיבת הוועדה המיוחדת לצדק חלוקתי ולשוויון חברתי</w:t>
      </w:r>
    </w:p>
    <w:p w:rsidR="008268E5" w:rsidRDefault="000704F6" w:rsidP="000704F6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מיום י"א </w:t>
      </w:r>
      <w:r w:rsidR="008268E5">
        <w:rPr>
          <w:rFonts w:cs="David" w:hint="cs"/>
          <w:b/>
          <w:bCs/>
          <w:rtl/>
        </w:rPr>
        <w:t xml:space="preserve"> בשבט– </w:t>
      </w:r>
      <w:r>
        <w:rPr>
          <w:rFonts w:cs="David" w:hint="cs"/>
          <w:b/>
          <w:bCs/>
          <w:rtl/>
        </w:rPr>
        <w:t>7</w:t>
      </w:r>
      <w:r w:rsidR="008268E5">
        <w:rPr>
          <w:rFonts w:cs="David" w:hint="cs"/>
          <w:b/>
          <w:bCs/>
          <w:rtl/>
        </w:rPr>
        <w:t xml:space="preserve">/2/17, בשעה </w:t>
      </w:r>
      <w:r>
        <w:rPr>
          <w:rFonts w:cs="David" w:hint="cs"/>
          <w:b/>
          <w:bCs/>
          <w:rtl/>
        </w:rPr>
        <w:t>12</w:t>
      </w:r>
      <w:r w:rsidR="008268E5">
        <w:rPr>
          <w:rFonts w:cs="David" w:hint="cs"/>
          <w:b/>
          <w:bCs/>
          <w:rtl/>
        </w:rPr>
        <w:t>:30</w:t>
      </w:r>
    </w:p>
    <w:p w:rsidR="008268E5" w:rsidRDefault="008268E5" w:rsidP="008268E5">
      <w:pPr>
        <w:rPr>
          <w:rtl/>
        </w:rPr>
      </w:pPr>
    </w:p>
    <w:p w:rsidR="008268E5" w:rsidRDefault="000704F6" w:rsidP="000704F6">
      <w:pPr>
        <w:jc w:val="center"/>
        <w:rPr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תמונת מצב </w:t>
      </w:r>
      <w:r>
        <w:rPr>
          <w:rFonts w:cs="David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תושבי שכונות דרום תל-אביב</w:t>
      </w:r>
    </w:p>
    <w:p w:rsidR="00687D59" w:rsidRDefault="00687D59" w:rsidP="008268E5">
      <w:pPr>
        <w:rPr>
          <w:rFonts w:cs="David"/>
          <w:rtl/>
        </w:rPr>
      </w:pPr>
      <w:bookmarkStart w:id="0" w:name="_GoBack"/>
      <w:bookmarkEnd w:id="0"/>
    </w:p>
    <w:p w:rsidR="00687D59" w:rsidRPr="0015618F" w:rsidRDefault="00687D59" w:rsidP="003443DD">
      <w:pPr>
        <w:jc w:val="both"/>
        <w:rPr>
          <w:rFonts w:cs="David"/>
          <w:rtl/>
        </w:rPr>
      </w:pPr>
      <w:r w:rsidRPr="0015618F">
        <w:rPr>
          <w:rFonts w:cs="David" w:hint="cs"/>
          <w:rtl/>
        </w:rPr>
        <w:t>הוועדה קיימה דיון</w:t>
      </w:r>
      <w:r w:rsidR="003443DD" w:rsidRPr="0015618F">
        <w:rPr>
          <w:rFonts w:cs="David" w:hint="cs"/>
          <w:rtl/>
        </w:rPr>
        <w:t xml:space="preserve"> בנוגע לטיפול המדינה במצב התושבים בשכונות דרום תל-אביב</w:t>
      </w:r>
      <w:r w:rsidR="008A1690">
        <w:rPr>
          <w:rFonts w:cs="David" w:hint="cs"/>
          <w:rtl/>
        </w:rPr>
        <w:t xml:space="preserve">, </w:t>
      </w:r>
      <w:r w:rsidR="003443DD" w:rsidRPr="0015618F">
        <w:rPr>
          <w:rFonts w:cs="David" w:hint="cs"/>
          <w:rtl/>
        </w:rPr>
        <w:t xml:space="preserve"> אל מול תופעת המסתננים, מבקשי העבודה והמהגרים הבלתי חוקיים.  </w:t>
      </w:r>
      <w:r w:rsidR="008A1690">
        <w:rPr>
          <w:rFonts w:cs="David" w:hint="cs"/>
          <w:rtl/>
        </w:rPr>
        <w:t xml:space="preserve">כמו כן, התייחסה הוועדה למצב </w:t>
      </w:r>
      <w:r w:rsidR="003443DD" w:rsidRPr="0015618F">
        <w:rPr>
          <w:rFonts w:cs="David" w:hint="cs"/>
          <w:rtl/>
        </w:rPr>
        <w:t>החוקי ב</w:t>
      </w:r>
      <w:r w:rsidR="008A1690">
        <w:rPr>
          <w:rFonts w:cs="David" w:hint="cs"/>
          <w:rtl/>
        </w:rPr>
        <w:t>אופן ה</w:t>
      </w:r>
      <w:r w:rsidR="003443DD" w:rsidRPr="0015618F">
        <w:rPr>
          <w:rFonts w:cs="David" w:hint="cs"/>
          <w:rtl/>
        </w:rPr>
        <w:t>טיפול במסתננים לטובת השבתם לארצות מוצאם.</w:t>
      </w:r>
    </w:p>
    <w:p w:rsidR="00E615CD" w:rsidRDefault="00E615CD" w:rsidP="003443DD">
      <w:pPr>
        <w:jc w:val="both"/>
        <w:rPr>
          <w:rFonts w:cs="David"/>
          <w:rtl/>
        </w:rPr>
      </w:pPr>
    </w:p>
    <w:p w:rsidR="003443DD" w:rsidRDefault="003443DD" w:rsidP="003443DD">
      <w:pPr>
        <w:jc w:val="both"/>
        <w:rPr>
          <w:rFonts w:cs="David"/>
          <w:rtl/>
        </w:rPr>
      </w:pPr>
      <w:r w:rsidRPr="0015618F">
        <w:rPr>
          <w:rFonts w:cs="David" w:hint="cs"/>
          <w:rtl/>
        </w:rPr>
        <w:t xml:space="preserve">בדיון שמעה הוועדה </w:t>
      </w:r>
      <w:r w:rsidR="007E4513">
        <w:rPr>
          <w:rFonts w:cs="David" w:hint="cs"/>
          <w:rtl/>
        </w:rPr>
        <w:t xml:space="preserve">על מצבם הקשה של </w:t>
      </w:r>
      <w:r w:rsidRPr="0015618F">
        <w:rPr>
          <w:rFonts w:cs="David" w:hint="cs"/>
          <w:rtl/>
        </w:rPr>
        <w:t>התושבים בשכונות דרום תל-אביב</w:t>
      </w:r>
      <w:r w:rsidR="007E4513">
        <w:rPr>
          <w:rFonts w:cs="David" w:hint="cs"/>
          <w:rtl/>
        </w:rPr>
        <w:t xml:space="preserve">, עקב הימצאות המסתננים בקרבם ועל ההשפעה הישירה על  ההתנהלות היומיומית השוטפת שלהם. </w:t>
      </w:r>
    </w:p>
    <w:p w:rsidR="00CB3515" w:rsidRDefault="00CB3515" w:rsidP="003443DD">
      <w:pPr>
        <w:jc w:val="both"/>
        <w:rPr>
          <w:rFonts w:cs="David"/>
          <w:rtl/>
        </w:rPr>
      </w:pPr>
    </w:p>
    <w:p w:rsidR="00CB3515" w:rsidRDefault="00CB3515" w:rsidP="00CB3515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מנהל </w:t>
      </w:r>
      <w:proofErr w:type="spellStart"/>
      <w:r>
        <w:rPr>
          <w:rFonts w:cs="David" w:hint="cs"/>
          <w:rtl/>
        </w:rPr>
        <w:t>מינהל</w:t>
      </w:r>
      <w:proofErr w:type="spellEnd"/>
      <w:r>
        <w:rPr>
          <w:rFonts w:cs="David" w:hint="cs"/>
          <w:rtl/>
        </w:rPr>
        <w:t xml:space="preserve"> רשות אוכלוסין, ההגירה ומעברי הגבול, הסביר לוועדה  כי המשרד נוקט מהלכים להוצאת הזרים מישראל והדגיש כי משנה לשנה יש ירידה במספרים משום המגבלות בחוק המסתננים</w:t>
      </w:r>
      <w:r w:rsidR="006417F9">
        <w:rPr>
          <w:rFonts w:cs="David" w:hint="cs"/>
          <w:rtl/>
        </w:rPr>
        <w:t xml:space="preserve">, אולם ציין </w:t>
      </w:r>
      <w:r>
        <w:rPr>
          <w:rFonts w:cs="David" w:hint="cs"/>
          <w:rtl/>
        </w:rPr>
        <w:t>כי בשנת 2016, הוגשו כ- 14,000 בקשות מקלט גם של גיאורגים ואוקראינים הוא הוסיף כי משרד הפנים עומד להכריז על גיאורגיה כ</w:t>
      </w:r>
      <w:r w:rsidR="009240A0">
        <w:rPr>
          <w:rFonts w:cs="David" w:hint="cs"/>
          <w:rtl/>
        </w:rPr>
        <w:t xml:space="preserve">על </w:t>
      </w:r>
      <w:r>
        <w:rPr>
          <w:rFonts w:cs="David" w:hint="cs"/>
          <w:rtl/>
        </w:rPr>
        <w:t>מדינה בטוחה.</w:t>
      </w:r>
    </w:p>
    <w:p w:rsidR="00CB3515" w:rsidRDefault="00CB3515" w:rsidP="00CB3515">
      <w:pPr>
        <w:jc w:val="both"/>
        <w:rPr>
          <w:rFonts w:cs="David"/>
          <w:rtl/>
        </w:rPr>
      </w:pPr>
    </w:p>
    <w:p w:rsidR="00E734CE" w:rsidRDefault="00E734CE" w:rsidP="00CB3515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נציג </w:t>
      </w:r>
      <w:r w:rsidR="002F77CE">
        <w:rPr>
          <w:rFonts w:cs="David" w:hint="cs"/>
          <w:rtl/>
        </w:rPr>
        <w:t>מחלקת ייעוץ וחקיקה ב</w:t>
      </w:r>
      <w:r>
        <w:rPr>
          <w:rFonts w:cs="David" w:hint="cs"/>
          <w:rtl/>
        </w:rPr>
        <w:t>משרד המשפטים שנכח בדיון</w:t>
      </w:r>
      <w:r w:rsidR="002F77CE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 xml:space="preserve"> הבהיר לוועדה כי גיבוש המדיניות </w:t>
      </w:r>
      <w:r w:rsidR="002F77CE">
        <w:rPr>
          <w:rFonts w:cs="David" w:hint="cs"/>
          <w:rtl/>
        </w:rPr>
        <w:t>ב</w:t>
      </w:r>
      <w:r>
        <w:rPr>
          <w:rFonts w:cs="David" w:hint="cs"/>
          <w:rtl/>
        </w:rPr>
        <w:t>סוגיית המסתננים היא של הממשלה ולא של משרד המשפטים.</w:t>
      </w:r>
    </w:p>
    <w:p w:rsidR="007F100D" w:rsidRDefault="007F100D" w:rsidP="00CB3515">
      <w:pPr>
        <w:jc w:val="both"/>
        <w:rPr>
          <w:rFonts w:cs="David"/>
          <w:rtl/>
        </w:rPr>
      </w:pPr>
    </w:p>
    <w:p w:rsidR="007F100D" w:rsidRPr="007F100D" w:rsidRDefault="007F100D" w:rsidP="00CB3515">
      <w:pPr>
        <w:jc w:val="both"/>
        <w:rPr>
          <w:rFonts w:cs="David"/>
          <w:b/>
          <w:bCs/>
          <w:rtl/>
        </w:rPr>
      </w:pPr>
      <w:r w:rsidRPr="007F100D">
        <w:rPr>
          <w:rFonts w:cs="David" w:hint="cs"/>
          <w:b/>
          <w:bCs/>
          <w:rtl/>
        </w:rPr>
        <w:t>בסיום הישיבה החליטה הוועדה:</w:t>
      </w:r>
    </w:p>
    <w:p w:rsidR="00CB3515" w:rsidRPr="0015618F" w:rsidRDefault="00CB3515" w:rsidP="003443DD">
      <w:pPr>
        <w:jc w:val="both"/>
        <w:rPr>
          <w:rFonts w:cs="David"/>
          <w:rtl/>
        </w:rPr>
      </w:pPr>
    </w:p>
    <w:p w:rsidR="00AE6F02" w:rsidRDefault="00E615CD" w:rsidP="00CB3515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 xml:space="preserve">הוועדה קובעת כי תושבי דרום תל-אביב והשכונות הנלוות אליה, הפכו להיות מקום של מהגרים </w:t>
      </w:r>
      <w:r>
        <w:rPr>
          <w:rFonts w:ascii="Arial" w:hAnsi="Arial" w:cs="David"/>
          <w:color w:val="2F393C"/>
          <w:rtl/>
          <w:lang w:eastAsia="en-US"/>
        </w:rPr>
        <w:t>–</w:t>
      </w:r>
      <w:r>
        <w:rPr>
          <w:rFonts w:ascii="Arial" w:hAnsi="Arial" w:cs="David" w:hint="cs"/>
          <w:color w:val="2F393C"/>
          <w:rtl/>
          <w:lang w:eastAsia="en-US"/>
        </w:rPr>
        <w:t xml:space="preserve"> שטח הפקר במדינת ישראל וכלי לניקוז של צרות, בחסות העיר תל-אביב.</w:t>
      </w:r>
    </w:p>
    <w:p w:rsidR="00E615CD" w:rsidRDefault="00E615CD" w:rsidP="00E615C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>הוועדה קובעת כי מדינת ישראל אינה מדינת מקלט לפליטים ומהגרים ויש לפעול להשבתם לארצות מוצאם.</w:t>
      </w:r>
    </w:p>
    <w:p w:rsidR="00E615CD" w:rsidRDefault="00E615CD" w:rsidP="00E615C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 xml:space="preserve">הוועדה קובעת כי האחריות על מצבם העגום והכואב של תושבי שכונות דרום תל-אביב, מוטלת על מדינת ישראל. הוועדה דורשת מהממשלה לפעול לאלתר לטיפול בסוגיה זו, פעם אחת ולתמיד. </w:t>
      </w:r>
    </w:p>
    <w:p w:rsidR="00E615CD" w:rsidRDefault="00E615CD" w:rsidP="00E615C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 xml:space="preserve">הוועדה מוחה על </w:t>
      </w:r>
      <w:r w:rsidRPr="0015618F">
        <w:rPr>
          <w:rFonts w:ascii="Arial" w:hAnsi="Arial" w:cs="David" w:hint="cs"/>
          <w:color w:val="2F393C"/>
          <w:rtl/>
          <w:lang w:eastAsia="en-US"/>
        </w:rPr>
        <w:t>אי השתתפות נציג בכיר רלוונטי מטעמו של ראש העיר תל-אביב, כמי שאמון על מצבם ורווחתם של כלל התושבים בעירו ותושבי דרום תל-אביב בפרט</w:t>
      </w:r>
      <w:r>
        <w:rPr>
          <w:rFonts w:ascii="Arial" w:hAnsi="Arial" w:cs="David" w:hint="cs"/>
          <w:color w:val="2F393C"/>
          <w:rtl/>
          <w:lang w:eastAsia="en-US"/>
        </w:rPr>
        <w:t xml:space="preserve">. </w:t>
      </w:r>
      <w:r w:rsidRPr="0015618F">
        <w:rPr>
          <w:rFonts w:ascii="Arial" w:hAnsi="Arial" w:cs="David" w:hint="cs"/>
          <w:color w:val="2F393C"/>
          <w:rtl/>
          <w:lang w:eastAsia="en-US"/>
        </w:rPr>
        <w:t>הועדה דורשת מראש העיר תל-אביב לגלות אחריות</w:t>
      </w:r>
      <w:r>
        <w:rPr>
          <w:rFonts w:ascii="Arial" w:hAnsi="Arial" w:cs="David" w:hint="cs"/>
          <w:color w:val="2F393C"/>
          <w:rtl/>
          <w:lang w:eastAsia="en-US"/>
        </w:rPr>
        <w:t xml:space="preserve">,  </w:t>
      </w:r>
      <w:r w:rsidRPr="0015618F">
        <w:rPr>
          <w:rFonts w:ascii="Arial" w:hAnsi="Arial" w:cs="David" w:hint="cs"/>
          <w:color w:val="2F393C"/>
          <w:rtl/>
          <w:lang w:eastAsia="en-US"/>
        </w:rPr>
        <w:t xml:space="preserve">לא להפקיר את תושבי דרום תל-אביב ולא </w:t>
      </w:r>
      <w:r>
        <w:rPr>
          <w:rFonts w:ascii="Arial" w:hAnsi="Arial" w:cs="David" w:hint="cs"/>
          <w:color w:val="2F393C"/>
          <w:rtl/>
          <w:lang w:eastAsia="en-US"/>
        </w:rPr>
        <w:t>ל</w:t>
      </w:r>
      <w:r w:rsidRPr="0015618F">
        <w:rPr>
          <w:rFonts w:ascii="Arial" w:hAnsi="Arial" w:cs="David" w:hint="cs"/>
          <w:color w:val="2F393C"/>
          <w:rtl/>
          <w:lang w:eastAsia="en-US"/>
        </w:rPr>
        <w:t>ייצר עבורם קרקע נוחה לשהות בה</w:t>
      </w:r>
      <w:r>
        <w:rPr>
          <w:rFonts w:ascii="Arial" w:hAnsi="Arial" w:cs="David" w:hint="cs"/>
          <w:color w:val="2F393C"/>
          <w:rtl/>
          <w:lang w:eastAsia="en-US"/>
        </w:rPr>
        <w:t>.</w:t>
      </w:r>
    </w:p>
    <w:p w:rsidR="00E615CD" w:rsidRDefault="00E615CD" w:rsidP="005568CE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 w:rsidRPr="0015618F">
        <w:rPr>
          <w:rFonts w:ascii="Arial" w:hAnsi="Arial" w:cs="David" w:hint="cs"/>
          <w:color w:val="2F393C"/>
          <w:rtl/>
          <w:lang w:eastAsia="en-US"/>
        </w:rPr>
        <w:t>הוועדה מוטרדת מהגידול בבקשות למבקשי מקלט בישראל. (</w:t>
      </w:r>
      <w:r w:rsidR="005568CE">
        <w:rPr>
          <w:rFonts w:ascii="Arial" w:hAnsi="Arial" w:cs="David" w:hint="cs"/>
          <w:color w:val="2F393C"/>
          <w:rtl/>
          <w:lang w:eastAsia="en-US"/>
        </w:rPr>
        <w:t>14,000</w:t>
      </w:r>
      <w:r>
        <w:rPr>
          <w:rFonts w:ascii="Arial" w:hAnsi="Arial" w:cs="David" w:hint="cs"/>
          <w:color w:val="2F393C"/>
          <w:rtl/>
          <w:lang w:eastAsia="en-US"/>
        </w:rPr>
        <w:t xml:space="preserve">בקשות ב- 2016). </w:t>
      </w:r>
    </w:p>
    <w:p w:rsidR="007E4513" w:rsidRDefault="007E4513" w:rsidP="00E615CD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>הוועדה בראשותי תפנה לשר הפנים, באופן אישי, בבקשה:</w:t>
      </w:r>
    </w:p>
    <w:p w:rsidR="00E615CD" w:rsidRDefault="00E615CD" w:rsidP="007E4513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>לבחון הסוגיות שעלו בדיון ולפעול ככל הניתן על מנת לסייע לתושבי שכונות דרום תל-אביב.</w:t>
      </w:r>
    </w:p>
    <w:p w:rsidR="00E615CD" w:rsidRDefault="007E4513" w:rsidP="007E4513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>לפעול להוספת פקידים לטיפול בהוצאת הזרים מישראל.</w:t>
      </w:r>
    </w:p>
    <w:p w:rsidR="007E4513" w:rsidRPr="00E615CD" w:rsidRDefault="007E4513" w:rsidP="007E4513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 w:cs="David"/>
          <w:color w:val="2F393C"/>
          <w:rtl/>
          <w:lang w:eastAsia="en-US"/>
        </w:rPr>
      </w:pPr>
      <w:r>
        <w:rPr>
          <w:rFonts w:ascii="Arial" w:hAnsi="Arial" w:cs="David" w:hint="cs"/>
          <w:color w:val="2F393C"/>
          <w:rtl/>
          <w:lang w:eastAsia="en-US"/>
        </w:rPr>
        <w:t>להכריז על גיאורגיה כעל מדינה בטוחה.</w:t>
      </w:r>
    </w:p>
    <w:p w:rsidR="00192915" w:rsidRPr="0015618F" w:rsidRDefault="00192915" w:rsidP="007E4513">
      <w:pPr>
        <w:pStyle w:val="a3"/>
        <w:shd w:val="clear" w:color="auto" w:fill="FFFFFF"/>
        <w:bidi w:val="0"/>
        <w:spacing w:after="150"/>
        <w:ind w:left="1077"/>
        <w:rPr>
          <w:rFonts w:ascii="Arial" w:hAnsi="Arial" w:cs="David"/>
          <w:color w:val="2F393C"/>
          <w:rtl/>
          <w:lang w:eastAsia="en-US"/>
        </w:rPr>
      </w:pPr>
      <w:r w:rsidRPr="0015618F">
        <w:rPr>
          <w:rFonts w:ascii="Arial" w:hAnsi="Arial" w:cs="David" w:hint="cs"/>
          <w:color w:val="2F393C"/>
          <w:rtl/>
          <w:lang w:eastAsia="en-US"/>
        </w:rPr>
        <w:t>.</w:t>
      </w:r>
    </w:p>
    <w:p w:rsidR="00192915" w:rsidRDefault="00192915" w:rsidP="00AE6F02">
      <w:pPr>
        <w:shd w:val="clear" w:color="auto" w:fill="FFFFFF"/>
        <w:bidi w:val="0"/>
        <w:spacing w:after="150"/>
        <w:jc w:val="both"/>
        <w:rPr>
          <w:rFonts w:ascii="Arial" w:hAnsi="Arial" w:cs="Arial"/>
          <w:color w:val="2F393C"/>
          <w:sz w:val="18"/>
          <w:szCs w:val="18"/>
          <w:lang w:eastAsia="en-US"/>
        </w:rPr>
      </w:pPr>
    </w:p>
    <w:p w:rsidR="00687D59" w:rsidRDefault="00687D59" w:rsidP="00AE6F02">
      <w:pPr>
        <w:bidi w:val="0"/>
        <w:rPr>
          <w:rFonts w:cs="David"/>
          <w:rtl/>
        </w:rPr>
      </w:pPr>
    </w:p>
    <w:p w:rsidR="00687D59" w:rsidRDefault="00687D59" w:rsidP="00AE6F02">
      <w:pPr>
        <w:bidi w:val="0"/>
        <w:rPr>
          <w:rFonts w:cs="David"/>
          <w:rtl/>
        </w:rPr>
      </w:pPr>
    </w:p>
    <w:p w:rsidR="003662C4" w:rsidRPr="008268E5" w:rsidRDefault="00536F82" w:rsidP="00AE6F02">
      <w:pPr>
        <w:bidi w:val="0"/>
      </w:pPr>
    </w:p>
    <w:sectPr w:rsidR="003662C4" w:rsidRPr="008268E5" w:rsidSect="00D44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251"/>
    <w:multiLevelType w:val="hybridMultilevel"/>
    <w:tmpl w:val="ACD4B850"/>
    <w:lvl w:ilvl="0" w:tplc="88083A56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38765C1"/>
    <w:multiLevelType w:val="hybridMultilevel"/>
    <w:tmpl w:val="B0CAB690"/>
    <w:lvl w:ilvl="0" w:tplc="98C44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C429A"/>
    <w:multiLevelType w:val="hybridMultilevel"/>
    <w:tmpl w:val="DB748BF2"/>
    <w:lvl w:ilvl="0" w:tplc="43906AD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7E0623"/>
    <w:multiLevelType w:val="hybridMultilevel"/>
    <w:tmpl w:val="D962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32501"/>
    <w:multiLevelType w:val="hybridMultilevel"/>
    <w:tmpl w:val="0B981A56"/>
    <w:lvl w:ilvl="0" w:tplc="D4925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C70197"/>
    <w:multiLevelType w:val="hybridMultilevel"/>
    <w:tmpl w:val="CF081C80"/>
    <w:lvl w:ilvl="0" w:tplc="482C41FC">
      <w:start w:val="1"/>
      <w:numFmt w:val="decimal"/>
      <w:lvlText w:val="%1."/>
      <w:lvlJc w:val="left"/>
      <w:pPr>
        <w:ind w:left="7725" w:hanging="6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261EE4"/>
    <w:multiLevelType w:val="hybridMultilevel"/>
    <w:tmpl w:val="E7F2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67C"/>
    <w:multiLevelType w:val="hybridMultilevel"/>
    <w:tmpl w:val="8996D360"/>
    <w:lvl w:ilvl="0" w:tplc="BEF67922">
      <w:start w:val="1"/>
      <w:numFmt w:val="decimal"/>
      <w:lvlText w:val="%1."/>
      <w:lvlJc w:val="left"/>
      <w:pPr>
        <w:ind w:left="7725" w:hanging="6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65"/>
    <w:rsid w:val="000704F6"/>
    <w:rsid w:val="0015618F"/>
    <w:rsid w:val="00192915"/>
    <w:rsid w:val="002F77CE"/>
    <w:rsid w:val="003443DD"/>
    <w:rsid w:val="00512BB6"/>
    <w:rsid w:val="00536F82"/>
    <w:rsid w:val="005568CE"/>
    <w:rsid w:val="006417F9"/>
    <w:rsid w:val="00687D59"/>
    <w:rsid w:val="007E4513"/>
    <w:rsid w:val="007F100D"/>
    <w:rsid w:val="008268E5"/>
    <w:rsid w:val="008A1690"/>
    <w:rsid w:val="009240A0"/>
    <w:rsid w:val="00AE6F02"/>
    <w:rsid w:val="00C0076F"/>
    <w:rsid w:val="00CB3515"/>
    <w:rsid w:val="00D446F0"/>
    <w:rsid w:val="00E615CD"/>
    <w:rsid w:val="00E734CE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CF393-F1A9-49B8-B1A4-99CD5500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8268E5"/>
    <w:pPr>
      <w:bidi w:val="0"/>
      <w:spacing w:before="100" w:beforeAutospacing="1" w:after="100" w:afterAutospacing="1"/>
    </w:pPr>
    <w:rPr>
      <w:lang w:eastAsia="en-US"/>
    </w:rPr>
  </w:style>
  <w:style w:type="paragraph" w:styleId="a3">
    <w:name w:val="List Paragraph"/>
    <w:basedOn w:val="a"/>
    <w:uiPriority w:val="34"/>
    <w:qFormat/>
    <w:rsid w:val="008268E5"/>
    <w:pPr>
      <w:ind w:left="720"/>
      <w:contextualSpacing/>
    </w:pPr>
  </w:style>
  <w:style w:type="character" w:customStyle="1" w:styleId="apple-converted-space">
    <w:name w:val="apple-converted-space"/>
    <w:basedOn w:val="a0"/>
    <w:rsid w:val="003443DD"/>
  </w:style>
  <w:style w:type="character" w:styleId="a4">
    <w:name w:val="Strong"/>
    <w:basedOn w:val="a0"/>
    <w:uiPriority w:val="22"/>
    <w:qFormat/>
    <w:rsid w:val="003443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6F82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536F82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F768E-D7BF-4EFC-BA6C-2ECC23960663}"/>
</file>

<file path=customXml/itemProps2.xml><?xml version="1.0" encoding="utf-8"?>
<ds:datastoreItem xmlns:ds="http://schemas.openxmlformats.org/officeDocument/2006/customXml" ds:itemID="{C1530756-73B4-498E-A4D2-3931964E0664}"/>
</file>

<file path=customXml/itemProps3.xml><?xml version="1.0" encoding="utf-8"?>
<ds:datastoreItem xmlns:ds="http://schemas.openxmlformats.org/officeDocument/2006/customXml" ds:itemID="{CBFF8785-47E0-40E0-A251-6F3C2FF66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12</cp:revision>
  <cp:lastPrinted>2017-03-09T13:58:00Z</cp:lastPrinted>
  <dcterms:created xsi:type="dcterms:W3CDTF">2017-02-11T23:01:00Z</dcterms:created>
  <dcterms:modified xsi:type="dcterms:W3CDTF">2017-03-09T13:59:00Z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164</vt:r8>
  </property>
  <property fmtid="{D5CDD505-2E9C-101B-9397-08002B2CF9AE}" pid="4" name="SanhedrinItemID">
    <vt:r8>2013555</vt:r8>
  </property>
</Properties>
</file>