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4F4" w:rsidRPr="00CA7FE7" w:rsidRDefault="00103A42" w:rsidP="00483CE9">
      <w:pPr>
        <w:spacing w:after="0" w:line="360" w:lineRule="auto"/>
        <w:jc w:val="right"/>
        <w:rPr>
          <w:rFonts w:cs="David"/>
          <w:color w:val="000000" w:themeColor="text1"/>
          <w:sz w:val="24"/>
          <w:szCs w:val="24"/>
          <w:rtl/>
        </w:rPr>
      </w:pPr>
      <w:bookmarkStart w:id="0" w:name="_GoBack"/>
      <w:bookmarkEnd w:id="0"/>
      <w:r>
        <w:rPr>
          <w:rFonts w:cs="David" w:hint="cs"/>
          <w:color w:val="000000" w:themeColor="text1"/>
          <w:sz w:val="24"/>
          <w:szCs w:val="24"/>
          <w:rtl/>
        </w:rPr>
        <w:t>י"ח</w:t>
      </w:r>
      <w:r w:rsidR="007904F4" w:rsidRPr="00CA7FE7">
        <w:rPr>
          <w:rFonts w:cs="David" w:hint="cs"/>
          <w:color w:val="000000" w:themeColor="text1"/>
          <w:sz w:val="24"/>
          <w:szCs w:val="24"/>
          <w:rtl/>
        </w:rPr>
        <w:t xml:space="preserve"> בתמוז </w:t>
      </w:r>
      <w:proofErr w:type="spellStart"/>
      <w:r w:rsidR="007904F4" w:rsidRPr="00CA7FE7">
        <w:rPr>
          <w:rFonts w:cs="David" w:hint="cs"/>
          <w:color w:val="000000" w:themeColor="text1"/>
          <w:sz w:val="24"/>
          <w:szCs w:val="24"/>
          <w:rtl/>
        </w:rPr>
        <w:t>התשע"ח</w:t>
      </w:r>
      <w:proofErr w:type="spellEnd"/>
    </w:p>
    <w:p w:rsidR="007904F4" w:rsidRPr="00CA7FE7" w:rsidRDefault="00103A42" w:rsidP="00483CE9">
      <w:pPr>
        <w:spacing w:after="0" w:line="360" w:lineRule="auto"/>
        <w:jc w:val="right"/>
        <w:rPr>
          <w:rFonts w:cs="David"/>
          <w:color w:val="000000" w:themeColor="text1"/>
          <w:sz w:val="24"/>
          <w:szCs w:val="24"/>
          <w:rtl/>
        </w:rPr>
      </w:pPr>
      <w:r>
        <w:rPr>
          <w:rFonts w:cs="David" w:hint="cs"/>
          <w:color w:val="000000" w:themeColor="text1"/>
          <w:sz w:val="24"/>
          <w:szCs w:val="24"/>
          <w:rtl/>
        </w:rPr>
        <w:t>1</w:t>
      </w:r>
      <w:r w:rsidR="007904F4" w:rsidRPr="00CA7FE7">
        <w:rPr>
          <w:rFonts w:cs="David" w:hint="cs"/>
          <w:color w:val="000000" w:themeColor="text1"/>
          <w:sz w:val="24"/>
          <w:szCs w:val="24"/>
          <w:rtl/>
        </w:rPr>
        <w:t xml:space="preserve"> </w:t>
      </w:r>
      <w:r w:rsidR="007904F4" w:rsidRPr="00CA7FE7">
        <w:rPr>
          <w:rFonts w:cs="David"/>
          <w:color w:val="000000" w:themeColor="text1"/>
          <w:sz w:val="24"/>
          <w:szCs w:val="24"/>
          <w:rtl/>
        </w:rPr>
        <w:t xml:space="preserve"> </w:t>
      </w:r>
      <w:r w:rsidR="007904F4" w:rsidRPr="00CA7FE7">
        <w:rPr>
          <w:rFonts w:cs="David" w:hint="cs"/>
          <w:color w:val="000000" w:themeColor="text1"/>
          <w:sz w:val="24"/>
          <w:szCs w:val="24"/>
          <w:rtl/>
        </w:rPr>
        <w:t xml:space="preserve"> ביולי</w:t>
      </w:r>
      <w:r w:rsidR="007904F4" w:rsidRPr="00CA7FE7">
        <w:rPr>
          <w:rFonts w:cs="David"/>
          <w:color w:val="000000" w:themeColor="text1"/>
          <w:sz w:val="24"/>
          <w:szCs w:val="24"/>
          <w:rtl/>
        </w:rPr>
        <w:t xml:space="preserve"> </w:t>
      </w:r>
      <w:r w:rsidR="007904F4" w:rsidRPr="00CA7FE7">
        <w:rPr>
          <w:rFonts w:cs="David" w:hint="cs"/>
          <w:color w:val="000000" w:themeColor="text1"/>
          <w:sz w:val="24"/>
          <w:szCs w:val="24"/>
          <w:rtl/>
        </w:rPr>
        <w:t xml:space="preserve">  2018 </w:t>
      </w:r>
    </w:p>
    <w:p w:rsidR="007904F4" w:rsidRPr="00CA7FE7" w:rsidRDefault="007904F4" w:rsidP="00483CE9">
      <w:pPr>
        <w:spacing w:after="0" w:line="360" w:lineRule="auto"/>
        <w:jc w:val="both"/>
        <w:rPr>
          <w:rFonts w:cs="David"/>
          <w:color w:val="000000" w:themeColor="text1"/>
          <w:sz w:val="24"/>
          <w:szCs w:val="24"/>
          <w:rtl/>
        </w:rPr>
      </w:pPr>
      <w:r w:rsidRPr="00CA7FE7">
        <w:rPr>
          <w:rFonts w:cs="David" w:hint="cs"/>
          <w:color w:val="000000" w:themeColor="text1"/>
          <w:sz w:val="24"/>
          <w:szCs w:val="24"/>
          <w:rtl/>
        </w:rPr>
        <w:t xml:space="preserve">אל: ועדת החוקה, חוק ומשפט </w:t>
      </w:r>
    </w:p>
    <w:p w:rsidR="007904F4" w:rsidRPr="00CA7FE7" w:rsidRDefault="007904F4" w:rsidP="00483CE9">
      <w:pPr>
        <w:spacing w:after="0" w:line="360" w:lineRule="auto"/>
        <w:jc w:val="both"/>
        <w:rPr>
          <w:rFonts w:cs="David"/>
          <w:color w:val="000000" w:themeColor="text1"/>
          <w:sz w:val="24"/>
          <w:szCs w:val="24"/>
          <w:rtl/>
        </w:rPr>
      </w:pPr>
      <w:r w:rsidRPr="00CA7FE7">
        <w:rPr>
          <w:rFonts w:cs="David" w:hint="cs"/>
          <w:color w:val="000000" w:themeColor="text1"/>
          <w:sz w:val="24"/>
          <w:szCs w:val="24"/>
          <w:rtl/>
        </w:rPr>
        <w:t>מאת: הייעוץ המשפטי לוועדה</w:t>
      </w:r>
    </w:p>
    <w:p w:rsidR="00BD2AB2" w:rsidRPr="00CA7FE7" w:rsidRDefault="00BD2AB2" w:rsidP="00483CE9">
      <w:pPr>
        <w:spacing w:line="360" w:lineRule="auto"/>
        <w:rPr>
          <w:rFonts w:cs="David"/>
          <w:rtl/>
        </w:rPr>
      </w:pPr>
    </w:p>
    <w:p w:rsidR="007904F4" w:rsidRPr="00CA7FE7" w:rsidRDefault="007904F4" w:rsidP="00483CE9">
      <w:pPr>
        <w:spacing w:line="360" w:lineRule="auto"/>
        <w:jc w:val="center"/>
        <w:rPr>
          <w:rFonts w:cs="David"/>
          <w:b/>
          <w:bCs/>
          <w:color w:val="000000" w:themeColor="text1"/>
          <w:sz w:val="24"/>
          <w:szCs w:val="24"/>
          <w:u w:val="single"/>
          <w:rtl/>
        </w:rPr>
      </w:pPr>
      <w:r w:rsidRPr="00CA7FE7">
        <w:rPr>
          <w:rFonts w:cs="David" w:hint="cs"/>
          <w:b/>
          <w:bCs/>
          <w:color w:val="000000" w:themeColor="text1"/>
          <w:sz w:val="24"/>
          <w:szCs w:val="24"/>
          <w:u w:val="single"/>
          <w:rtl/>
        </w:rPr>
        <w:t xml:space="preserve">הנדון: מסמך </w:t>
      </w:r>
      <w:r w:rsidR="00103A42">
        <w:rPr>
          <w:rFonts w:cs="David" w:hint="cs"/>
          <w:b/>
          <w:bCs/>
          <w:color w:val="000000" w:themeColor="text1"/>
          <w:sz w:val="24"/>
          <w:szCs w:val="24"/>
          <w:u w:val="single"/>
          <w:rtl/>
        </w:rPr>
        <w:t xml:space="preserve">רקע </w:t>
      </w:r>
      <w:r w:rsidRPr="00CA7FE7">
        <w:rPr>
          <w:rFonts w:cs="David" w:hint="cs"/>
          <w:b/>
          <w:bCs/>
          <w:color w:val="000000" w:themeColor="text1"/>
          <w:sz w:val="24"/>
          <w:szCs w:val="24"/>
          <w:u w:val="single"/>
          <w:rtl/>
        </w:rPr>
        <w:t xml:space="preserve">לקראת דיון </w:t>
      </w:r>
      <w:r w:rsidR="00103A42">
        <w:rPr>
          <w:rFonts w:cs="David" w:hint="cs"/>
          <w:b/>
          <w:bCs/>
          <w:color w:val="000000" w:themeColor="text1"/>
          <w:sz w:val="24"/>
          <w:szCs w:val="24"/>
          <w:u w:val="single"/>
          <w:rtl/>
        </w:rPr>
        <w:t>ב</w:t>
      </w:r>
      <w:r w:rsidR="00FD60CF" w:rsidRPr="00FD60CF">
        <w:rPr>
          <w:rFonts w:cs="David"/>
          <w:b/>
          <w:bCs/>
          <w:color w:val="000000" w:themeColor="text1"/>
          <w:sz w:val="24"/>
          <w:szCs w:val="24"/>
          <w:u w:val="single"/>
          <w:rtl/>
        </w:rPr>
        <w:t>הצעת חוק ההוצאה לפועל (תיקון - תקבולי ביטוח במקרה של אובדן גמור), התשע"ח-2017</w:t>
      </w:r>
      <w:r w:rsidRPr="00CA7FE7">
        <w:rPr>
          <w:rFonts w:cs="David" w:hint="cs"/>
          <w:b/>
          <w:bCs/>
          <w:color w:val="000000" w:themeColor="text1"/>
          <w:sz w:val="24"/>
          <w:szCs w:val="24"/>
          <w:u w:val="single"/>
          <w:rtl/>
        </w:rPr>
        <w:t>, של חה"כ מלכיאלי וחה"כ בן צור, הקבוע ליום 03.07.2018</w:t>
      </w:r>
    </w:p>
    <w:p w:rsidR="007904F4" w:rsidRPr="00CA7FE7" w:rsidRDefault="007904F4" w:rsidP="00483CE9">
      <w:pPr>
        <w:pStyle w:val="a3"/>
        <w:keepNext/>
        <w:numPr>
          <w:ilvl w:val="0"/>
          <w:numId w:val="1"/>
        </w:numPr>
        <w:spacing w:line="360" w:lineRule="auto"/>
        <w:jc w:val="both"/>
        <w:rPr>
          <w:rFonts w:cs="David"/>
          <w:b/>
          <w:bCs/>
          <w:color w:val="000000" w:themeColor="text1"/>
          <w:sz w:val="24"/>
          <w:szCs w:val="24"/>
          <w:u w:val="single"/>
          <w:rtl/>
        </w:rPr>
      </w:pPr>
      <w:r w:rsidRPr="00CA7FE7">
        <w:rPr>
          <w:rFonts w:cs="David" w:hint="cs"/>
          <w:b/>
          <w:bCs/>
          <w:color w:val="000000" w:themeColor="text1"/>
          <w:sz w:val="24"/>
          <w:szCs w:val="24"/>
          <w:u w:val="single"/>
          <w:rtl/>
        </w:rPr>
        <w:t>כללי:</w:t>
      </w:r>
    </w:p>
    <w:p w:rsidR="00BC2F91" w:rsidRDefault="007904F4" w:rsidP="00483CE9">
      <w:pPr>
        <w:spacing w:after="0" w:line="360" w:lineRule="auto"/>
        <w:jc w:val="both"/>
        <w:rPr>
          <w:rFonts w:cs="David"/>
          <w:color w:val="000000" w:themeColor="text1"/>
          <w:sz w:val="24"/>
          <w:szCs w:val="24"/>
          <w:rtl/>
        </w:rPr>
      </w:pPr>
      <w:r w:rsidRPr="00CA7FE7">
        <w:rPr>
          <w:rFonts w:cs="David" w:hint="cs"/>
          <w:color w:val="000000" w:themeColor="text1"/>
          <w:sz w:val="24"/>
          <w:szCs w:val="24"/>
          <w:rtl/>
        </w:rPr>
        <w:t>מטרת הצעת החוק היא ל</w:t>
      </w:r>
      <w:r w:rsidR="004E4639">
        <w:rPr>
          <w:rFonts w:cs="David" w:hint="cs"/>
          <w:color w:val="000000" w:themeColor="text1"/>
          <w:sz w:val="24"/>
          <w:szCs w:val="24"/>
          <w:rtl/>
        </w:rPr>
        <w:t>קבוע הסדר מאוזן ל</w:t>
      </w:r>
      <w:r w:rsidRPr="00CA7FE7">
        <w:rPr>
          <w:rFonts w:cs="David" w:hint="cs"/>
          <w:color w:val="000000" w:themeColor="text1"/>
          <w:sz w:val="24"/>
          <w:szCs w:val="24"/>
          <w:rtl/>
        </w:rPr>
        <w:t xml:space="preserve">מקרים </w:t>
      </w:r>
      <w:r w:rsidR="004E4639">
        <w:rPr>
          <w:rFonts w:cs="David" w:hint="cs"/>
          <w:color w:val="000000" w:themeColor="text1"/>
          <w:sz w:val="24"/>
          <w:szCs w:val="24"/>
          <w:rtl/>
        </w:rPr>
        <w:t>ש</w:t>
      </w:r>
      <w:r w:rsidRPr="00CA7FE7">
        <w:rPr>
          <w:rFonts w:cs="David" w:hint="cs"/>
          <w:color w:val="000000" w:themeColor="text1"/>
          <w:sz w:val="24"/>
          <w:szCs w:val="24"/>
          <w:rtl/>
        </w:rPr>
        <w:t xml:space="preserve">בהם רכב </w:t>
      </w:r>
      <w:r w:rsidR="004E4639">
        <w:rPr>
          <w:rFonts w:cs="David" w:hint="cs"/>
          <w:color w:val="000000" w:themeColor="text1"/>
          <w:sz w:val="24"/>
          <w:szCs w:val="24"/>
          <w:rtl/>
        </w:rPr>
        <w:t>מעוקל</w:t>
      </w:r>
      <w:r w:rsidR="00E11E1C">
        <w:rPr>
          <w:rFonts w:cs="David" w:hint="cs"/>
          <w:color w:val="000000" w:themeColor="text1"/>
          <w:sz w:val="24"/>
          <w:szCs w:val="24"/>
          <w:rtl/>
        </w:rPr>
        <w:t xml:space="preserve">, </w:t>
      </w:r>
      <w:r w:rsidRPr="00CA7FE7">
        <w:rPr>
          <w:rFonts w:cs="David"/>
          <w:color w:val="000000" w:themeColor="text1"/>
          <w:sz w:val="24"/>
          <w:szCs w:val="24"/>
          <w:rtl/>
        </w:rPr>
        <w:t xml:space="preserve">נפגע </w:t>
      </w:r>
      <w:r w:rsidR="00BC2F91">
        <w:rPr>
          <w:rFonts w:cs="David" w:hint="cs"/>
          <w:color w:val="000000" w:themeColor="text1"/>
          <w:sz w:val="24"/>
          <w:szCs w:val="24"/>
          <w:rtl/>
        </w:rPr>
        <w:t xml:space="preserve">בתאונה </w:t>
      </w:r>
      <w:r w:rsidRPr="00CA7FE7">
        <w:rPr>
          <w:rFonts w:cs="David" w:hint="cs"/>
          <w:color w:val="000000" w:themeColor="text1"/>
          <w:sz w:val="24"/>
          <w:szCs w:val="24"/>
          <w:rtl/>
        </w:rPr>
        <w:t xml:space="preserve">והוכרז </w:t>
      </w:r>
      <w:r w:rsidR="00BC2F91">
        <w:rPr>
          <w:rFonts w:cs="David" w:hint="cs"/>
          <w:color w:val="000000" w:themeColor="text1"/>
          <w:sz w:val="24"/>
          <w:szCs w:val="24"/>
          <w:rtl/>
        </w:rPr>
        <w:t>כרכב באובדן גמור (</w:t>
      </w:r>
      <w:r w:rsidR="00BC2F91">
        <w:rPr>
          <w:rFonts w:cs="David"/>
          <w:color w:val="000000" w:themeColor="text1"/>
          <w:sz w:val="24"/>
          <w:szCs w:val="24"/>
        </w:rPr>
        <w:t>total loss</w:t>
      </w:r>
      <w:r w:rsidR="00BC2F91">
        <w:rPr>
          <w:rFonts w:cs="David" w:hint="cs"/>
          <w:color w:val="000000" w:themeColor="text1"/>
          <w:sz w:val="24"/>
          <w:szCs w:val="24"/>
          <w:rtl/>
        </w:rPr>
        <w:t>) או ש</w:t>
      </w:r>
      <w:r w:rsidRPr="00CA7FE7">
        <w:rPr>
          <w:rFonts w:cs="David" w:hint="cs"/>
          <w:color w:val="000000" w:themeColor="text1"/>
          <w:sz w:val="24"/>
          <w:szCs w:val="24"/>
          <w:rtl/>
        </w:rPr>
        <w:t xml:space="preserve">נגנב. </w:t>
      </w:r>
      <w:r w:rsidR="00BC2F91">
        <w:rPr>
          <w:rFonts w:cs="David" w:hint="cs"/>
          <w:color w:val="000000" w:themeColor="text1"/>
          <w:sz w:val="24"/>
          <w:szCs w:val="24"/>
          <w:rtl/>
        </w:rPr>
        <w:t>במצבים אלה, המבוטח, שהוא החייב, זכאי ככלל לתקבולים או לפיצויים כתחליף לרכב. כיום, במצבים אלה יש שלושה תרחישים אפשריים</w:t>
      </w:r>
      <w:r w:rsidR="004E4639">
        <w:rPr>
          <w:rFonts w:cs="David" w:hint="cs"/>
          <w:color w:val="000000" w:themeColor="text1"/>
          <w:sz w:val="24"/>
          <w:szCs w:val="24"/>
          <w:rtl/>
        </w:rPr>
        <w:t xml:space="preserve"> שאינם מביאים בחשבון את הזכויות והחובות של הגורמים המעורבים </w:t>
      </w:r>
      <w:r w:rsidR="004E4639">
        <w:rPr>
          <w:rFonts w:cs="David"/>
          <w:color w:val="000000" w:themeColor="text1"/>
          <w:sz w:val="24"/>
          <w:szCs w:val="24"/>
          <w:rtl/>
        </w:rPr>
        <w:t>–</w:t>
      </w:r>
      <w:r w:rsidR="004E4639">
        <w:rPr>
          <w:rFonts w:cs="David" w:hint="cs"/>
          <w:color w:val="000000" w:themeColor="text1"/>
          <w:sz w:val="24"/>
          <w:szCs w:val="24"/>
          <w:rtl/>
        </w:rPr>
        <w:t xml:space="preserve"> הזוכה, החייב וחברת הביטוח</w:t>
      </w:r>
      <w:r w:rsidR="00BC2F91">
        <w:rPr>
          <w:rFonts w:cs="David" w:hint="cs"/>
          <w:color w:val="000000" w:themeColor="text1"/>
          <w:sz w:val="24"/>
          <w:szCs w:val="24"/>
          <w:rtl/>
        </w:rPr>
        <w:t xml:space="preserve">: </w:t>
      </w:r>
    </w:p>
    <w:p w:rsidR="004E4639" w:rsidRDefault="004E4639" w:rsidP="00483CE9">
      <w:pPr>
        <w:pStyle w:val="a3"/>
        <w:numPr>
          <w:ilvl w:val="0"/>
          <w:numId w:val="3"/>
        </w:numPr>
        <w:spacing w:line="360" w:lineRule="auto"/>
        <w:jc w:val="both"/>
        <w:rPr>
          <w:rFonts w:cs="David"/>
          <w:color w:val="000000" w:themeColor="text1"/>
          <w:sz w:val="24"/>
          <w:szCs w:val="24"/>
        </w:rPr>
      </w:pPr>
      <w:r>
        <w:rPr>
          <w:rFonts w:cs="David" w:hint="cs"/>
          <w:color w:val="000000" w:themeColor="text1"/>
          <w:sz w:val="24"/>
          <w:szCs w:val="24"/>
          <w:rtl/>
        </w:rPr>
        <w:t>במצבים של גניבה, המבוטח-החייב מקבל את הפיצויים עבור הרכב שנגנב, ואין כיום הסדר י</w:t>
      </w:r>
      <w:r w:rsidR="006F604F">
        <w:rPr>
          <w:rFonts w:cs="David" w:hint="cs"/>
          <w:color w:val="000000" w:themeColor="text1"/>
          <w:sz w:val="24"/>
          <w:szCs w:val="24"/>
          <w:rtl/>
        </w:rPr>
        <w:t>י</w:t>
      </w:r>
      <w:r>
        <w:rPr>
          <w:rFonts w:cs="David" w:hint="cs"/>
          <w:color w:val="000000" w:themeColor="text1"/>
          <w:sz w:val="24"/>
          <w:szCs w:val="24"/>
          <w:rtl/>
        </w:rPr>
        <w:t xml:space="preserve">חודי עבור רכב מעוקל.   </w:t>
      </w:r>
    </w:p>
    <w:p w:rsidR="004E4639" w:rsidRDefault="00BC2F91" w:rsidP="00483CE9">
      <w:pPr>
        <w:pStyle w:val="a3"/>
        <w:numPr>
          <w:ilvl w:val="0"/>
          <w:numId w:val="3"/>
        </w:numPr>
        <w:spacing w:line="360" w:lineRule="auto"/>
        <w:jc w:val="both"/>
        <w:rPr>
          <w:rFonts w:cs="David"/>
          <w:color w:val="000000" w:themeColor="text1"/>
          <w:sz w:val="24"/>
          <w:szCs w:val="24"/>
        </w:rPr>
      </w:pPr>
      <w:r w:rsidRPr="00E11E1C">
        <w:rPr>
          <w:rFonts w:cs="David"/>
          <w:color w:val="000000" w:themeColor="text1"/>
          <w:sz w:val="24"/>
          <w:szCs w:val="24"/>
          <w:rtl/>
        </w:rPr>
        <w:t xml:space="preserve">במצבים של אבדן, חברות הביטוח אינן מעבירות את </w:t>
      </w:r>
      <w:r>
        <w:rPr>
          <w:rFonts w:cs="David" w:hint="cs"/>
          <w:color w:val="000000" w:themeColor="text1"/>
          <w:sz w:val="24"/>
          <w:szCs w:val="24"/>
          <w:rtl/>
        </w:rPr>
        <w:t xml:space="preserve">התקבולים </w:t>
      </w:r>
      <w:r w:rsidRPr="00E11E1C">
        <w:rPr>
          <w:rFonts w:cs="David"/>
          <w:color w:val="000000" w:themeColor="text1"/>
          <w:sz w:val="24"/>
          <w:szCs w:val="24"/>
          <w:rtl/>
        </w:rPr>
        <w:t>למבוטח עד להסרת העיקול</w:t>
      </w:r>
      <w:r w:rsidR="004E4639">
        <w:rPr>
          <w:rFonts w:cs="David" w:hint="cs"/>
          <w:color w:val="000000" w:themeColor="text1"/>
          <w:sz w:val="24"/>
          <w:szCs w:val="24"/>
          <w:rtl/>
        </w:rPr>
        <w:t>,</w:t>
      </w:r>
      <w:r w:rsidRPr="00E11E1C">
        <w:rPr>
          <w:rFonts w:cs="David"/>
          <w:color w:val="000000" w:themeColor="text1"/>
          <w:sz w:val="24"/>
          <w:szCs w:val="24"/>
          <w:rtl/>
        </w:rPr>
        <w:t xml:space="preserve"> </w:t>
      </w:r>
      <w:r w:rsidR="004E4639">
        <w:rPr>
          <w:rFonts w:cs="David" w:hint="cs"/>
          <w:color w:val="000000" w:themeColor="text1"/>
          <w:sz w:val="24"/>
          <w:szCs w:val="24"/>
          <w:rtl/>
        </w:rPr>
        <w:t xml:space="preserve">אשר יאפשר </w:t>
      </w:r>
      <w:r w:rsidRPr="00E11E1C">
        <w:rPr>
          <w:rFonts w:cs="David"/>
          <w:color w:val="000000" w:themeColor="text1"/>
          <w:sz w:val="24"/>
          <w:szCs w:val="24"/>
          <w:rtl/>
        </w:rPr>
        <w:t xml:space="preserve">העברת בעלות </w:t>
      </w:r>
      <w:r w:rsidR="004E4639">
        <w:rPr>
          <w:rFonts w:cs="David" w:hint="cs"/>
          <w:color w:val="000000" w:themeColor="text1"/>
          <w:sz w:val="24"/>
          <w:szCs w:val="24"/>
          <w:rtl/>
        </w:rPr>
        <w:t>לחברת הביטוח על שרידי הרכב</w:t>
      </w:r>
      <w:r w:rsidRPr="00E11E1C">
        <w:rPr>
          <w:rFonts w:cs="David"/>
          <w:color w:val="000000" w:themeColor="text1"/>
          <w:sz w:val="24"/>
          <w:szCs w:val="24"/>
          <w:rtl/>
        </w:rPr>
        <w:t>.</w:t>
      </w:r>
      <w:r w:rsidR="004E4639">
        <w:rPr>
          <w:rFonts w:cs="David" w:hint="cs"/>
          <w:color w:val="000000" w:themeColor="text1"/>
          <w:sz w:val="24"/>
          <w:szCs w:val="24"/>
          <w:rtl/>
        </w:rPr>
        <w:t xml:space="preserve"> </w:t>
      </w:r>
      <w:r>
        <w:rPr>
          <w:rFonts w:cs="David" w:hint="cs"/>
          <w:color w:val="000000" w:themeColor="text1"/>
          <w:sz w:val="24"/>
          <w:szCs w:val="24"/>
          <w:rtl/>
        </w:rPr>
        <w:t xml:space="preserve">כאשר </w:t>
      </w:r>
      <w:r w:rsidRPr="00BC2F91">
        <w:rPr>
          <w:rFonts w:cs="David" w:hint="cs"/>
          <w:color w:val="000000" w:themeColor="text1"/>
          <w:sz w:val="24"/>
          <w:szCs w:val="24"/>
          <w:rtl/>
        </w:rPr>
        <w:t xml:space="preserve">גובה החוב </w:t>
      </w:r>
      <w:r w:rsidRPr="00BC2F91">
        <w:rPr>
          <w:rFonts w:cs="David"/>
          <w:color w:val="000000" w:themeColor="text1"/>
          <w:sz w:val="24"/>
          <w:szCs w:val="24"/>
          <w:rtl/>
        </w:rPr>
        <w:t xml:space="preserve">נמוך משווי תקבולי הביטוח הצפויים, </w:t>
      </w:r>
      <w:r w:rsidRPr="00BC2F91">
        <w:rPr>
          <w:rFonts w:cs="David" w:hint="cs"/>
          <w:color w:val="000000" w:themeColor="text1"/>
          <w:sz w:val="24"/>
          <w:szCs w:val="24"/>
          <w:rtl/>
        </w:rPr>
        <w:t xml:space="preserve">או שאותם תקבולים מהווים חלק </w:t>
      </w:r>
      <w:r w:rsidR="004E4639">
        <w:rPr>
          <w:rFonts w:cs="David" w:hint="cs"/>
          <w:color w:val="000000" w:themeColor="text1"/>
          <w:sz w:val="24"/>
          <w:szCs w:val="24"/>
          <w:rtl/>
        </w:rPr>
        <w:t xml:space="preserve">עיקרי </w:t>
      </w:r>
      <w:r w:rsidRPr="00BC2F91">
        <w:rPr>
          <w:rFonts w:cs="David" w:hint="cs"/>
          <w:color w:val="000000" w:themeColor="text1"/>
          <w:sz w:val="24"/>
          <w:szCs w:val="24"/>
          <w:rtl/>
        </w:rPr>
        <w:t xml:space="preserve">מחובו </w:t>
      </w:r>
      <w:r w:rsidRPr="00BC2F91">
        <w:rPr>
          <w:rFonts w:cs="David"/>
          <w:color w:val="000000" w:themeColor="text1"/>
          <w:sz w:val="24"/>
          <w:szCs w:val="24"/>
          <w:rtl/>
        </w:rPr>
        <w:t>–</w:t>
      </w:r>
      <w:r w:rsidRPr="00BC2F91">
        <w:rPr>
          <w:rFonts w:cs="David" w:hint="cs"/>
          <w:color w:val="000000" w:themeColor="text1"/>
          <w:sz w:val="24"/>
          <w:szCs w:val="24"/>
          <w:rtl/>
        </w:rPr>
        <w:t xml:space="preserve"> הרי שיש לחייב תמריץ להסדיר את חובו ולהסיר את הע</w:t>
      </w:r>
      <w:r w:rsidRPr="00BC2F91">
        <w:rPr>
          <w:rFonts w:cs="David"/>
          <w:color w:val="000000" w:themeColor="text1"/>
          <w:sz w:val="24"/>
          <w:szCs w:val="24"/>
          <w:rtl/>
        </w:rPr>
        <w:t>יקול</w:t>
      </w:r>
      <w:r w:rsidRPr="00BC2F91">
        <w:rPr>
          <w:rFonts w:cs="David" w:hint="cs"/>
          <w:color w:val="000000" w:themeColor="text1"/>
          <w:sz w:val="24"/>
          <w:szCs w:val="24"/>
          <w:rtl/>
        </w:rPr>
        <w:t>,</w:t>
      </w:r>
      <w:r w:rsidRPr="00BC2F91">
        <w:rPr>
          <w:rFonts w:cs="David"/>
          <w:color w:val="000000" w:themeColor="text1"/>
          <w:sz w:val="24"/>
          <w:szCs w:val="24"/>
          <w:rtl/>
        </w:rPr>
        <w:t xml:space="preserve"> שכן יש לו אינטרס לקבל את ההפרש שבין גובה העיקול ל</w:t>
      </w:r>
      <w:r w:rsidR="004E4639">
        <w:rPr>
          <w:rFonts w:cs="David" w:hint="cs"/>
          <w:color w:val="000000" w:themeColor="text1"/>
          <w:sz w:val="24"/>
          <w:szCs w:val="24"/>
          <w:rtl/>
        </w:rPr>
        <w:t xml:space="preserve">תקבולי </w:t>
      </w:r>
      <w:r w:rsidRPr="00BC2F91">
        <w:rPr>
          <w:rFonts w:cs="David"/>
          <w:color w:val="000000" w:themeColor="text1"/>
          <w:sz w:val="24"/>
          <w:szCs w:val="24"/>
          <w:rtl/>
        </w:rPr>
        <w:t>הביטוח</w:t>
      </w:r>
      <w:r w:rsidR="004E4639">
        <w:rPr>
          <w:rFonts w:cs="David" w:hint="cs"/>
          <w:color w:val="000000" w:themeColor="text1"/>
          <w:sz w:val="24"/>
          <w:szCs w:val="24"/>
          <w:rtl/>
        </w:rPr>
        <w:t xml:space="preserve"> </w:t>
      </w:r>
      <w:r w:rsidR="004E4639">
        <w:rPr>
          <w:rFonts w:cs="David"/>
          <w:color w:val="000000" w:themeColor="text1"/>
          <w:sz w:val="24"/>
          <w:szCs w:val="24"/>
          <w:rtl/>
        </w:rPr>
        <w:t>–</w:t>
      </w:r>
      <w:r w:rsidR="004E4639">
        <w:rPr>
          <w:rFonts w:cs="David" w:hint="cs"/>
          <w:color w:val="000000" w:themeColor="text1"/>
          <w:sz w:val="24"/>
          <w:szCs w:val="24"/>
          <w:rtl/>
        </w:rPr>
        <w:t xml:space="preserve"> וכך אכן קורה במרבית המקרים (כ-90%)</w:t>
      </w:r>
      <w:r w:rsidRPr="00BC2F91">
        <w:rPr>
          <w:rFonts w:cs="David"/>
          <w:color w:val="000000" w:themeColor="text1"/>
          <w:sz w:val="24"/>
          <w:szCs w:val="24"/>
          <w:rtl/>
        </w:rPr>
        <w:t>.</w:t>
      </w:r>
    </w:p>
    <w:p w:rsidR="004E4639" w:rsidRDefault="007904F4" w:rsidP="00483CE9">
      <w:pPr>
        <w:pStyle w:val="a3"/>
        <w:numPr>
          <w:ilvl w:val="0"/>
          <w:numId w:val="3"/>
        </w:numPr>
        <w:spacing w:line="360" w:lineRule="auto"/>
        <w:jc w:val="both"/>
        <w:rPr>
          <w:rFonts w:cs="David"/>
          <w:color w:val="000000" w:themeColor="text1"/>
          <w:sz w:val="24"/>
          <w:szCs w:val="24"/>
        </w:rPr>
      </w:pPr>
      <w:r w:rsidRPr="004E4639">
        <w:rPr>
          <w:rFonts w:cs="David"/>
          <w:color w:val="000000" w:themeColor="text1"/>
          <w:sz w:val="24"/>
          <w:szCs w:val="24"/>
          <w:rtl/>
        </w:rPr>
        <w:t xml:space="preserve">לעומת זאת, במקרים בהם גובה </w:t>
      </w:r>
      <w:r w:rsidRPr="004E4639">
        <w:rPr>
          <w:rFonts w:cs="David" w:hint="cs"/>
          <w:color w:val="000000" w:themeColor="text1"/>
          <w:sz w:val="24"/>
          <w:szCs w:val="24"/>
          <w:rtl/>
        </w:rPr>
        <w:t xml:space="preserve">החוב </w:t>
      </w:r>
      <w:r w:rsidRPr="004E4639">
        <w:rPr>
          <w:rFonts w:cs="David"/>
          <w:color w:val="000000" w:themeColor="text1"/>
          <w:sz w:val="24"/>
          <w:szCs w:val="24"/>
          <w:rtl/>
        </w:rPr>
        <w:t xml:space="preserve">עולה על </w:t>
      </w:r>
      <w:r w:rsidR="004E4639">
        <w:rPr>
          <w:rFonts w:cs="David" w:hint="cs"/>
          <w:color w:val="000000" w:themeColor="text1"/>
          <w:sz w:val="24"/>
          <w:szCs w:val="24"/>
          <w:rtl/>
        </w:rPr>
        <w:t>התקבולים,</w:t>
      </w:r>
      <w:r w:rsidRPr="004E4639">
        <w:rPr>
          <w:rFonts w:cs="David"/>
          <w:color w:val="000000" w:themeColor="text1"/>
          <w:sz w:val="24"/>
          <w:szCs w:val="24"/>
          <w:rtl/>
        </w:rPr>
        <w:t xml:space="preserve"> אין לחייב תמריץ לפעול להסרת העיקול</w:t>
      </w:r>
      <w:r w:rsidR="002D4219" w:rsidRPr="004E4639">
        <w:rPr>
          <w:rFonts w:cs="David" w:hint="cs"/>
          <w:color w:val="000000" w:themeColor="text1"/>
          <w:sz w:val="24"/>
          <w:szCs w:val="24"/>
          <w:rtl/>
        </w:rPr>
        <w:t xml:space="preserve"> או לחילופין, אין לו את היכולת הכלכלית ל</w:t>
      </w:r>
      <w:r w:rsidR="004E4639">
        <w:rPr>
          <w:rFonts w:cs="David" w:hint="cs"/>
          <w:color w:val="000000" w:themeColor="text1"/>
          <w:sz w:val="24"/>
          <w:szCs w:val="24"/>
          <w:rtl/>
        </w:rPr>
        <w:t xml:space="preserve">הסדיר את החוב - </w:t>
      </w:r>
      <w:r w:rsidR="002D4219" w:rsidRPr="004E4639">
        <w:rPr>
          <w:rFonts w:cs="David" w:hint="cs"/>
          <w:color w:val="000000" w:themeColor="text1"/>
          <w:sz w:val="24"/>
          <w:szCs w:val="24"/>
          <w:rtl/>
        </w:rPr>
        <w:t xml:space="preserve">העיקול לא מוסר וחברת הביטוח לא יכולה </w:t>
      </w:r>
      <w:r w:rsidR="004E4639">
        <w:rPr>
          <w:rFonts w:cs="David" w:hint="cs"/>
          <w:color w:val="000000" w:themeColor="text1"/>
          <w:sz w:val="24"/>
          <w:szCs w:val="24"/>
          <w:rtl/>
        </w:rPr>
        <w:t xml:space="preserve">לקבל </w:t>
      </w:r>
      <w:r w:rsidR="002D4219" w:rsidRPr="004E4639">
        <w:rPr>
          <w:rFonts w:cs="David" w:hint="cs"/>
          <w:color w:val="000000" w:themeColor="text1"/>
          <w:sz w:val="24"/>
          <w:szCs w:val="24"/>
          <w:rtl/>
        </w:rPr>
        <w:t xml:space="preserve">בעלות על </w:t>
      </w:r>
      <w:r w:rsidR="004E4639">
        <w:rPr>
          <w:rFonts w:cs="David" w:hint="cs"/>
          <w:color w:val="000000" w:themeColor="text1"/>
          <w:sz w:val="24"/>
          <w:szCs w:val="24"/>
          <w:rtl/>
        </w:rPr>
        <w:t xml:space="preserve">שרידי </w:t>
      </w:r>
      <w:r w:rsidR="002D4219" w:rsidRPr="004E4639">
        <w:rPr>
          <w:rFonts w:cs="David" w:hint="cs"/>
          <w:color w:val="000000" w:themeColor="text1"/>
          <w:sz w:val="24"/>
          <w:szCs w:val="24"/>
          <w:rtl/>
        </w:rPr>
        <w:t>הרכב ש</w:t>
      </w:r>
      <w:r w:rsidR="004E4639">
        <w:rPr>
          <w:rFonts w:cs="David" w:hint="cs"/>
          <w:color w:val="000000" w:themeColor="text1"/>
          <w:sz w:val="24"/>
          <w:szCs w:val="24"/>
          <w:rtl/>
        </w:rPr>
        <w:t xml:space="preserve">הוכרז </w:t>
      </w:r>
      <w:r w:rsidR="002D4219" w:rsidRPr="004E4639">
        <w:rPr>
          <w:rFonts w:cs="David" w:hint="cs"/>
          <w:color w:val="000000" w:themeColor="text1"/>
          <w:sz w:val="24"/>
          <w:szCs w:val="24"/>
          <w:rtl/>
        </w:rPr>
        <w:t>באבדן</w:t>
      </w:r>
      <w:r w:rsidR="004E4639">
        <w:rPr>
          <w:rFonts w:cs="David" w:hint="cs"/>
          <w:color w:val="000000" w:themeColor="text1"/>
          <w:sz w:val="24"/>
          <w:szCs w:val="24"/>
          <w:rtl/>
        </w:rPr>
        <w:t>,</w:t>
      </w:r>
      <w:r w:rsidR="008F7505" w:rsidRPr="004E4639">
        <w:rPr>
          <w:rFonts w:cs="David" w:hint="cs"/>
          <w:color w:val="000000" w:themeColor="text1"/>
          <w:sz w:val="24"/>
          <w:szCs w:val="24"/>
          <w:rtl/>
        </w:rPr>
        <w:t xml:space="preserve"> ולכן אינה מעבירה את הכספים</w:t>
      </w:r>
      <w:r w:rsidRPr="004E4639">
        <w:rPr>
          <w:rFonts w:cs="David" w:hint="cs"/>
          <w:color w:val="000000" w:themeColor="text1"/>
          <w:sz w:val="24"/>
          <w:szCs w:val="24"/>
          <w:rtl/>
        </w:rPr>
        <w:t xml:space="preserve">. כתוצאה מכך </w:t>
      </w:r>
      <w:r w:rsidRPr="004E4639">
        <w:rPr>
          <w:rFonts w:cs="David"/>
          <w:color w:val="000000" w:themeColor="text1"/>
          <w:sz w:val="24"/>
          <w:szCs w:val="24"/>
          <w:rtl/>
        </w:rPr>
        <w:t>כספי הביטוח נותרים בידי חברת הביטוח למעשה ללא הגבלת זמן.</w:t>
      </w:r>
      <w:r w:rsidR="004E4639">
        <w:rPr>
          <w:rFonts w:cs="David" w:hint="cs"/>
          <w:color w:val="000000" w:themeColor="text1"/>
          <w:sz w:val="24"/>
          <w:szCs w:val="24"/>
          <w:rtl/>
        </w:rPr>
        <w:t xml:space="preserve"> במקרה כזה שהגיע לבית משפט השלום </w:t>
      </w:r>
      <w:r w:rsidR="002D4219">
        <w:rPr>
          <w:rFonts w:cs="David" w:hint="cs"/>
          <w:color w:val="000000" w:themeColor="text1"/>
          <w:sz w:val="24"/>
          <w:szCs w:val="24"/>
          <w:rtl/>
        </w:rPr>
        <w:t xml:space="preserve">בפרשת </w:t>
      </w:r>
      <w:r w:rsidR="002D4219" w:rsidRPr="002D4219">
        <w:rPr>
          <w:rFonts w:cs="David" w:hint="cs"/>
          <w:b/>
          <w:bCs/>
          <w:color w:val="000000" w:themeColor="text1"/>
          <w:sz w:val="24"/>
          <w:szCs w:val="24"/>
          <w:rtl/>
        </w:rPr>
        <w:t>ת</w:t>
      </w:r>
      <w:r w:rsidR="002D4219" w:rsidRPr="002D4219">
        <w:rPr>
          <w:rFonts w:cs="David"/>
          <w:b/>
          <w:bCs/>
          <w:color w:val="000000" w:themeColor="text1"/>
          <w:sz w:val="24"/>
          <w:szCs w:val="24"/>
          <w:rtl/>
        </w:rPr>
        <w:t>קוע נ' איי אי ג'י ישראל חברה לביטוח בע"מ</w:t>
      </w:r>
      <w:r w:rsidR="002D4219">
        <w:rPr>
          <w:rFonts w:cs="David" w:hint="cs"/>
          <w:color w:val="000000" w:themeColor="text1"/>
          <w:sz w:val="24"/>
          <w:szCs w:val="24"/>
          <w:rtl/>
        </w:rPr>
        <w:t xml:space="preserve"> </w:t>
      </w:r>
      <w:r w:rsidR="004E4639">
        <w:rPr>
          <w:rFonts w:cs="David" w:hint="cs"/>
          <w:color w:val="000000" w:themeColor="text1"/>
          <w:sz w:val="24"/>
          <w:szCs w:val="24"/>
          <w:rtl/>
        </w:rPr>
        <w:t xml:space="preserve">נפסק </w:t>
      </w:r>
      <w:r w:rsidR="002D4219">
        <w:rPr>
          <w:rFonts w:cs="David" w:hint="cs"/>
          <w:color w:val="000000" w:themeColor="text1"/>
          <w:sz w:val="24"/>
          <w:szCs w:val="24"/>
          <w:rtl/>
        </w:rPr>
        <w:t xml:space="preserve">כי על חברת הביטוח להימנע מהחזקת הכספים אצלה. </w:t>
      </w:r>
    </w:p>
    <w:p w:rsidR="007904F4" w:rsidRPr="004E4639" w:rsidRDefault="007904F4" w:rsidP="00483CE9">
      <w:pPr>
        <w:spacing w:line="360" w:lineRule="auto"/>
        <w:ind w:left="360"/>
        <w:jc w:val="both"/>
        <w:rPr>
          <w:rFonts w:cs="David"/>
          <w:color w:val="000000" w:themeColor="text1"/>
          <w:sz w:val="24"/>
          <w:szCs w:val="24"/>
          <w:rtl/>
        </w:rPr>
      </w:pPr>
      <w:r w:rsidRPr="004E4639">
        <w:rPr>
          <w:rFonts w:cs="David"/>
          <w:color w:val="000000" w:themeColor="text1"/>
          <w:sz w:val="24"/>
          <w:szCs w:val="24"/>
          <w:rtl/>
        </w:rPr>
        <w:t xml:space="preserve">מטרת הצעת חוק זו לתקן </w:t>
      </w:r>
      <w:r w:rsidR="002D4219" w:rsidRPr="004E4639">
        <w:rPr>
          <w:rFonts w:cs="David" w:hint="cs"/>
          <w:color w:val="000000" w:themeColor="text1"/>
          <w:sz w:val="24"/>
          <w:szCs w:val="24"/>
          <w:rtl/>
        </w:rPr>
        <w:t>מצב זה ו</w:t>
      </w:r>
      <w:r w:rsidRPr="004E4639">
        <w:rPr>
          <w:rFonts w:cs="David"/>
          <w:color w:val="000000" w:themeColor="text1"/>
          <w:sz w:val="24"/>
          <w:szCs w:val="24"/>
          <w:rtl/>
        </w:rPr>
        <w:t xml:space="preserve">לקבוע </w:t>
      </w:r>
      <w:r w:rsidRPr="004E4639">
        <w:rPr>
          <w:rFonts w:cs="David" w:hint="cs"/>
          <w:color w:val="000000" w:themeColor="text1"/>
          <w:sz w:val="24"/>
          <w:szCs w:val="24"/>
          <w:rtl/>
        </w:rPr>
        <w:t>מנגנון של יידוע הגורמים המעקלים על שינוי הסט</w:t>
      </w:r>
      <w:r w:rsidR="00CA7FE7" w:rsidRPr="004E4639">
        <w:rPr>
          <w:rFonts w:cs="David" w:hint="cs"/>
          <w:color w:val="000000" w:themeColor="text1"/>
          <w:sz w:val="24"/>
          <w:szCs w:val="24"/>
          <w:rtl/>
        </w:rPr>
        <w:t xml:space="preserve">טוס של הרכב המעוקל </w:t>
      </w:r>
      <w:r w:rsidR="00401E77">
        <w:rPr>
          <w:rFonts w:cs="David" w:hint="cs"/>
          <w:color w:val="000000" w:themeColor="text1"/>
          <w:sz w:val="24"/>
          <w:szCs w:val="24"/>
          <w:rtl/>
        </w:rPr>
        <w:t xml:space="preserve">ועל הזכאות לתקבולים או לפיצויים, על מנת לאפשר לזוכים להטיל עיקול בידי צד שלישי על אותם כספים. מנגנון זה כולל תקופת זמן קצובה מראש לצורך הסדרת הנושא שבסופה יוסר </w:t>
      </w:r>
      <w:r w:rsidR="00CA7FE7" w:rsidRPr="004E4639">
        <w:rPr>
          <w:rFonts w:cs="David" w:hint="cs"/>
          <w:color w:val="000000" w:themeColor="text1"/>
          <w:sz w:val="24"/>
          <w:szCs w:val="24"/>
          <w:rtl/>
        </w:rPr>
        <w:t>העיקול.</w:t>
      </w:r>
    </w:p>
    <w:p w:rsidR="006660E7" w:rsidRDefault="006660E7" w:rsidP="00483CE9">
      <w:pPr>
        <w:pStyle w:val="a3"/>
        <w:numPr>
          <w:ilvl w:val="0"/>
          <w:numId w:val="1"/>
        </w:numPr>
        <w:spacing w:line="360" w:lineRule="auto"/>
        <w:jc w:val="both"/>
        <w:rPr>
          <w:rFonts w:cs="David"/>
          <w:b/>
          <w:bCs/>
          <w:color w:val="000000" w:themeColor="text1"/>
          <w:sz w:val="24"/>
          <w:szCs w:val="24"/>
          <w:u w:val="single"/>
        </w:rPr>
      </w:pPr>
      <w:r>
        <w:rPr>
          <w:rFonts w:cs="David" w:hint="cs"/>
          <w:b/>
          <w:bCs/>
          <w:color w:val="000000" w:themeColor="text1"/>
          <w:sz w:val="24"/>
          <w:szCs w:val="24"/>
          <w:u w:val="single"/>
          <w:rtl/>
        </w:rPr>
        <w:t xml:space="preserve">הטלת עיקול על רכב </w:t>
      </w:r>
    </w:p>
    <w:p w:rsidR="006D391A" w:rsidRDefault="006D391A" w:rsidP="00B56EE4">
      <w:pPr>
        <w:pStyle w:val="a3"/>
        <w:spacing w:line="360" w:lineRule="auto"/>
        <w:ind w:left="360"/>
        <w:jc w:val="both"/>
        <w:rPr>
          <w:rFonts w:cs="David"/>
          <w:color w:val="000000" w:themeColor="text1"/>
          <w:sz w:val="24"/>
          <w:szCs w:val="24"/>
          <w:rtl/>
        </w:rPr>
      </w:pPr>
      <w:r w:rsidRPr="006D391A">
        <w:rPr>
          <w:rFonts w:cs="David"/>
          <w:color w:val="000000" w:themeColor="text1"/>
          <w:sz w:val="24"/>
          <w:szCs w:val="24"/>
          <w:rtl/>
        </w:rPr>
        <w:t xml:space="preserve">עיקול הוא </w:t>
      </w:r>
      <w:r w:rsidR="00B56EE4">
        <w:rPr>
          <w:rFonts w:cs="David" w:hint="cs"/>
          <w:color w:val="000000" w:themeColor="text1"/>
          <w:sz w:val="24"/>
          <w:szCs w:val="24"/>
          <w:rtl/>
        </w:rPr>
        <w:t>הליך המ</w:t>
      </w:r>
      <w:r w:rsidR="00B56EE4" w:rsidRPr="006D391A">
        <w:rPr>
          <w:rFonts w:cs="David"/>
          <w:color w:val="000000" w:themeColor="text1"/>
          <w:sz w:val="24"/>
          <w:szCs w:val="24"/>
          <w:rtl/>
        </w:rPr>
        <w:t>גביל את יכולת השימוש בנכס</w:t>
      </w:r>
      <w:r w:rsidR="00B56EE4">
        <w:rPr>
          <w:rFonts w:cs="David" w:hint="cs"/>
          <w:color w:val="000000" w:themeColor="text1"/>
          <w:sz w:val="24"/>
          <w:szCs w:val="24"/>
          <w:rtl/>
        </w:rPr>
        <w:t xml:space="preserve">, ומטרתו </w:t>
      </w:r>
      <w:r w:rsidR="00B56EE4" w:rsidRPr="00F41655">
        <w:rPr>
          <w:rFonts w:cs="David"/>
          <w:color w:val="000000" w:themeColor="text1"/>
          <w:sz w:val="24"/>
          <w:szCs w:val="24"/>
          <w:rtl/>
        </w:rPr>
        <w:t xml:space="preserve">להבטיח פירעון חוב </w:t>
      </w:r>
      <w:r w:rsidR="00B56EE4">
        <w:rPr>
          <w:rFonts w:cs="David" w:hint="cs"/>
          <w:color w:val="000000" w:themeColor="text1"/>
          <w:sz w:val="24"/>
          <w:szCs w:val="24"/>
          <w:rtl/>
        </w:rPr>
        <w:t xml:space="preserve">של חייב. העיקול </w:t>
      </w:r>
      <w:r w:rsidRPr="006D391A">
        <w:rPr>
          <w:rFonts w:cs="David"/>
          <w:color w:val="000000" w:themeColor="text1"/>
          <w:sz w:val="24"/>
          <w:szCs w:val="24"/>
          <w:rtl/>
        </w:rPr>
        <w:t>מופנה נגד הבעלים של נכס או מי שמחזיק בנכס</w:t>
      </w:r>
      <w:r w:rsidR="00B56EE4">
        <w:rPr>
          <w:rFonts w:cs="David" w:hint="cs"/>
          <w:color w:val="000000" w:themeColor="text1"/>
          <w:sz w:val="24"/>
          <w:szCs w:val="24"/>
          <w:rtl/>
        </w:rPr>
        <w:t xml:space="preserve">. זוכים פרטיים או ממשלתיים </w:t>
      </w:r>
      <w:r w:rsidR="00F41655">
        <w:rPr>
          <w:rFonts w:cs="David" w:hint="cs"/>
          <w:color w:val="000000" w:themeColor="text1"/>
          <w:sz w:val="24"/>
          <w:szCs w:val="24"/>
          <w:rtl/>
        </w:rPr>
        <w:t>יכולים ל</w:t>
      </w:r>
      <w:r w:rsidR="00B56EE4">
        <w:rPr>
          <w:rFonts w:cs="David" w:hint="cs"/>
          <w:color w:val="000000" w:themeColor="text1"/>
          <w:sz w:val="24"/>
          <w:szCs w:val="24"/>
          <w:rtl/>
        </w:rPr>
        <w:t>בקש ל</w:t>
      </w:r>
      <w:r w:rsidR="00F41655">
        <w:rPr>
          <w:rFonts w:cs="David" w:hint="cs"/>
          <w:color w:val="000000" w:themeColor="text1"/>
          <w:sz w:val="24"/>
          <w:szCs w:val="24"/>
          <w:rtl/>
        </w:rPr>
        <w:t xml:space="preserve">הטיל </w:t>
      </w:r>
      <w:r>
        <w:rPr>
          <w:rFonts w:cs="David" w:hint="cs"/>
          <w:color w:val="000000" w:themeColor="text1"/>
          <w:sz w:val="24"/>
          <w:szCs w:val="24"/>
          <w:rtl/>
        </w:rPr>
        <w:t>עיקול</w:t>
      </w:r>
      <w:r w:rsidR="00F41655">
        <w:rPr>
          <w:rFonts w:cs="David" w:hint="cs"/>
          <w:color w:val="000000" w:themeColor="text1"/>
          <w:sz w:val="24"/>
          <w:szCs w:val="24"/>
          <w:rtl/>
        </w:rPr>
        <w:t xml:space="preserve"> על רכב</w:t>
      </w:r>
      <w:r w:rsidR="00B56EE4">
        <w:rPr>
          <w:rFonts w:cs="David" w:hint="cs"/>
          <w:color w:val="000000" w:themeColor="text1"/>
          <w:sz w:val="24"/>
          <w:szCs w:val="24"/>
          <w:rtl/>
        </w:rPr>
        <w:t xml:space="preserve"> באמצעות מערכת ההוצאה לפועל, המרכז לגביית קנסות או להטיל אותו ישירות </w:t>
      </w:r>
      <w:r>
        <w:rPr>
          <w:rFonts w:cs="David" w:hint="cs"/>
          <w:color w:val="000000" w:themeColor="text1"/>
          <w:sz w:val="24"/>
          <w:szCs w:val="24"/>
          <w:rtl/>
        </w:rPr>
        <w:t xml:space="preserve">מכוח </w:t>
      </w:r>
      <w:r w:rsidR="00B56EE4">
        <w:rPr>
          <w:rFonts w:cs="David" w:hint="cs"/>
          <w:color w:val="000000" w:themeColor="text1"/>
          <w:sz w:val="24"/>
          <w:szCs w:val="24"/>
          <w:rtl/>
        </w:rPr>
        <w:t>סמכויות הקבועות ב</w:t>
      </w:r>
      <w:r>
        <w:rPr>
          <w:rFonts w:cs="David" w:hint="cs"/>
          <w:color w:val="000000" w:themeColor="text1"/>
          <w:sz w:val="24"/>
          <w:szCs w:val="24"/>
          <w:rtl/>
        </w:rPr>
        <w:t xml:space="preserve">חוק ההוצאה לפועל, </w:t>
      </w:r>
      <w:proofErr w:type="spellStart"/>
      <w:r>
        <w:rPr>
          <w:rFonts w:cs="David" w:hint="cs"/>
          <w:color w:val="000000" w:themeColor="text1"/>
          <w:sz w:val="24"/>
          <w:szCs w:val="24"/>
          <w:rtl/>
        </w:rPr>
        <w:t>התשכ"ז</w:t>
      </w:r>
      <w:proofErr w:type="spellEnd"/>
      <w:r>
        <w:rPr>
          <w:rFonts w:cs="David" w:hint="eastAsia"/>
          <w:color w:val="000000" w:themeColor="text1"/>
          <w:sz w:val="24"/>
          <w:szCs w:val="24"/>
          <w:rtl/>
        </w:rPr>
        <w:t>–</w:t>
      </w:r>
      <w:r>
        <w:rPr>
          <w:rFonts w:cs="David" w:hint="cs"/>
          <w:color w:val="000000" w:themeColor="text1"/>
          <w:sz w:val="24"/>
          <w:szCs w:val="24"/>
          <w:rtl/>
        </w:rPr>
        <w:t xml:space="preserve">1967, </w:t>
      </w:r>
      <w:r w:rsidRPr="006D391A">
        <w:rPr>
          <w:rFonts w:cs="David"/>
          <w:color w:val="000000" w:themeColor="text1"/>
          <w:sz w:val="24"/>
          <w:szCs w:val="24"/>
          <w:rtl/>
        </w:rPr>
        <w:t xml:space="preserve">חוק המרכז לגביית קנסות אגרות והוצאות, </w:t>
      </w:r>
      <w:proofErr w:type="spellStart"/>
      <w:r w:rsidRPr="006D391A">
        <w:rPr>
          <w:rFonts w:cs="David"/>
          <w:color w:val="000000" w:themeColor="text1"/>
          <w:sz w:val="24"/>
          <w:szCs w:val="24"/>
          <w:rtl/>
        </w:rPr>
        <w:t>התשנ"ה</w:t>
      </w:r>
      <w:proofErr w:type="spellEnd"/>
      <w:r w:rsidRPr="006D391A">
        <w:rPr>
          <w:rFonts w:cs="David"/>
          <w:color w:val="000000" w:themeColor="text1"/>
          <w:sz w:val="24"/>
          <w:szCs w:val="24"/>
          <w:rtl/>
        </w:rPr>
        <w:t>–1995</w:t>
      </w:r>
      <w:r>
        <w:rPr>
          <w:rFonts w:cs="David" w:hint="cs"/>
          <w:color w:val="000000" w:themeColor="text1"/>
          <w:sz w:val="24"/>
          <w:szCs w:val="24"/>
          <w:rtl/>
        </w:rPr>
        <w:t xml:space="preserve"> ו</w:t>
      </w:r>
      <w:r w:rsidR="00B56EE4">
        <w:rPr>
          <w:rFonts w:cs="David" w:hint="cs"/>
          <w:color w:val="000000" w:themeColor="text1"/>
          <w:sz w:val="24"/>
          <w:szCs w:val="24"/>
          <w:rtl/>
        </w:rPr>
        <w:t>ב</w:t>
      </w:r>
      <w:r>
        <w:rPr>
          <w:rFonts w:cs="David" w:hint="cs"/>
          <w:color w:val="000000" w:themeColor="text1"/>
          <w:sz w:val="24"/>
          <w:szCs w:val="24"/>
          <w:rtl/>
        </w:rPr>
        <w:t>פקודת המסים (גביה)</w:t>
      </w:r>
      <w:r w:rsidR="00B56EE4">
        <w:rPr>
          <w:rFonts w:cs="David" w:hint="cs"/>
          <w:color w:val="000000" w:themeColor="text1"/>
          <w:sz w:val="24"/>
          <w:szCs w:val="24"/>
          <w:rtl/>
        </w:rPr>
        <w:t>, בהתאמה;</w:t>
      </w:r>
      <w:r w:rsidR="00AC235B">
        <w:rPr>
          <w:rFonts w:cs="David" w:hint="cs"/>
          <w:color w:val="000000" w:themeColor="text1"/>
          <w:sz w:val="24"/>
          <w:szCs w:val="24"/>
          <w:rtl/>
        </w:rPr>
        <w:t xml:space="preserve"> </w:t>
      </w:r>
      <w:r w:rsidR="00B56EE4">
        <w:rPr>
          <w:rFonts w:cs="David" w:hint="cs"/>
          <w:color w:val="000000" w:themeColor="text1"/>
          <w:sz w:val="24"/>
          <w:szCs w:val="24"/>
          <w:rtl/>
        </w:rPr>
        <w:t xml:space="preserve">הגורם המטיל את העיקול יכונה </w:t>
      </w:r>
      <w:r w:rsidR="00AC235B">
        <w:rPr>
          <w:rFonts w:cs="David" w:hint="cs"/>
          <w:color w:val="000000" w:themeColor="text1"/>
          <w:sz w:val="24"/>
          <w:szCs w:val="24"/>
          <w:rtl/>
        </w:rPr>
        <w:t>בהצעת החוק "הגורם המעקל"</w:t>
      </w:r>
      <w:r>
        <w:rPr>
          <w:rFonts w:cs="David" w:hint="cs"/>
          <w:color w:val="000000" w:themeColor="text1"/>
          <w:sz w:val="24"/>
          <w:szCs w:val="24"/>
          <w:rtl/>
        </w:rPr>
        <w:t>.</w:t>
      </w:r>
    </w:p>
    <w:p w:rsidR="006D391A" w:rsidRDefault="006D391A" w:rsidP="00483CE9">
      <w:pPr>
        <w:pStyle w:val="a3"/>
        <w:spacing w:line="360" w:lineRule="auto"/>
        <w:ind w:left="360"/>
        <w:jc w:val="both"/>
        <w:rPr>
          <w:rFonts w:cs="David"/>
          <w:color w:val="000000" w:themeColor="text1"/>
          <w:sz w:val="24"/>
          <w:szCs w:val="24"/>
          <w:rtl/>
        </w:rPr>
      </w:pPr>
    </w:p>
    <w:p w:rsidR="006D391A" w:rsidRDefault="006D391A" w:rsidP="00B56EE4">
      <w:pPr>
        <w:pStyle w:val="a3"/>
        <w:spacing w:line="360" w:lineRule="auto"/>
        <w:ind w:left="360"/>
        <w:jc w:val="both"/>
        <w:rPr>
          <w:rFonts w:cs="David"/>
          <w:color w:val="000000" w:themeColor="text1"/>
          <w:sz w:val="24"/>
          <w:szCs w:val="24"/>
          <w:rtl/>
        </w:rPr>
      </w:pPr>
      <w:r w:rsidRPr="006D391A">
        <w:rPr>
          <w:rFonts w:cs="David"/>
          <w:color w:val="000000" w:themeColor="text1"/>
          <w:sz w:val="24"/>
          <w:szCs w:val="24"/>
          <w:rtl/>
        </w:rPr>
        <w:lastRenderedPageBreak/>
        <w:t xml:space="preserve">מטרת העיקול היא לתפוס את הנכס ולמנוע </w:t>
      </w:r>
      <w:r w:rsidR="00B56EE4">
        <w:rPr>
          <w:rFonts w:cs="David" w:hint="cs"/>
          <w:color w:val="000000" w:themeColor="text1"/>
          <w:sz w:val="24"/>
          <w:szCs w:val="24"/>
          <w:rtl/>
        </w:rPr>
        <w:t>מ</w:t>
      </w:r>
      <w:r w:rsidRPr="006D391A">
        <w:rPr>
          <w:rFonts w:cs="David"/>
          <w:color w:val="000000" w:themeColor="text1"/>
          <w:sz w:val="24"/>
          <w:szCs w:val="24"/>
          <w:rtl/>
        </w:rPr>
        <w:t xml:space="preserve">החייב </w:t>
      </w:r>
      <w:r w:rsidR="00B56EE4">
        <w:rPr>
          <w:rFonts w:cs="David" w:hint="cs"/>
          <w:color w:val="000000" w:themeColor="text1"/>
          <w:sz w:val="24"/>
          <w:szCs w:val="24"/>
          <w:rtl/>
        </w:rPr>
        <w:t>לה</w:t>
      </w:r>
      <w:r w:rsidRPr="006D391A">
        <w:rPr>
          <w:rFonts w:cs="David"/>
          <w:color w:val="000000" w:themeColor="text1"/>
          <w:sz w:val="24"/>
          <w:szCs w:val="24"/>
          <w:rtl/>
        </w:rPr>
        <w:t xml:space="preserve">בריח </w:t>
      </w:r>
      <w:r w:rsidR="00B56EE4">
        <w:rPr>
          <w:rFonts w:cs="David" w:hint="cs"/>
          <w:color w:val="000000" w:themeColor="text1"/>
          <w:sz w:val="24"/>
          <w:szCs w:val="24"/>
          <w:rtl/>
        </w:rPr>
        <w:t xml:space="preserve">אותו </w:t>
      </w:r>
      <w:r w:rsidRPr="006D391A">
        <w:rPr>
          <w:rFonts w:cs="David"/>
          <w:color w:val="000000" w:themeColor="text1"/>
          <w:sz w:val="24"/>
          <w:szCs w:val="24"/>
          <w:rtl/>
        </w:rPr>
        <w:t xml:space="preserve">או </w:t>
      </w:r>
      <w:r w:rsidR="00B56EE4">
        <w:rPr>
          <w:rFonts w:cs="David" w:hint="cs"/>
          <w:color w:val="000000" w:themeColor="text1"/>
          <w:sz w:val="24"/>
          <w:szCs w:val="24"/>
          <w:rtl/>
        </w:rPr>
        <w:t xml:space="preserve">לפגוע בו </w:t>
      </w:r>
      <w:r w:rsidRPr="006D391A">
        <w:rPr>
          <w:rFonts w:cs="David"/>
          <w:color w:val="000000" w:themeColor="text1"/>
          <w:sz w:val="24"/>
          <w:szCs w:val="24"/>
          <w:rtl/>
        </w:rPr>
        <w:t xml:space="preserve">ובכך </w:t>
      </w:r>
      <w:r w:rsidR="00B56EE4">
        <w:rPr>
          <w:rFonts w:cs="David" w:hint="cs"/>
          <w:color w:val="000000" w:themeColor="text1"/>
          <w:sz w:val="24"/>
          <w:szCs w:val="24"/>
          <w:rtl/>
        </w:rPr>
        <w:t xml:space="preserve">להבטיח </w:t>
      </w:r>
      <w:r w:rsidRPr="006D391A">
        <w:rPr>
          <w:rFonts w:cs="David"/>
          <w:color w:val="000000" w:themeColor="text1"/>
          <w:sz w:val="24"/>
          <w:szCs w:val="24"/>
          <w:rtl/>
        </w:rPr>
        <w:t>את האפשרות של הזוכה להיפרע מהנכס.</w:t>
      </w:r>
      <w:r>
        <w:rPr>
          <w:rFonts w:cs="David" w:hint="cs"/>
          <w:color w:val="000000" w:themeColor="text1"/>
          <w:sz w:val="24"/>
          <w:szCs w:val="24"/>
          <w:rtl/>
        </w:rPr>
        <w:t xml:space="preserve"> </w:t>
      </w:r>
      <w:r w:rsidRPr="006D391A">
        <w:rPr>
          <w:rFonts w:cs="David"/>
          <w:color w:val="000000" w:themeColor="text1"/>
          <w:sz w:val="24"/>
          <w:szCs w:val="24"/>
          <w:rtl/>
        </w:rPr>
        <w:t>כשמדובר ברכוש שהעברת הזכויות בו כרוכה ברישום רשמי,</w:t>
      </w:r>
      <w:r w:rsidR="00F41655">
        <w:rPr>
          <w:rFonts w:cs="David" w:hint="cs"/>
          <w:color w:val="000000" w:themeColor="text1"/>
          <w:sz w:val="24"/>
          <w:szCs w:val="24"/>
          <w:rtl/>
        </w:rPr>
        <w:t xml:space="preserve"> דוגמת כלי רכב,</w:t>
      </w:r>
      <w:r w:rsidRPr="006D391A">
        <w:rPr>
          <w:rFonts w:cs="David"/>
          <w:color w:val="000000" w:themeColor="text1"/>
          <w:sz w:val="24"/>
          <w:szCs w:val="24"/>
          <w:rtl/>
        </w:rPr>
        <w:t xml:space="preserve"> ני</w:t>
      </w:r>
      <w:r w:rsidR="00F41655">
        <w:rPr>
          <w:rFonts w:cs="David"/>
          <w:color w:val="000000" w:themeColor="text1"/>
          <w:sz w:val="24"/>
          <w:szCs w:val="24"/>
          <w:rtl/>
        </w:rPr>
        <w:t>תן לבצע את העיקול באמצעות רישום</w:t>
      </w:r>
      <w:r w:rsidR="00F41655">
        <w:rPr>
          <w:rFonts w:cs="David" w:hint="cs"/>
          <w:color w:val="000000" w:themeColor="text1"/>
          <w:sz w:val="24"/>
          <w:szCs w:val="24"/>
          <w:rtl/>
        </w:rPr>
        <w:t xml:space="preserve">. </w:t>
      </w:r>
      <w:r>
        <w:rPr>
          <w:rFonts w:cs="David" w:hint="cs"/>
          <w:color w:val="000000" w:themeColor="text1"/>
          <w:sz w:val="24"/>
          <w:szCs w:val="24"/>
          <w:rtl/>
        </w:rPr>
        <w:t xml:space="preserve">לפי נתוני </w:t>
      </w:r>
      <w:r w:rsidR="00B56EE4">
        <w:rPr>
          <w:rFonts w:cs="David" w:hint="cs"/>
          <w:color w:val="000000" w:themeColor="text1"/>
          <w:sz w:val="24"/>
          <w:szCs w:val="24"/>
          <w:rtl/>
        </w:rPr>
        <w:t>רשות האכיפה והגביה</w:t>
      </w:r>
      <w:r>
        <w:rPr>
          <w:rFonts w:cs="David" w:hint="cs"/>
          <w:color w:val="000000" w:themeColor="text1"/>
          <w:sz w:val="24"/>
          <w:szCs w:val="24"/>
          <w:rtl/>
        </w:rPr>
        <w:t>, כיום יש בישראל מאות אלפי כלי רכב עליהם הוטל עיקול</w:t>
      </w:r>
      <w:r w:rsidR="00F41655">
        <w:rPr>
          <w:rFonts w:cs="David" w:hint="cs"/>
          <w:color w:val="000000" w:themeColor="text1"/>
          <w:sz w:val="24"/>
          <w:szCs w:val="24"/>
          <w:rtl/>
        </w:rPr>
        <w:t xml:space="preserve"> ברישום</w:t>
      </w:r>
      <w:r>
        <w:rPr>
          <w:rFonts w:cs="David" w:hint="cs"/>
          <w:color w:val="000000" w:themeColor="text1"/>
          <w:sz w:val="24"/>
          <w:szCs w:val="24"/>
          <w:rtl/>
        </w:rPr>
        <w:t>, אולם רק במספר אלפים בודדים מכלי הרכב הגיע העיקול לכדי מימוש</w:t>
      </w:r>
      <w:r w:rsidR="00F41655">
        <w:rPr>
          <w:rFonts w:cs="David" w:hint="cs"/>
          <w:color w:val="000000" w:themeColor="text1"/>
          <w:sz w:val="24"/>
          <w:szCs w:val="24"/>
          <w:rtl/>
        </w:rPr>
        <w:t>, כלומר תפיסת הרכב, הוצאתו מידי הבעלים</w:t>
      </w:r>
      <w:r>
        <w:rPr>
          <w:rFonts w:cs="David" w:hint="cs"/>
          <w:color w:val="000000" w:themeColor="text1"/>
          <w:sz w:val="24"/>
          <w:szCs w:val="24"/>
          <w:rtl/>
        </w:rPr>
        <w:t xml:space="preserve"> ומכיר</w:t>
      </w:r>
      <w:r w:rsidR="00F41655">
        <w:rPr>
          <w:rFonts w:cs="David" w:hint="cs"/>
          <w:color w:val="000000" w:themeColor="text1"/>
          <w:sz w:val="24"/>
          <w:szCs w:val="24"/>
          <w:rtl/>
        </w:rPr>
        <w:t>תו</w:t>
      </w:r>
      <w:r>
        <w:rPr>
          <w:rFonts w:cs="David" w:hint="cs"/>
          <w:color w:val="000000" w:themeColor="text1"/>
          <w:sz w:val="24"/>
          <w:szCs w:val="24"/>
          <w:rtl/>
        </w:rPr>
        <w:t>.</w:t>
      </w:r>
    </w:p>
    <w:p w:rsidR="006D391A" w:rsidRDefault="006D391A" w:rsidP="00483CE9">
      <w:pPr>
        <w:pStyle w:val="a3"/>
        <w:spacing w:line="360" w:lineRule="auto"/>
        <w:ind w:left="360"/>
        <w:jc w:val="both"/>
        <w:rPr>
          <w:rFonts w:cs="David"/>
          <w:color w:val="000000" w:themeColor="text1"/>
          <w:sz w:val="24"/>
          <w:szCs w:val="24"/>
          <w:rtl/>
        </w:rPr>
      </w:pPr>
    </w:p>
    <w:p w:rsidR="007904F4" w:rsidRPr="00CA7FE7" w:rsidRDefault="00351AA1" w:rsidP="00483CE9">
      <w:pPr>
        <w:pStyle w:val="a3"/>
        <w:numPr>
          <w:ilvl w:val="0"/>
          <w:numId w:val="1"/>
        </w:numPr>
        <w:spacing w:line="360" w:lineRule="auto"/>
        <w:jc w:val="both"/>
        <w:rPr>
          <w:rFonts w:cs="David"/>
          <w:b/>
          <w:bCs/>
          <w:color w:val="000000" w:themeColor="text1"/>
          <w:sz w:val="24"/>
          <w:szCs w:val="24"/>
          <w:u w:val="single"/>
          <w:rtl/>
        </w:rPr>
      </w:pPr>
      <w:r w:rsidRPr="00CA7FE7">
        <w:rPr>
          <w:rFonts w:cs="David" w:hint="cs"/>
          <w:b/>
          <w:bCs/>
          <w:color w:val="000000" w:themeColor="text1"/>
          <w:sz w:val="24"/>
          <w:szCs w:val="24"/>
          <w:u w:val="single"/>
          <w:rtl/>
        </w:rPr>
        <w:t>נתונים</w:t>
      </w:r>
    </w:p>
    <w:p w:rsidR="007904F4" w:rsidRPr="00CA7FE7" w:rsidRDefault="00CA7FE7" w:rsidP="00483CE9">
      <w:pPr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CA7FE7">
        <w:rPr>
          <w:rFonts w:cs="David" w:hint="cs"/>
          <w:sz w:val="24"/>
          <w:szCs w:val="24"/>
          <w:rtl/>
        </w:rPr>
        <w:t xml:space="preserve">לפי </w:t>
      </w:r>
      <w:r w:rsidR="00401E77">
        <w:rPr>
          <w:rFonts w:cs="David" w:hint="cs"/>
          <w:sz w:val="24"/>
          <w:szCs w:val="24"/>
          <w:rtl/>
        </w:rPr>
        <w:t xml:space="preserve">נתוני </w:t>
      </w:r>
      <w:r w:rsidRPr="00CA7FE7">
        <w:rPr>
          <w:rFonts w:cs="David" w:hint="cs"/>
          <w:sz w:val="24"/>
          <w:szCs w:val="24"/>
          <w:rtl/>
        </w:rPr>
        <w:t>משרד האוצר, בישראל יש כ-</w:t>
      </w:r>
      <w:r w:rsidR="007904F4" w:rsidRPr="00CA7FE7">
        <w:rPr>
          <w:rFonts w:cs="David" w:hint="cs"/>
          <w:sz w:val="24"/>
          <w:szCs w:val="24"/>
          <w:rtl/>
        </w:rPr>
        <w:t>3.3 מיל</w:t>
      </w:r>
      <w:r w:rsidR="00401E77">
        <w:rPr>
          <w:rFonts w:cs="David" w:hint="cs"/>
          <w:sz w:val="24"/>
          <w:szCs w:val="24"/>
          <w:rtl/>
        </w:rPr>
        <w:t>י</w:t>
      </w:r>
      <w:r w:rsidR="007904F4" w:rsidRPr="00CA7FE7">
        <w:rPr>
          <w:rFonts w:cs="David" w:hint="cs"/>
          <w:sz w:val="24"/>
          <w:szCs w:val="24"/>
          <w:rtl/>
        </w:rPr>
        <w:t>ון כלי רכב, מתוכם כ-2.7 מיליון כלי רכב מבוטחים.</w:t>
      </w:r>
    </w:p>
    <w:p w:rsidR="00401E77" w:rsidRDefault="007904F4" w:rsidP="00483CE9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CA7FE7">
        <w:rPr>
          <w:rFonts w:cs="David" w:hint="cs"/>
          <w:sz w:val="24"/>
          <w:szCs w:val="24"/>
          <w:rtl/>
        </w:rPr>
        <w:t>ב</w:t>
      </w:r>
      <w:r w:rsidR="00401E77">
        <w:rPr>
          <w:rFonts w:cs="David" w:hint="cs"/>
          <w:sz w:val="24"/>
          <w:szCs w:val="24"/>
          <w:rtl/>
        </w:rPr>
        <w:t xml:space="preserve">שנת </w:t>
      </w:r>
      <w:r w:rsidRPr="00CA7FE7">
        <w:rPr>
          <w:rFonts w:cs="David" w:hint="cs"/>
          <w:sz w:val="24"/>
          <w:szCs w:val="24"/>
          <w:rtl/>
        </w:rPr>
        <w:t xml:space="preserve">2017 היו 365,000 מקרי ביטוח </w:t>
      </w:r>
      <w:r w:rsidRPr="00CA7FE7">
        <w:rPr>
          <w:rFonts w:cs="David"/>
          <w:sz w:val="24"/>
          <w:szCs w:val="24"/>
          <w:rtl/>
        </w:rPr>
        <w:t>–</w:t>
      </w:r>
      <w:r w:rsidRPr="00CA7FE7">
        <w:rPr>
          <w:rFonts w:cs="David" w:hint="cs"/>
          <w:sz w:val="24"/>
          <w:szCs w:val="24"/>
          <w:rtl/>
        </w:rPr>
        <w:t xml:space="preserve"> כלומר אירועים בהם נתבעה חברת הביטוח לתשלום פיצויים או תקבולים. </w:t>
      </w:r>
      <w:r w:rsidR="00401E77">
        <w:rPr>
          <w:rFonts w:cs="David" w:hint="cs"/>
          <w:sz w:val="24"/>
          <w:szCs w:val="24"/>
          <w:rtl/>
        </w:rPr>
        <w:t>ב</w:t>
      </w:r>
      <w:r w:rsidRPr="00CA7FE7">
        <w:rPr>
          <w:rFonts w:cs="David" w:hint="cs"/>
          <w:sz w:val="24"/>
          <w:szCs w:val="24"/>
          <w:rtl/>
        </w:rPr>
        <w:t xml:space="preserve">כ-11% ממקרי הביטוח </w:t>
      </w:r>
      <w:r w:rsidR="00CA7FE7" w:rsidRPr="00CA7FE7">
        <w:rPr>
          <w:rFonts w:cs="David" w:hint="cs"/>
          <w:sz w:val="24"/>
          <w:szCs w:val="24"/>
          <w:rtl/>
        </w:rPr>
        <w:t>הוכרז</w:t>
      </w:r>
      <w:r w:rsidR="00401E77">
        <w:rPr>
          <w:rFonts w:cs="David" w:hint="cs"/>
          <w:sz w:val="24"/>
          <w:szCs w:val="24"/>
          <w:rtl/>
        </w:rPr>
        <w:t xml:space="preserve"> הרכב</w:t>
      </w:r>
      <w:r w:rsidR="00CA7FE7" w:rsidRPr="00CA7FE7">
        <w:rPr>
          <w:rFonts w:cs="David" w:hint="cs"/>
          <w:sz w:val="24"/>
          <w:szCs w:val="24"/>
          <w:rtl/>
        </w:rPr>
        <w:t xml:space="preserve"> כרכב באבדן גמור או </w:t>
      </w:r>
      <w:r w:rsidR="00401E77">
        <w:rPr>
          <w:rFonts w:cs="David" w:hint="cs"/>
          <w:sz w:val="24"/>
          <w:szCs w:val="24"/>
          <w:rtl/>
        </w:rPr>
        <w:t>ב</w:t>
      </w:r>
      <w:r w:rsidR="00CA7FE7" w:rsidRPr="00CA7FE7">
        <w:rPr>
          <w:rFonts w:cs="David" w:hint="cs"/>
          <w:sz w:val="24"/>
          <w:szCs w:val="24"/>
          <w:rtl/>
        </w:rPr>
        <w:t xml:space="preserve">אבדן </w:t>
      </w:r>
      <w:r w:rsidR="00401E77">
        <w:rPr>
          <w:rFonts w:cs="David" w:hint="cs"/>
          <w:sz w:val="24"/>
          <w:szCs w:val="24"/>
          <w:rtl/>
        </w:rPr>
        <w:t>גמור ל</w:t>
      </w:r>
      <w:r w:rsidR="00CA7FE7" w:rsidRPr="00CA7FE7">
        <w:rPr>
          <w:rFonts w:cs="David" w:hint="cs"/>
          <w:sz w:val="24"/>
          <w:szCs w:val="24"/>
          <w:rtl/>
        </w:rPr>
        <w:t xml:space="preserve">הלכה, או נגנב. </w:t>
      </w:r>
      <w:r w:rsidR="00401E77">
        <w:rPr>
          <w:rFonts w:cs="David" w:hint="cs"/>
          <w:sz w:val="24"/>
          <w:szCs w:val="24"/>
          <w:rtl/>
        </w:rPr>
        <w:t>[רכב מוכרז כ</w:t>
      </w:r>
      <w:r w:rsidR="00401E77" w:rsidRPr="00401E77">
        <w:rPr>
          <w:rFonts w:cs="David" w:hint="cs"/>
          <w:b/>
          <w:bCs/>
          <w:sz w:val="24"/>
          <w:szCs w:val="24"/>
          <w:rtl/>
        </w:rPr>
        <w:t>רכב באובדן גמור</w:t>
      </w:r>
      <w:r w:rsidR="00401E77">
        <w:rPr>
          <w:rFonts w:cs="David" w:hint="cs"/>
          <w:sz w:val="24"/>
          <w:szCs w:val="24"/>
          <w:rtl/>
        </w:rPr>
        <w:t xml:space="preserve"> כאשר שמאי מצא כי איבד לפחות 60% מערכו ואילו הכרזה על רכב כ</w:t>
      </w:r>
      <w:r w:rsidR="00401E77" w:rsidRPr="00401E77">
        <w:rPr>
          <w:rFonts w:cs="David" w:hint="cs"/>
          <w:b/>
          <w:bCs/>
          <w:sz w:val="24"/>
          <w:szCs w:val="24"/>
          <w:rtl/>
        </w:rPr>
        <w:t>רכב באובדן גמור להלכה</w:t>
      </w:r>
      <w:r w:rsidR="00401E77">
        <w:rPr>
          <w:rFonts w:cs="David" w:hint="cs"/>
          <w:sz w:val="24"/>
          <w:szCs w:val="24"/>
          <w:rtl/>
        </w:rPr>
        <w:t xml:space="preserve"> משמעותה כי הרכב איבד לפחות 50% מערכו והחברה בחרה לפצות את המבוטח כאילו היה אובדן גמור].  </w:t>
      </w:r>
    </w:p>
    <w:p w:rsidR="007904F4" w:rsidRPr="00CA7FE7" w:rsidRDefault="007904F4" w:rsidP="00483CE9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CA7FE7">
        <w:rPr>
          <w:rFonts w:cs="David" w:hint="cs"/>
          <w:sz w:val="24"/>
          <w:szCs w:val="24"/>
          <w:rtl/>
        </w:rPr>
        <w:t>ב</w:t>
      </w:r>
      <w:r w:rsidR="00401E77">
        <w:rPr>
          <w:rFonts w:cs="David" w:hint="cs"/>
          <w:sz w:val="24"/>
          <w:szCs w:val="24"/>
          <w:rtl/>
        </w:rPr>
        <w:t xml:space="preserve">שנת </w:t>
      </w:r>
      <w:r w:rsidRPr="00CA7FE7">
        <w:rPr>
          <w:rFonts w:cs="David" w:hint="cs"/>
          <w:sz w:val="24"/>
          <w:szCs w:val="24"/>
          <w:rtl/>
        </w:rPr>
        <w:t xml:space="preserve">2017 היו 39,000 מקרי </w:t>
      </w:r>
      <w:r w:rsidR="00401E77">
        <w:rPr>
          <w:rFonts w:cs="David" w:hint="cs"/>
          <w:sz w:val="24"/>
          <w:szCs w:val="24"/>
          <w:rtl/>
        </w:rPr>
        <w:t>ביטוח כאמור</w:t>
      </w:r>
      <w:r w:rsidRPr="00CA7FE7">
        <w:rPr>
          <w:rFonts w:cs="David" w:hint="cs"/>
          <w:sz w:val="24"/>
          <w:szCs w:val="24"/>
          <w:rtl/>
        </w:rPr>
        <w:t xml:space="preserve"> ו</w:t>
      </w:r>
      <w:r w:rsidR="00C1371D">
        <w:rPr>
          <w:rFonts w:cs="David" w:hint="cs"/>
          <w:sz w:val="24"/>
          <w:szCs w:val="24"/>
          <w:rtl/>
        </w:rPr>
        <w:t>ב-</w:t>
      </w:r>
      <w:r w:rsidR="00401E77">
        <w:rPr>
          <w:rFonts w:cs="David" w:hint="cs"/>
          <w:sz w:val="24"/>
          <w:szCs w:val="24"/>
          <w:rtl/>
        </w:rPr>
        <w:t xml:space="preserve">2016 היו </w:t>
      </w:r>
      <w:r w:rsidRPr="00CA7FE7">
        <w:rPr>
          <w:rFonts w:cs="David" w:hint="cs"/>
          <w:sz w:val="24"/>
          <w:szCs w:val="24"/>
          <w:rtl/>
        </w:rPr>
        <w:t>39,200</w:t>
      </w:r>
      <w:r w:rsidR="00401E77">
        <w:rPr>
          <w:rFonts w:cs="David" w:hint="cs"/>
          <w:sz w:val="24"/>
          <w:szCs w:val="24"/>
          <w:rtl/>
        </w:rPr>
        <w:t xml:space="preserve"> מקרים</w:t>
      </w:r>
      <w:r w:rsidRPr="00CA7FE7">
        <w:rPr>
          <w:rFonts w:cs="David" w:hint="cs"/>
          <w:sz w:val="24"/>
          <w:szCs w:val="24"/>
          <w:rtl/>
        </w:rPr>
        <w:t>.</w:t>
      </w:r>
      <w:r w:rsidR="00AC235B">
        <w:rPr>
          <w:rFonts w:cs="David" w:hint="cs"/>
          <w:sz w:val="24"/>
          <w:szCs w:val="24"/>
          <w:rtl/>
        </w:rPr>
        <w:t xml:space="preserve"> </w:t>
      </w:r>
      <w:r w:rsidRPr="00CA7FE7">
        <w:rPr>
          <w:rFonts w:cs="David" w:hint="cs"/>
          <w:sz w:val="24"/>
          <w:szCs w:val="24"/>
          <w:rtl/>
        </w:rPr>
        <w:t xml:space="preserve">כלומר, </w:t>
      </w:r>
      <w:r w:rsidRPr="00CA7FE7">
        <w:rPr>
          <w:rFonts w:cs="David" w:hint="cs"/>
          <w:b/>
          <w:bCs/>
          <w:sz w:val="24"/>
          <w:szCs w:val="24"/>
          <w:rtl/>
        </w:rPr>
        <w:t>רק כ-1.4%</w:t>
      </w:r>
      <w:r w:rsidRPr="00CA7FE7">
        <w:rPr>
          <w:rFonts w:cs="David" w:hint="cs"/>
          <w:sz w:val="24"/>
          <w:szCs w:val="24"/>
          <w:rtl/>
        </w:rPr>
        <w:t xml:space="preserve"> מ</w:t>
      </w:r>
      <w:r w:rsidR="006F604F">
        <w:rPr>
          <w:rFonts w:cs="David" w:hint="cs"/>
          <w:sz w:val="24"/>
          <w:szCs w:val="24"/>
          <w:rtl/>
        </w:rPr>
        <w:t xml:space="preserve">כלל </w:t>
      </w:r>
      <w:r w:rsidRPr="00CA7FE7">
        <w:rPr>
          <w:rFonts w:cs="David" w:hint="cs"/>
          <w:sz w:val="24"/>
          <w:szCs w:val="24"/>
          <w:rtl/>
        </w:rPr>
        <w:t>כלי הרכב המבוטחים ב</w:t>
      </w:r>
      <w:r w:rsidR="006F604F">
        <w:rPr>
          <w:rFonts w:cs="David" w:hint="cs"/>
          <w:sz w:val="24"/>
          <w:szCs w:val="24"/>
          <w:rtl/>
        </w:rPr>
        <w:t xml:space="preserve">שנת </w:t>
      </w:r>
      <w:r w:rsidRPr="00CA7FE7">
        <w:rPr>
          <w:rFonts w:cs="David" w:hint="cs"/>
          <w:sz w:val="24"/>
          <w:szCs w:val="24"/>
          <w:rtl/>
        </w:rPr>
        <w:t xml:space="preserve">2017 </w:t>
      </w:r>
      <w:r w:rsidR="006F604F">
        <w:rPr>
          <w:rFonts w:cs="David" w:hint="cs"/>
          <w:sz w:val="24"/>
          <w:szCs w:val="24"/>
          <w:rtl/>
        </w:rPr>
        <w:t xml:space="preserve">נגנבו או </w:t>
      </w:r>
      <w:r w:rsidRPr="00CA7FE7">
        <w:rPr>
          <w:rFonts w:cs="David" w:hint="cs"/>
          <w:sz w:val="24"/>
          <w:szCs w:val="24"/>
          <w:rtl/>
        </w:rPr>
        <w:t>הוכר</w:t>
      </w:r>
      <w:r w:rsidR="006F604F">
        <w:rPr>
          <w:rFonts w:cs="David" w:hint="cs"/>
          <w:sz w:val="24"/>
          <w:szCs w:val="24"/>
          <w:rtl/>
        </w:rPr>
        <w:t>ז</w:t>
      </w:r>
      <w:r w:rsidRPr="00CA7FE7">
        <w:rPr>
          <w:rFonts w:cs="David" w:hint="cs"/>
          <w:sz w:val="24"/>
          <w:szCs w:val="24"/>
          <w:rtl/>
        </w:rPr>
        <w:t xml:space="preserve">ו </w:t>
      </w:r>
      <w:r w:rsidR="006F604F">
        <w:rPr>
          <w:rFonts w:cs="David" w:hint="cs"/>
          <w:sz w:val="24"/>
          <w:szCs w:val="24"/>
          <w:rtl/>
        </w:rPr>
        <w:t>ב</w:t>
      </w:r>
      <w:r w:rsidRPr="00CA7FE7">
        <w:rPr>
          <w:rFonts w:cs="David" w:hint="cs"/>
          <w:sz w:val="24"/>
          <w:szCs w:val="24"/>
          <w:rtl/>
        </w:rPr>
        <w:t>מצב של אבדן</w:t>
      </w:r>
      <w:r w:rsidR="006F604F">
        <w:rPr>
          <w:rFonts w:cs="David" w:hint="cs"/>
          <w:sz w:val="24"/>
          <w:szCs w:val="24"/>
          <w:rtl/>
        </w:rPr>
        <w:t xml:space="preserve">, מתוכם על כ-1% מכלי הרכב בלבד היה מוטל עיקול. בשנת 2017 מדובר על </w:t>
      </w:r>
      <w:r w:rsidR="006F604F" w:rsidRPr="00AC235B">
        <w:rPr>
          <w:rFonts w:cs="David" w:hint="cs"/>
          <w:b/>
          <w:bCs/>
          <w:sz w:val="24"/>
          <w:szCs w:val="24"/>
          <w:rtl/>
        </w:rPr>
        <w:t>470 כלי רכב בלבד</w:t>
      </w:r>
      <w:r w:rsidRPr="00CA7FE7">
        <w:rPr>
          <w:rFonts w:cs="David" w:hint="cs"/>
          <w:sz w:val="24"/>
          <w:szCs w:val="24"/>
          <w:rtl/>
        </w:rPr>
        <w:t>.</w:t>
      </w:r>
    </w:p>
    <w:p w:rsidR="006F604F" w:rsidRDefault="006F604F" w:rsidP="00483CE9">
      <w:pPr>
        <w:spacing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מנתוני שנת 2017 עולה כי ב-432 מקרים </w:t>
      </w:r>
      <w:r w:rsidR="00C1371D">
        <w:rPr>
          <w:rFonts w:cs="David" w:hint="cs"/>
          <w:sz w:val="24"/>
          <w:szCs w:val="24"/>
          <w:rtl/>
        </w:rPr>
        <w:t xml:space="preserve">מתוכם, </w:t>
      </w:r>
      <w:r>
        <w:rPr>
          <w:rFonts w:cs="David" w:hint="cs"/>
          <w:sz w:val="24"/>
          <w:szCs w:val="24"/>
          <w:rtl/>
        </w:rPr>
        <w:t>המבוטח-החייב הסדיר את חובו והעיקול הוסר</w:t>
      </w:r>
      <w:r w:rsidR="00C1371D">
        <w:rPr>
          <w:rFonts w:cs="David" w:hint="cs"/>
          <w:sz w:val="24"/>
          <w:szCs w:val="24"/>
          <w:rtl/>
        </w:rPr>
        <w:t xml:space="preserve">, כאשר </w:t>
      </w:r>
      <w:r>
        <w:rPr>
          <w:rFonts w:cs="David" w:hint="cs"/>
          <w:sz w:val="24"/>
          <w:szCs w:val="24"/>
          <w:rtl/>
        </w:rPr>
        <w:t xml:space="preserve">רוב המקרים הוסדרו תוך כ-80 יום. ואילו ב- </w:t>
      </w:r>
      <w:r w:rsidR="007904F4" w:rsidRPr="00CA7FE7">
        <w:rPr>
          <w:rFonts w:cs="David" w:hint="cs"/>
          <w:b/>
          <w:bCs/>
          <w:sz w:val="24"/>
          <w:szCs w:val="24"/>
          <w:rtl/>
        </w:rPr>
        <w:t xml:space="preserve">38 </w:t>
      </w:r>
      <w:r>
        <w:rPr>
          <w:rFonts w:cs="David" w:hint="cs"/>
          <w:b/>
          <w:bCs/>
          <w:sz w:val="24"/>
          <w:szCs w:val="24"/>
          <w:rtl/>
        </w:rPr>
        <w:t xml:space="preserve">מקרים בלבד החוב לא הוסדר, </w:t>
      </w:r>
      <w:r w:rsidR="007904F4" w:rsidRPr="00CA7FE7">
        <w:rPr>
          <w:rFonts w:cs="David" w:hint="cs"/>
          <w:b/>
          <w:bCs/>
          <w:sz w:val="24"/>
          <w:szCs w:val="24"/>
          <w:rtl/>
        </w:rPr>
        <w:t>העיקול לא הוסר</w:t>
      </w:r>
      <w:r>
        <w:rPr>
          <w:rFonts w:cs="David" w:hint="cs"/>
          <w:b/>
          <w:bCs/>
          <w:sz w:val="24"/>
          <w:szCs w:val="24"/>
          <w:rtl/>
        </w:rPr>
        <w:t xml:space="preserve"> וכספי התקבולים או הפיצויים "נתקעו" אצל חברת הביטוח</w:t>
      </w:r>
      <w:r w:rsidR="007904F4" w:rsidRPr="00CA7FE7">
        <w:rPr>
          <w:rFonts w:cs="David" w:hint="cs"/>
          <w:sz w:val="24"/>
          <w:szCs w:val="24"/>
          <w:rtl/>
        </w:rPr>
        <w:t xml:space="preserve">. </w:t>
      </w:r>
    </w:p>
    <w:p w:rsidR="00CA7FE7" w:rsidRDefault="006F604F" w:rsidP="00483CE9">
      <w:pPr>
        <w:spacing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אלה </w:t>
      </w:r>
      <w:r w:rsidR="00AC235B">
        <w:rPr>
          <w:rFonts w:cs="David" w:hint="cs"/>
          <w:sz w:val="24"/>
          <w:szCs w:val="24"/>
          <w:rtl/>
        </w:rPr>
        <w:t>הרכבים בהם עוסקת הצעת החוק.</w:t>
      </w:r>
    </w:p>
    <w:p w:rsidR="006D391A" w:rsidRPr="00AC235B" w:rsidRDefault="006D391A" w:rsidP="00483CE9">
      <w:pPr>
        <w:pStyle w:val="a3"/>
        <w:numPr>
          <w:ilvl w:val="0"/>
          <w:numId w:val="1"/>
        </w:numPr>
        <w:spacing w:line="360" w:lineRule="auto"/>
        <w:jc w:val="both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 xml:space="preserve">העקרונות שביסוד </w:t>
      </w:r>
      <w:r w:rsidRPr="00CA7FE7">
        <w:rPr>
          <w:rFonts w:cs="David" w:hint="cs"/>
          <w:b/>
          <w:bCs/>
          <w:sz w:val="24"/>
          <w:szCs w:val="24"/>
          <w:u w:val="single"/>
          <w:rtl/>
        </w:rPr>
        <w:t>המנגנון המוצע</w:t>
      </w:r>
    </w:p>
    <w:p w:rsidR="006D391A" w:rsidRDefault="006D391A" w:rsidP="00483CE9">
      <w:pPr>
        <w:pStyle w:val="a3"/>
        <w:numPr>
          <w:ilvl w:val="0"/>
          <w:numId w:val="2"/>
        </w:numPr>
        <w:spacing w:after="160" w:line="360" w:lineRule="auto"/>
        <w:ind w:left="565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קביעת הסדר אחיד וזהה שיחול על כל מצבי האובדן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כלומר מצבים בהם הרכב יצא מכלל שימוש ומגיעים לחייב-המבוטח כספים במקומו </w:t>
      </w:r>
    </w:p>
    <w:p w:rsidR="006D391A" w:rsidRDefault="006D391A" w:rsidP="00483CE9">
      <w:pPr>
        <w:pStyle w:val="a3"/>
        <w:numPr>
          <w:ilvl w:val="0"/>
          <w:numId w:val="2"/>
        </w:numPr>
        <w:spacing w:after="160" w:line="360" w:lineRule="auto"/>
        <w:ind w:left="565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קביעת הסדר שיחול על כל המצבים שבהם מוטל עיקול על רכב, בין אם </w:t>
      </w:r>
      <w:proofErr w:type="spellStart"/>
      <w:r>
        <w:rPr>
          <w:rFonts w:cs="David" w:hint="cs"/>
          <w:sz w:val="24"/>
          <w:szCs w:val="24"/>
          <w:rtl/>
        </w:rPr>
        <w:t>מכח</w:t>
      </w:r>
      <w:proofErr w:type="spellEnd"/>
      <w:r>
        <w:rPr>
          <w:rFonts w:cs="David" w:hint="cs"/>
          <w:sz w:val="24"/>
          <w:szCs w:val="24"/>
          <w:rtl/>
        </w:rPr>
        <w:t xml:space="preserve"> חוק ההוצאה לפועל או חוקים אחרים. </w:t>
      </w:r>
    </w:p>
    <w:p w:rsidR="006D391A" w:rsidRDefault="006D391A" w:rsidP="00483CE9">
      <w:pPr>
        <w:pStyle w:val="a3"/>
        <w:numPr>
          <w:ilvl w:val="0"/>
          <w:numId w:val="2"/>
        </w:numPr>
        <w:spacing w:after="160" w:line="360" w:lineRule="auto"/>
        <w:ind w:left="565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קביעת הסדר שלא ידרוש בניית מערכות חדשות והשקעת משאבים לאור מיעוט המקרים. </w:t>
      </w:r>
    </w:p>
    <w:p w:rsidR="006D391A" w:rsidRDefault="006D391A" w:rsidP="00483CE9">
      <w:pPr>
        <w:pStyle w:val="a3"/>
        <w:numPr>
          <w:ilvl w:val="0"/>
          <w:numId w:val="2"/>
        </w:numPr>
        <w:spacing w:after="160" w:line="360" w:lineRule="auto"/>
        <w:ind w:left="565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קביעת הסדר המתחשב בתמריצים הקיימים ומוסיף לזוכה תמריץ לפעול להסדרת העניין. </w:t>
      </w:r>
    </w:p>
    <w:p w:rsidR="006D391A" w:rsidRDefault="006D391A" w:rsidP="00483CE9">
      <w:pPr>
        <w:pStyle w:val="a3"/>
        <w:numPr>
          <w:ilvl w:val="0"/>
          <w:numId w:val="2"/>
        </w:numPr>
        <w:spacing w:after="160" w:line="360" w:lineRule="auto"/>
        <w:ind w:left="565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מניעת העברת מידע עודף לגורמים לא רלוונטיים.</w:t>
      </w:r>
    </w:p>
    <w:p w:rsidR="006D391A" w:rsidRDefault="00AC235B" w:rsidP="00483CE9">
      <w:pPr>
        <w:pStyle w:val="a3"/>
        <w:numPr>
          <w:ilvl w:val="0"/>
          <w:numId w:val="2"/>
        </w:numPr>
        <w:spacing w:after="160" w:line="360" w:lineRule="auto"/>
        <w:ind w:left="565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מניעת פגיעת יתר</w:t>
      </w:r>
      <w:r w:rsidR="006D391A">
        <w:rPr>
          <w:rFonts w:cs="David" w:hint="cs"/>
          <w:sz w:val="24"/>
          <w:szCs w:val="24"/>
          <w:rtl/>
        </w:rPr>
        <w:t xml:space="preserve"> בחייב</w:t>
      </w:r>
      <w:r w:rsidR="00C1371D" w:rsidRPr="00C1371D">
        <w:rPr>
          <w:rFonts w:cs="David" w:hint="cs"/>
          <w:sz w:val="24"/>
          <w:szCs w:val="24"/>
          <w:rtl/>
        </w:rPr>
        <w:t xml:space="preserve"> </w:t>
      </w:r>
      <w:r w:rsidR="00C1371D">
        <w:rPr>
          <w:rFonts w:cs="David" w:hint="cs"/>
          <w:sz w:val="24"/>
          <w:szCs w:val="24"/>
          <w:rtl/>
        </w:rPr>
        <w:t>כתוצאה ממימוש "קל יותר" של עיקול על כספים לעומת עיקול על רכב, כ</w:t>
      </w:r>
      <w:r w:rsidR="006D391A">
        <w:rPr>
          <w:rFonts w:cs="David" w:hint="cs"/>
          <w:sz w:val="24"/>
          <w:szCs w:val="24"/>
          <w:rtl/>
        </w:rPr>
        <w:t>אשר ההנחה היא ש</w:t>
      </w:r>
      <w:r w:rsidR="00C1371D">
        <w:rPr>
          <w:rFonts w:cs="David" w:hint="cs"/>
          <w:sz w:val="24"/>
          <w:szCs w:val="24"/>
          <w:rtl/>
        </w:rPr>
        <w:t xml:space="preserve">הוא </w:t>
      </w:r>
      <w:r w:rsidR="006D391A">
        <w:rPr>
          <w:rFonts w:cs="David" w:hint="cs"/>
          <w:sz w:val="24"/>
          <w:szCs w:val="24"/>
          <w:rtl/>
        </w:rPr>
        <w:t xml:space="preserve">זקוק לכספים לשם רכישת רכב חלופי, </w:t>
      </w:r>
      <w:r w:rsidR="00C1371D">
        <w:rPr>
          <w:rFonts w:cs="David" w:hint="cs"/>
          <w:sz w:val="24"/>
          <w:szCs w:val="24"/>
          <w:rtl/>
        </w:rPr>
        <w:t xml:space="preserve">וזאת </w:t>
      </w:r>
      <w:r w:rsidR="006D391A">
        <w:rPr>
          <w:rFonts w:cs="David" w:hint="cs"/>
          <w:sz w:val="24"/>
          <w:szCs w:val="24"/>
          <w:rtl/>
        </w:rPr>
        <w:t xml:space="preserve">ע"י החלת השיקולים </w:t>
      </w:r>
      <w:r>
        <w:rPr>
          <w:rFonts w:cs="David" w:hint="cs"/>
          <w:sz w:val="24"/>
          <w:szCs w:val="24"/>
          <w:rtl/>
        </w:rPr>
        <w:t>הרלוונטיי</w:t>
      </w:r>
      <w:r>
        <w:rPr>
          <w:rFonts w:cs="David" w:hint="eastAsia"/>
          <w:sz w:val="24"/>
          <w:szCs w:val="24"/>
          <w:rtl/>
        </w:rPr>
        <w:t>ם</w:t>
      </w:r>
      <w:r w:rsidR="006D391A">
        <w:rPr>
          <w:rFonts w:cs="David" w:hint="cs"/>
          <w:sz w:val="24"/>
          <w:szCs w:val="24"/>
          <w:rtl/>
        </w:rPr>
        <w:t xml:space="preserve"> על מימוש כאמור. </w:t>
      </w:r>
    </w:p>
    <w:p w:rsidR="00AC235B" w:rsidRDefault="00AC235B" w:rsidP="00483CE9">
      <w:pPr>
        <w:pStyle w:val="a3"/>
        <w:spacing w:after="160" w:line="360" w:lineRule="auto"/>
        <w:ind w:left="509"/>
        <w:jc w:val="both"/>
        <w:rPr>
          <w:rFonts w:cs="David"/>
          <w:sz w:val="24"/>
          <w:szCs w:val="24"/>
        </w:rPr>
      </w:pPr>
    </w:p>
    <w:p w:rsidR="00CA7FE7" w:rsidRDefault="00CA7FE7" w:rsidP="00483CE9">
      <w:pPr>
        <w:pStyle w:val="a3"/>
        <w:numPr>
          <w:ilvl w:val="0"/>
          <w:numId w:val="1"/>
        </w:numPr>
        <w:spacing w:line="360" w:lineRule="auto"/>
        <w:jc w:val="both"/>
        <w:rPr>
          <w:rFonts w:cs="David"/>
          <w:b/>
          <w:bCs/>
          <w:sz w:val="24"/>
          <w:szCs w:val="24"/>
          <w:u w:val="single"/>
        </w:rPr>
      </w:pPr>
      <w:r w:rsidRPr="00CA7FE7">
        <w:rPr>
          <w:rFonts w:cs="David" w:hint="cs"/>
          <w:b/>
          <w:bCs/>
          <w:sz w:val="24"/>
          <w:szCs w:val="24"/>
          <w:u w:val="single"/>
          <w:rtl/>
        </w:rPr>
        <w:t>המנגנון המוצע</w:t>
      </w:r>
    </w:p>
    <w:p w:rsidR="00CA7FE7" w:rsidRPr="00CA7FE7" w:rsidRDefault="00CA7FE7" w:rsidP="00483CE9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CA7FE7">
        <w:rPr>
          <w:rFonts w:cs="David" w:hint="cs"/>
          <w:sz w:val="24"/>
          <w:szCs w:val="24"/>
          <w:rtl/>
        </w:rPr>
        <w:t>לאור מיעוט המקרים והרצון ל</w:t>
      </w:r>
      <w:r w:rsidR="006F604F">
        <w:rPr>
          <w:rFonts w:cs="David" w:hint="cs"/>
          <w:sz w:val="24"/>
          <w:szCs w:val="24"/>
          <w:rtl/>
        </w:rPr>
        <w:t xml:space="preserve">קבוע הסדר </w:t>
      </w:r>
      <w:r w:rsidRPr="00CA7FE7">
        <w:rPr>
          <w:rFonts w:cs="David" w:hint="cs"/>
          <w:sz w:val="24"/>
          <w:szCs w:val="24"/>
          <w:rtl/>
        </w:rPr>
        <w:t>נקודתי תוך מניעת חשיפת מידע פרטי</w:t>
      </w:r>
      <w:r w:rsidR="00515E21">
        <w:rPr>
          <w:rFonts w:cs="David" w:hint="cs"/>
          <w:sz w:val="24"/>
          <w:szCs w:val="24"/>
          <w:rtl/>
        </w:rPr>
        <w:t xml:space="preserve"> נרחב לגורמים לא רלוונטיים</w:t>
      </w:r>
      <w:r w:rsidRPr="00CA7FE7">
        <w:rPr>
          <w:rFonts w:cs="David" w:hint="cs"/>
          <w:sz w:val="24"/>
          <w:szCs w:val="24"/>
          <w:rtl/>
        </w:rPr>
        <w:t xml:space="preserve">, </w:t>
      </w:r>
      <w:r w:rsidR="00515E21">
        <w:rPr>
          <w:rFonts w:cs="David" w:hint="cs"/>
          <w:sz w:val="24"/>
          <w:szCs w:val="24"/>
          <w:rtl/>
        </w:rPr>
        <w:t>מ</w:t>
      </w:r>
      <w:r>
        <w:rPr>
          <w:rFonts w:cs="David" w:hint="cs"/>
          <w:sz w:val="24"/>
          <w:szCs w:val="24"/>
          <w:rtl/>
        </w:rPr>
        <w:t xml:space="preserve">וצע בהצעת החוק </w:t>
      </w:r>
      <w:r w:rsidRPr="00CA7FE7">
        <w:rPr>
          <w:rFonts w:cs="David" w:hint="cs"/>
          <w:sz w:val="24"/>
          <w:szCs w:val="24"/>
          <w:rtl/>
        </w:rPr>
        <w:t>ל</w:t>
      </w:r>
      <w:r w:rsidR="006F604F">
        <w:rPr>
          <w:rFonts w:cs="David" w:hint="cs"/>
          <w:sz w:val="24"/>
          <w:szCs w:val="24"/>
          <w:rtl/>
        </w:rPr>
        <w:t xml:space="preserve">קבוע את ההסדר </w:t>
      </w:r>
      <w:r w:rsidRPr="00CA7FE7">
        <w:rPr>
          <w:rFonts w:cs="David" w:hint="cs"/>
          <w:sz w:val="24"/>
          <w:szCs w:val="24"/>
          <w:rtl/>
        </w:rPr>
        <w:t>הבא:</w:t>
      </w:r>
    </w:p>
    <w:p w:rsidR="00CA7FE7" w:rsidRPr="00CA7FE7" w:rsidRDefault="002227A1" w:rsidP="00483CE9">
      <w:pPr>
        <w:pStyle w:val="a3"/>
        <w:numPr>
          <w:ilvl w:val="0"/>
          <w:numId w:val="2"/>
        </w:numPr>
        <w:spacing w:after="160"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lastRenderedPageBreak/>
        <w:t xml:space="preserve">במקרה של אבדן או גניבה כהגדרתם בחוק, </w:t>
      </w:r>
      <w:r w:rsidR="006660E7">
        <w:rPr>
          <w:rFonts w:cs="David" w:hint="cs"/>
          <w:sz w:val="24"/>
          <w:szCs w:val="24"/>
          <w:rtl/>
        </w:rPr>
        <w:t xml:space="preserve">על </w:t>
      </w:r>
      <w:r w:rsidR="00CA7FE7" w:rsidRPr="00CA7FE7">
        <w:rPr>
          <w:rFonts w:cs="David" w:hint="cs"/>
          <w:sz w:val="24"/>
          <w:szCs w:val="24"/>
          <w:rtl/>
        </w:rPr>
        <w:t xml:space="preserve">חברת הביטוח </w:t>
      </w:r>
      <w:r w:rsidR="006660E7">
        <w:rPr>
          <w:rFonts w:cs="David" w:hint="cs"/>
          <w:sz w:val="24"/>
          <w:szCs w:val="24"/>
          <w:rtl/>
        </w:rPr>
        <w:t xml:space="preserve">יהיה </w:t>
      </w:r>
      <w:r w:rsidR="00CA7FE7" w:rsidRPr="00CA7FE7">
        <w:rPr>
          <w:rFonts w:cs="David" w:hint="cs"/>
          <w:sz w:val="24"/>
          <w:szCs w:val="24"/>
          <w:rtl/>
        </w:rPr>
        <w:t xml:space="preserve">ליידע את הגורם </w:t>
      </w:r>
      <w:r w:rsidR="004B2532">
        <w:rPr>
          <w:rFonts w:cs="David" w:hint="cs"/>
          <w:sz w:val="24"/>
          <w:szCs w:val="24"/>
          <w:rtl/>
        </w:rPr>
        <w:t>שהטיל את העיקול</w:t>
      </w:r>
      <w:r w:rsidR="006660E7">
        <w:rPr>
          <w:rFonts w:cs="David" w:hint="cs"/>
          <w:sz w:val="24"/>
          <w:szCs w:val="24"/>
          <w:rtl/>
        </w:rPr>
        <w:t xml:space="preserve">, תוך </w:t>
      </w:r>
      <w:r w:rsidR="006660E7" w:rsidRPr="00CA7FE7">
        <w:rPr>
          <w:rFonts w:cs="David" w:hint="cs"/>
          <w:sz w:val="24"/>
          <w:szCs w:val="24"/>
          <w:rtl/>
        </w:rPr>
        <w:t>100 ימים</w:t>
      </w:r>
      <w:r w:rsidR="006660E7">
        <w:rPr>
          <w:rFonts w:cs="David" w:hint="cs"/>
          <w:sz w:val="24"/>
          <w:szCs w:val="24"/>
          <w:rtl/>
        </w:rPr>
        <w:t>,</w:t>
      </w:r>
      <w:r w:rsidR="00CA7FE7" w:rsidRPr="00CA7FE7">
        <w:rPr>
          <w:rFonts w:cs="David" w:hint="cs"/>
          <w:sz w:val="24"/>
          <w:szCs w:val="24"/>
          <w:rtl/>
        </w:rPr>
        <w:t xml:space="preserve"> </w:t>
      </w:r>
      <w:r w:rsidR="00CA7FE7">
        <w:rPr>
          <w:rFonts w:cs="David" w:hint="cs"/>
          <w:sz w:val="24"/>
          <w:szCs w:val="24"/>
          <w:rtl/>
        </w:rPr>
        <w:t>ע</w:t>
      </w:r>
      <w:r w:rsidR="003708CA">
        <w:rPr>
          <w:rFonts w:cs="David" w:hint="cs"/>
          <w:sz w:val="24"/>
          <w:szCs w:val="24"/>
          <w:rtl/>
        </w:rPr>
        <w:t>ל השינוי ב</w:t>
      </w:r>
      <w:r w:rsidR="006F604F">
        <w:rPr>
          <w:rFonts w:cs="David" w:hint="cs"/>
          <w:sz w:val="24"/>
          <w:szCs w:val="24"/>
          <w:rtl/>
        </w:rPr>
        <w:t xml:space="preserve">מצב </w:t>
      </w:r>
      <w:r w:rsidR="003708CA">
        <w:rPr>
          <w:rFonts w:cs="David" w:hint="cs"/>
          <w:sz w:val="24"/>
          <w:szCs w:val="24"/>
          <w:rtl/>
        </w:rPr>
        <w:t>הרכב המעוקל</w:t>
      </w:r>
      <w:r w:rsidR="006660E7">
        <w:rPr>
          <w:rFonts w:cs="David" w:hint="cs"/>
          <w:sz w:val="24"/>
          <w:szCs w:val="24"/>
          <w:rtl/>
        </w:rPr>
        <w:t>;</w:t>
      </w:r>
      <w:r w:rsidR="003708CA">
        <w:rPr>
          <w:rFonts w:cs="David" w:hint="cs"/>
          <w:sz w:val="24"/>
          <w:szCs w:val="24"/>
          <w:rtl/>
        </w:rPr>
        <w:t xml:space="preserve"> ספירת הימים מתחילה מיום </w:t>
      </w:r>
      <w:r w:rsidR="006660E7">
        <w:rPr>
          <w:rFonts w:cs="David" w:hint="cs"/>
          <w:sz w:val="24"/>
          <w:szCs w:val="24"/>
          <w:rtl/>
        </w:rPr>
        <w:t xml:space="preserve">הרישום של </w:t>
      </w:r>
      <w:r w:rsidR="003708CA">
        <w:rPr>
          <w:rFonts w:cs="David" w:hint="cs"/>
          <w:sz w:val="24"/>
          <w:szCs w:val="24"/>
          <w:rtl/>
        </w:rPr>
        <w:t xml:space="preserve">שינוי </w:t>
      </w:r>
      <w:r w:rsidR="006660E7">
        <w:rPr>
          <w:rFonts w:cs="David" w:hint="cs"/>
          <w:sz w:val="24"/>
          <w:szCs w:val="24"/>
          <w:rtl/>
        </w:rPr>
        <w:t xml:space="preserve">מצב </w:t>
      </w:r>
      <w:r w:rsidR="003708CA">
        <w:rPr>
          <w:rFonts w:cs="David" w:hint="cs"/>
          <w:sz w:val="24"/>
          <w:szCs w:val="24"/>
          <w:rtl/>
        </w:rPr>
        <w:t>הרכב ברשות הרישוי.</w:t>
      </w:r>
    </w:p>
    <w:p w:rsidR="004B2532" w:rsidRDefault="004B2532" w:rsidP="00483CE9">
      <w:pPr>
        <w:pStyle w:val="a3"/>
        <w:numPr>
          <w:ilvl w:val="0"/>
          <w:numId w:val="2"/>
        </w:numPr>
        <w:spacing w:after="160" w:line="360" w:lineRule="auto"/>
        <w:jc w:val="both"/>
        <w:rPr>
          <w:rFonts w:cs="David"/>
          <w:sz w:val="24"/>
          <w:szCs w:val="24"/>
        </w:rPr>
      </w:pPr>
      <w:r w:rsidRPr="004B2532">
        <w:rPr>
          <w:rFonts w:cs="David" w:hint="cs"/>
          <w:sz w:val="24"/>
          <w:szCs w:val="24"/>
          <w:rtl/>
        </w:rPr>
        <w:t>אם הגורם שהטיל את העיקול הוא המרכז לגביית קנסות או מערכת ההוצאה לפועל, על</w:t>
      </w:r>
      <w:r w:rsidR="002C40DC">
        <w:rPr>
          <w:rFonts w:cs="David" w:hint="cs"/>
          <w:sz w:val="24"/>
          <w:szCs w:val="24"/>
          <w:rtl/>
        </w:rPr>
        <w:t>יהם</w:t>
      </w:r>
      <w:r w:rsidRPr="004B2532">
        <w:rPr>
          <w:rFonts w:cs="David" w:hint="cs"/>
          <w:sz w:val="24"/>
          <w:szCs w:val="24"/>
          <w:rtl/>
        </w:rPr>
        <w:t xml:space="preserve"> להודיע ל</w:t>
      </w:r>
      <w:r w:rsidR="002C40DC">
        <w:rPr>
          <w:rFonts w:cs="David" w:hint="cs"/>
          <w:sz w:val="24"/>
          <w:szCs w:val="24"/>
          <w:rtl/>
        </w:rPr>
        <w:t>כ</w:t>
      </w:r>
      <w:r w:rsidRPr="004B2532">
        <w:rPr>
          <w:rFonts w:cs="David" w:hint="cs"/>
          <w:sz w:val="24"/>
          <w:szCs w:val="24"/>
          <w:rtl/>
        </w:rPr>
        <w:t xml:space="preserve">ל הזוכים על השינוי במצב הרכב ועל האפשרות להטלת עיקול על הכספים שבידי חברת הביטוח. </w:t>
      </w:r>
    </w:p>
    <w:p w:rsidR="004B2532" w:rsidRDefault="00CA7FE7" w:rsidP="00483CE9">
      <w:pPr>
        <w:pStyle w:val="a3"/>
        <w:numPr>
          <w:ilvl w:val="0"/>
          <w:numId w:val="2"/>
        </w:numPr>
        <w:spacing w:after="160" w:line="360" w:lineRule="auto"/>
        <w:jc w:val="both"/>
        <w:rPr>
          <w:rFonts w:cs="David"/>
          <w:sz w:val="24"/>
          <w:szCs w:val="24"/>
        </w:rPr>
      </w:pPr>
      <w:r w:rsidRPr="004B2532">
        <w:rPr>
          <w:rFonts w:cs="David" w:hint="cs"/>
          <w:sz w:val="24"/>
          <w:szCs w:val="24"/>
          <w:rtl/>
        </w:rPr>
        <w:t>במידה ומדובר ב</w:t>
      </w:r>
      <w:r w:rsidR="004B2532">
        <w:rPr>
          <w:rFonts w:cs="David" w:hint="cs"/>
          <w:sz w:val="24"/>
          <w:szCs w:val="24"/>
          <w:rtl/>
        </w:rPr>
        <w:t xml:space="preserve">זוכה שהטיל עיקול </w:t>
      </w:r>
      <w:r w:rsidRPr="004B2532">
        <w:rPr>
          <w:rFonts w:cs="David" w:hint="cs"/>
          <w:sz w:val="24"/>
          <w:szCs w:val="24"/>
          <w:rtl/>
        </w:rPr>
        <w:t xml:space="preserve">מתוקף פקודת המסים (גביה) </w:t>
      </w:r>
      <w:r w:rsidR="004B2532">
        <w:rPr>
          <w:rFonts w:cs="David" w:hint="cs"/>
          <w:sz w:val="24"/>
          <w:szCs w:val="24"/>
          <w:rtl/>
        </w:rPr>
        <w:t xml:space="preserve">(כגון רשות המסים, המוסד לביטוח לאומי ועיריות) </w:t>
      </w:r>
      <w:r w:rsidR="004B2532">
        <w:rPr>
          <w:rFonts w:cs="David"/>
          <w:sz w:val="24"/>
          <w:szCs w:val="24"/>
          <w:rtl/>
        </w:rPr>
        <w:t>–</w:t>
      </w:r>
      <w:r w:rsidR="004B2532">
        <w:rPr>
          <w:rFonts w:cs="David" w:hint="cs"/>
          <w:sz w:val="24"/>
          <w:szCs w:val="24"/>
          <w:rtl/>
        </w:rPr>
        <w:t xml:space="preserve">יחליט, עם קבלת ההודעה, </w:t>
      </w:r>
      <w:r w:rsidRPr="004B2532">
        <w:rPr>
          <w:rFonts w:cs="David" w:hint="cs"/>
          <w:sz w:val="24"/>
          <w:szCs w:val="24"/>
          <w:rtl/>
        </w:rPr>
        <w:t xml:space="preserve">אם ברצונו להטיל עיקול על </w:t>
      </w:r>
      <w:r w:rsidR="003708CA" w:rsidRPr="004B2532">
        <w:rPr>
          <w:rFonts w:cs="David" w:hint="cs"/>
          <w:sz w:val="24"/>
          <w:szCs w:val="24"/>
          <w:rtl/>
        </w:rPr>
        <w:t>ה</w:t>
      </w:r>
      <w:r w:rsidRPr="004B2532">
        <w:rPr>
          <w:rFonts w:cs="David" w:hint="cs"/>
          <w:sz w:val="24"/>
          <w:szCs w:val="24"/>
          <w:rtl/>
        </w:rPr>
        <w:t>כס</w:t>
      </w:r>
      <w:r w:rsidR="004B2532">
        <w:rPr>
          <w:rFonts w:cs="David" w:hint="cs"/>
          <w:sz w:val="24"/>
          <w:szCs w:val="24"/>
          <w:rtl/>
        </w:rPr>
        <w:t>פים</w:t>
      </w:r>
      <w:r w:rsidRPr="004B2532">
        <w:rPr>
          <w:rFonts w:cs="David" w:hint="cs"/>
          <w:sz w:val="24"/>
          <w:szCs w:val="24"/>
          <w:rtl/>
        </w:rPr>
        <w:t xml:space="preserve"> </w:t>
      </w:r>
      <w:r w:rsidR="003708CA" w:rsidRPr="004B2532">
        <w:rPr>
          <w:rFonts w:cs="David" w:hint="cs"/>
          <w:sz w:val="24"/>
          <w:szCs w:val="24"/>
          <w:rtl/>
        </w:rPr>
        <w:t>המגיע</w:t>
      </w:r>
      <w:r w:rsidR="004B2532">
        <w:rPr>
          <w:rFonts w:cs="David" w:hint="cs"/>
          <w:sz w:val="24"/>
          <w:szCs w:val="24"/>
          <w:rtl/>
        </w:rPr>
        <w:t>ים</w:t>
      </w:r>
      <w:r w:rsidR="003708CA" w:rsidRPr="004B2532">
        <w:rPr>
          <w:rFonts w:cs="David" w:hint="cs"/>
          <w:sz w:val="24"/>
          <w:szCs w:val="24"/>
          <w:rtl/>
        </w:rPr>
        <w:t xml:space="preserve"> לחייב ונמצא</w:t>
      </w:r>
      <w:r w:rsidR="004B2532">
        <w:rPr>
          <w:rFonts w:cs="David" w:hint="cs"/>
          <w:sz w:val="24"/>
          <w:szCs w:val="24"/>
          <w:rtl/>
        </w:rPr>
        <w:t>ים</w:t>
      </w:r>
      <w:r w:rsidRPr="004B2532">
        <w:rPr>
          <w:rFonts w:cs="David" w:hint="cs"/>
          <w:sz w:val="24"/>
          <w:szCs w:val="24"/>
          <w:rtl/>
        </w:rPr>
        <w:t xml:space="preserve"> אצל חברות הביטוח. </w:t>
      </w:r>
    </w:p>
    <w:p w:rsidR="004B2532" w:rsidRDefault="00CA7FE7" w:rsidP="00483CE9">
      <w:pPr>
        <w:pStyle w:val="a3"/>
        <w:numPr>
          <w:ilvl w:val="0"/>
          <w:numId w:val="2"/>
        </w:numPr>
        <w:spacing w:after="160" w:line="360" w:lineRule="auto"/>
        <w:jc w:val="both"/>
        <w:rPr>
          <w:rFonts w:cs="David"/>
          <w:sz w:val="24"/>
          <w:szCs w:val="24"/>
        </w:rPr>
      </w:pPr>
      <w:r w:rsidRPr="004B2532">
        <w:rPr>
          <w:rFonts w:cs="David" w:hint="cs"/>
          <w:sz w:val="24"/>
          <w:szCs w:val="24"/>
          <w:rtl/>
        </w:rPr>
        <w:t>חלפו 120 יום</w:t>
      </w:r>
      <w:r w:rsidR="003708CA" w:rsidRPr="004B2532">
        <w:rPr>
          <w:rFonts w:cs="David" w:hint="cs"/>
          <w:sz w:val="24"/>
          <w:szCs w:val="24"/>
          <w:rtl/>
        </w:rPr>
        <w:t xml:space="preserve"> מיום </w:t>
      </w:r>
      <w:r w:rsidR="004B2532">
        <w:rPr>
          <w:rFonts w:cs="David" w:hint="cs"/>
          <w:sz w:val="24"/>
          <w:szCs w:val="24"/>
          <w:rtl/>
        </w:rPr>
        <w:t xml:space="preserve">מסירת </w:t>
      </w:r>
      <w:r w:rsidR="003708CA" w:rsidRPr="004B2532">
        <w:rPr>
          <w:rFonts w:cs="David" w:hint="cs"/>
          <w:sz w:val="24"/>
          <w:szCs w:val="24"/>
          <w:rtl/>
        </w:rPr>
        <w:t xml:space="preserve">ההודעה </w:t>
      </w:r>
      <w:r w:rsidR="004B2532">
        <w:rPr>
          <w:rFonts w:cs="David" w:hint="cs"/>
          <w:sz w:val="24"/>
          <w:szCs w:val="24"/>
          <w:rtl/>
        </w:rPr>
        <w:t>ל</w:t>
      </w:r>
      <w:r w:rsidR="003708CA" w:rsidRPr="004B2532">
        <w:rPr>
          <w:rFonts w:cs="David" w:hint="cs"/>
          <w:sz w:val="24"/>
          <w:szCs w:val="24"/>
          <w:rtl/>
        </w:rPr>
        <w:t>גורם המעקל (</w:t>
      </w:r>
      <w:r w:rsidRPr="004B2532">
        <w:rPr>
          <w:rFonts w:cs="David" w:hint="cs"/>
          <w:sz w:val="24"/>
          <w:szCs w:val="24"/>
          <w:rtl/>
        </w:rPr>
        <w:t xml:space="preserve">כלומר סך </w:t>
      </w:r>
      <w:proofErr w:type="spellStart"/>
      <w:r w:rsidRPr="004B2532">
        <w:rPr>
          <w:rFonts w:cs="David" w:hint="cs"/>
          <w:sz w:val="24"/>
          <w:szCs w:val="24"/>
          <w:rtl/>
        </w:rPr>
        <w:t>הכל</w:t>
      </w:r>
      <w:proofErr w:type="spellEnd"/>
      <w:r w:rsidRPr="004B2532">
        <w:rPr>
          <w:rFonts w:cs="David" w:hint="cs"/>
          <w:sz w:val="24"/>
          <w:szCs w:val="24"/>
          <w:rtl/>
        </w:rPr>
        <w:t xml:space="preserve"> 220 יום מיום </w:t>
      </w:r>
      <w:r w:rsidR="004B2532">
        <w:rPr>
          <w:rFonts w:cs="David" w:hint="cs"/>
          <w:sz w:val="24"/>
          <w:szCs w:val="24"/>
          <w:rtl/>
        </w:rPr>
        <w:t xml:space="preserve">רישום </w:t>
      </w:r>
      <w:r w:rsidRPr="004B2532">
        <w:rPr>
          <w:rFonts w:cs="David" w:hint="cs"/>
          <w:sz w:val="24"/>
          <w:szCs w:val="24"/>
          <w:rtl/>
        </w:rPr>
        <w:t>שינוי ה</w:t>
      </w:r>
      <w:r w:rsidR="004B2532">
        <w:rPr>
          <w:rFonts w:cs="David" w:hint="cs"/>
          <w:sz w:val="24"/>
          <w:szCs w:val="24"/>
          <w:rtl/>
        </w:rPr>
        <w:t xml:space="preserve">מצב </w:t>
      </w:r>
      <w:r w:rsidR="003708CA" w:rsidRPr="004B2532">
        <w:rPr>
          <w:rFonts w:cs="David" w:hint="cs"/>
          <w:sz w:val="24"/>
          <w:szCs w:val="24"/>
          <w:rtl/>
        </w:rPr>
        <w:t>ברשות הרישוי)</w:t>
      </w:r>
      <w:r w:rsidR="004B2532">
        <w:rPr>
          <w:rFonts w:cs="David" w:hint="cs"/>
          <w:sz w:val="24"/>
          <w:szCs w:val="24"/>
          <w:rtl/>
        </w:rPr>
        <w:t xml:space="preserve"> </w:t>
      </w:r>
      <w:r w:rsidRPr="004B2532">
        <w:rPr>
          <w:rFonts w:cs="David"/>
          <w:sz w:val="24"/>
          <w:szCs w:val="24"/>
          <w:rtl/>
        </w:rPr>
        <w:t>–</w:t>
      </w:r>
      <w:r w:rsidRPr="004B2532">
        <w:rPr>
          <w:rFonts w:cs="David" w:hint="cs"/>
          <w:sz w:val="24"/>
          <w:szCs w:val="24"/>
          <w:rtl/>
        </w:rPr>
        <w:t xml:space="preserve"> י</w:t>
      </w:r>
      <w:r w:rsidR="004B2532">
        <w:rPr>
          <w:rFonts w:cs="David" w:hint="cs"/>
          <w:sz w:val="24"/>
          <w:szCs w:val="24"/>
          <w:rtl/>
        </w:rPr>
        <w:t xml:space="preserve">בטל </w:t>
      </w:r>
      <w:r w:rsidR="003708CA" w:rsidRPr="004B2532">
        <w:rPr>
          <w:rFonts w:cs="David" w:hint="cs"/>
          <w:sz w:val="24"/>
          <w:szCs w:val="24"/>
          <w:rtl/>
        </w:rPr>
        <w:t xml:space="preserve">הגורם המעקל את </w:t>
      </w:r>
      <w:r w:rsidRPr="004B2532">
        <w:rPr>
          <w:rFonts w:cs="David" w:hint="cs"/>
          <w:sz w:val="24"/>
          <w:szCs w:val="24"/>
          <w:rtl/>
        </w:rPr>
        <w:t xml:space="preserve">העיקול </w:t>
      </w:r>
      <w:r w:rsidR="004B2532">
        <w:rPr>
          <w:rFonts w:cs="David" w:hint="cs"/>
          <w:sz w:val="24"/>
          <w:szCs w:val="24"/>
          <w:rtl/>
        </w:rPr>
        <w:t xml:space="preserve">ויודיע על כך לרשות הרישוי. </w:t>
      </w:r>
    </w:p>
    <w:p w:rsidR="00CA7FE7" w:rsidRPr="004B2532" w:rsidRDefault="004B2532" w:rsidP="00483CE9">
      <w:pPr>
        <w:pStyle w:val="a3"/>
        <w:numPr>
          <w:ilvl w:val="0"/>
          <w:numId w:val="2"/>
        </w:numPr>
        <w:spacing w:after="160"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במקרים אלה העברת הכספים מחברת הביטוח לחייב המבוטח תעוכב עד להסרת החוב על ידי החייב או עד לביטול עיקול הרכב כאמור, לפי המוקדם</w:t>
      </w:r>
      <w:r w:rsidR="00CA7FE7" w:rsidRPr="004B2532">
        <w:rPr>
          <w:rFonts w:cs="David" w:hint="cs"/>
          <w:sz w:val="24"/>
          <w:szCs w:val="24"/>
          <w:rtl/>
        </w:rPr>
        <w:t>.</w:t>
      </w:r>
    </w:p>
    <w:p w:rsidR="00CA7FE7" w:rsidRDefault="00CA7FE7" w:rsidP="00483CE9">
      <w:pPr>
        <w:pStyle w:val="a3"/>
        <w:spacing w:line="360" w:lineRule="auto"/>
        <w:ind w:left="360"/>
        <w:jc w:val="both"/>
        <w:rPr>
          <w:rFonts w:cs="David"/>
          <w:b/>
          <w:bCs/>
          <w:sz w:val="24"/>
          <w:szCs w:val="24"/>
          <w:u w:val="single"/>
          <w:rtl/>
        </w:rPr>
      </w:pPr>
    </w:p>
    <w:sectPr w:rsidR="00CA7FE7" w:rsidSect="00AC235B">
      <w:pgSz w:w="11906" w:h="16838"/>
      <w:pgMar w:top="1276" w:right="1276" w:bottom="1276" w:left="1276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03DF6"/>
    <w:multiLevelType w:val="hybridMultilevel"/>
    <w:tmpl w:val="7D46804A"/>
    <w:lvl w:ilvl="0" w:tplc="C17C3C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221F27"/>
    <w:multiLevelType w:val="hybridMultilevel"/>
    <w:tmpl w:val="8EE2E052"/>
    <w:lvl w:ilvl="0" w:tplc="1656343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76482"/>
    <w:multiLevelType w:val="hybridMultilevel"/>
    <w:tmpl w:val="2412511C"/>
    <w:lvl w:ilvl="0" w:tplc="389C351C">
      <w:start w:val="1"/>
      <w:numFmt w:val="decimal"/>
      <w:lvlText w:val="%1."/>
      <w:lvlJc w:val="left"/>
      <w:pPr>
        <w:ind w:left="36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E248C4"/>
    <w:multiLevelType w:val="hybridMultilevel"/>
    <w:tmpl w:val="33BE6CAA"/>
    <w:lvl w:ilvl="0" w:tplc="FE8AC0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EB53C7"/>
    <w:multiLevelType w:val="hybridMultilevel"/>
    <w:tmpl w:val="48FEC3F6"/>
    <w:lvl w:ilvl="0" w:tplc="15468C3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4F4"/>
    <w:rsid w:val="00103A42"/>
    <w:rsid w:val="00152F88"/>
    <w:rsid w:val="00164726"/>
    <w:rsid w:val="0017547D"/>
    <w:rsid w:val="0020107B"/>
    <w:rsid w:val="002227A1"/>
    <w:rsid w:val="002B42B4"/>
    <w:rsid w:val="002C40DC"/>
    <w:rsid w:val="002D4219"/>
    <w:rsid w:val="00351AA1"/>
    <w:rsid w:val="003708CA"/>
    <w:rsid w:val="003E7D87"/>
    <w:rsid w:val="00401E77"/>
    <w:rsid w:val="00483CE9"/>
    <w:rsid w:val="004B2532"/>
    <w:rsid w:val="004B6FED"/>
    <w:rsid w:val="004E4639"/>
    <w:rsid w:val="00515E21"/>
    <w:rsid w:val="006660E7"/>
    <w:rsid w:val="006D391A"/>
    <w:rsid w:val="006E5595"/>
    <w:rsid w:val="006F604F"/>
    <w:rsid w:val="00740384"/>
    <w:rsid w:val="00745697"/>
    <w:rsid w:val="007904F4"/>
    <w:rsid w:val="008F7505"/>
    <w:rsid w:val="00AA0FFD"/>
    <w:rsid w:val="00AC235B"/>
    <w:rsid w:val="00B17CFB"/>
    <w:rsid w:val="00B2338B"/>
    <w:rsid w:val="00B56EE4"/>
    <w:rsid w:val="00BC2F91"/>
    <w:rsid w:val="00BC4148"/>
    <w:rsid w:val="00BD2AB2"/>
    <w:rsid w:val="00C1371D"/>
    <w:rsid w:val="00C45FCE"/>
    <w:rsid w:val="00CA7FE7"/>
    <w:rsid w:val="00CE1806"/>
    <w:rsid w:val="00D770FD"/>
    <w:rsid w:val="00E11E1C"/>
    <w:rsid w:val="00F41655"/>
    <w:rsid w:val="00F6233F"/>
    <w:rsid w:val="00FD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400D2E-C719-4672-BAD2-FE513D63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4F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F4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233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F6233F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1E205BBB08441AEFFEBF8ABB23DF1" ma:contentTypeVersion="0" ma:contentTypeDescription="Create a new document." ma:contentTypeScope="" ma:versionID="5e16b795bfa190b891513a8f9da454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B3452E-B79A-43EE-A419-124586CB0944}"/>
</file>

<file path=customXml/itemProps2.xml><?xml version="1.0" encoding="utf-8"?>
<ds:datastoreItem xmlns:ds="http://schemas.openxmlformats.org/officeDocument/2006/customXml" ds:itemID="{83A3FCDA-83E2-42DE-A676-CEA48A281690}"/>
</file>

<file path=customXml/itemProps3.xml><?xml version="1.0" encoding="utf-8"?>
<ds:datastoreItem xmlns:ds="http://schemas.openxmlformats.org/officeDocument/2006/customXml" ds:itemID="{E60043EF-02EF-45CD-A19F-45E0862C0C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869</Words>
  <Characters>4346</Characters>
  <Application>Microsoft Office Word</Application>
  <DocSecurity>4</DocSecurity>
  <Lines>36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יונתן שמואל קיי</dc:creator>
  <cp:keywords/>
  <dc:description/>
  <cp:lastModifiedBy>יונתן שמואל קיי</cp:lastModifiedBy>
  <cp:revision>2</cp:revision>
  <cp:lastPrinted>2018-07-01T05:13:00Z</cp:lastPrinted>
  <dcterms:created xsi:type="dcterms:W3CDTF">2018-07-01T09:31:00Z</dcterms:created>
  <dcterms:modified xsi:type="dcterms:W3CDTF">2018-07-01T09:31:00Z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0x010100F931E205BBB08441AEFFEBF8ABB23DF1</vt:lpwstr>
  </property>
  <property fmtid="{D5CDD505-2E9C-101B-9397-08002B2CF9AE}" pid="3" name="SanhedrinDocumentType">
    <vt:r8>88</vt:r8>
  </property>
  <property fmtid="{D5CDD505-2E9C-101B-9397-08002B2CF9AE}" pid="4" name="SanhedrinItemID">
    <vt:r8>2072673</vt:r8>
  </property>
</Properties>
</file>