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4F7" w:rsidRPr="00A83762" w:rsidRDefault="00384736" w:rsidP="00F71C2C">
      <w:pPr>
        <w:pStyle w:val="HeadHatzaotHok"/>
        <w:keepNext w:val="0"/>
        <w:keepLines w:val="0"/>
        <w:rPr>
          <w:rtl/>
        </w:rPr>
      </w:pPr>
      <w:bookmarkStart w:id="0" w:name="_GoBack"/>
      <w:bookmarkEnd w:id="0"/>
      <w:r w:rsidRPr="00A83762">
        <w:rPr>
          <w:rFonts w:hint="cs"/>
          <w:rtl/>
        </w:rPr>
        <w:t>צו התקשורת (בזק ושידורים)(</w:t>
      </w:r>
      <w:r w:rsidR="001E6446">
        <w:rPr>
          <w:rFonts w:hint="cs"/>
          <w:rtl/>
        </w:rPr>
        <w:t>שינוי</w:t>
      </w:r>
      <w:r w:rsidRPr="00A83762">
        <w:rPr>
          <w:rFonts w:hint="cs"/>
          <w:rtl/>
        </w:rPr>
        <w:t xml:space="preserve"> התוספת לחוק), התש</w:t>
      </w:r>
      <w:r w:rsidR="00F71C2C">
        <w:rPr>
          <w:rFonts w:hint="cs"/>
          <w:rtl/>
        </w:rPr>
        <w:t>ע"ז</w:t>
      </w:r>
      <w:r w:rsidRPr="00A83762">
        <w:rPr>
          <w:rFonts w:hint="cs"/>
          <w:rtl/>
        </w:rPr>
        <w:t>-</w:t>
      </w:r>
      <w:r w:rsidR="00F71C2C">
        <w:rPr>
          <w:rFonts w:hint="cs"/>
          <w:rtl/>
        </w:rPr>
        <w:t>2017</w:t>
      </w:r>
    </w:p>
    <w:p w:rsidR="00F77E49" w:rsidRPr="00A83762" w:rsidRDefault="00384736" w:rsidP="00F77E49">
      <w:pPr>
        <w:pStyle w:val="HeadHatzaotHok"/>
        <w:keepNext w:val="0"/>
        <w:keepLines w:val="0"/>
        <w:jc w:val="both"/>
        <w:rPr>
          <w:rtl/>
        </w:rPr>
      </w:pPr>
      <w:r w:rsidRPr="00A83762">
        <w:rPr>
          <w:b w:val="0"/>
          <w:bCs w:val="0"/>
          <w:sz w:val="26"/>
          <w:rtl/>
        </w:rPr>
        <w:t>בתוקף סמכותי לפי סעי</w:t>
      </w:r>
      <w:r w:rsidRPr="00A83762">
        <w:rPr>
          <w:rFonts w:hint="cs"/>
          <w:b w:val="0"/>
          <w:bCs w:val="0"/>
          <w:sz w:val="26"/>
          <w:rtl/>
        </w:rPr>
        <w:t xml:space="preserve">ף 37א2(ב) </w:t>
      </w:r>
      <w:r w:rsidRPr="00A83762">
        <w:rPr>
          <w:b w:val="0"/>
          <w:bCs w:val="0"/>
          <w:sz w:val="26"/>
          <w:rtl/>
        </w:rPr>
        <w:t>לחוק התקשורת (בזק ושידורים), התשמ"ב-1982</w:t>
      </w:r>
      <w:r w:rsidRPr="00A83762">
        <w:rPr>
          <w:rStyle w:val="a6"/>
          <w:b w:val="0"/>
          <w:bCs w:val="0"/>
          <w:sz w:val="26"/>
          <w:rtl/>
        </w:rPr>
        <w:footnoteReference w:id="2"/>
      </w:r>
      <w:r w:rsidR="001E6446">
        <w:rPr>
          <w:rFonts w:hint="cs"/>
          <w:b w:val="0"/>
          <w:bCs w:val="0"/>
          <w:sz w:val="26"/>
          <w:rtl/>
        </w:rPr>
        <w:t xml:space="preserve"> (להלן- החוק)</w:t>
      </w:r>
      <w:r w:rsidRPr="00A83762">
        <w:rPr>
          <w:b w:val="0"/>
          <w:bCs w:val="0"/>
          <w:sz w:val="26"/>
          <w:rtl/>
        </w:rPr>
        <w:t>,</w:t>
      </w:r>
      <w:r w:rsidRPr="00A83762">
        <w:rPr>
          <w:rFonts w:hint="cs"/>
          <w:b w:val="0"/>
          <w:bCs w:val="0"/>
          <w:sz w:val="26"/>
          <w:rtl/>
        </w:rPr>
        <w:t xml:space="preserve"> בהסכמת שר</w:t>
      </w:r>
      <w:r w:rsidR="00EE3804" w:rsidRPr="00A83762">
        <w:rPr>
          <w:rFonts w:hint="cs"/>
          <w:b w:val="0"/>
          <w:bCs w:val="0"/>
          <w:sz w:val="26"/>
          <w:rtl/>
        </w:rPr>
        <w:t>ת</w:t>
      </w:r>
      <w:r w:rsidRPr="00A83762">
        <w:rPr>
          <w:rFonts w:hint="cs"/>
          <w:b w:val="0"/>
          <w:bCs w:val="0"/>
          <w:sz w:val="26"/>
          <w:rtl/>
        </w:rPr>
        <w:t xml:space="preserve"> המשפטים,</w:t>
      </w:r>
      <w:r w:rsidRPr="00A83762">
        <w:rPr>
          <w:b w:val="0"/>
          <w:bCs w:val="0"/>
          <w:sz w:val="26"/>
          <w:rtl/>
        </w:rPr>
        <w:t xml:space="preserve"> ובאישור ועדת הכלכלה של הכנסת, אני מצווה לאמור</w:t>
      </w:r>
      <w:r w:rsidRPr="00A83762">
        <w:rPr>
          <w:rFonts w:hint="cs"/>
          <w:b w:val="0"/>
          <w:bCs w:val="0"/>
          <w:sz w:val="26"/>
          <w:rtl/>
        </w:rPr>
        <w:t>:</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CD24F7" w:rsidRPr="00A83762">
        <w:trPr>
          <w:cantSplit/>
          <w:trHeight w:val="60"/>
        </w:trPr>
        <w:tc>
          <w:tcPr>
            <w:tcW w:w="1871" w:type="dxa"/>
          </w:tcPr>
          <w:p w:rsidR="00CD24F7" w:rsidRPr="00A83762" w:rsidRDefault="00CD24F7">
            <w:pPr>
              <w:pStyle w:val="TableSideHeading"/>
              <w:keepLines w:val="0"/>
            </w:pPr>
          </w:p>
        </w:tc>
        <w:tc>
          <w:tcPr>
            <w:tcW w:w="624" w:type="dxa"/>
          </w:tcPr>
          <w:p w:rsidR="00CD24F7" w:rsidRPr="00A83762" w:rsidRDefault="00CD24F7">
            <w:pPr>
              <w:pStyle w:val="TableText"/>
              <w:keepLines w:val="0"/>
            </w:pPr>
          </w:p>
        </w:tc>
        <w:tc>
          <w:tcPr>
            <w:tcW w:w="7146" w:type="dxa"/>
            <w:gridSpan w:val="2"/>
          </w:tcPr>
          <w:p w:rsidR="00CD24F7" w:rsidRPr="00A83762" w:rsidRDefault="00CD24F7">
            <w:pPr>
              <w:pStyle w:val="TableHead"/>
              <w:keepLines w:val="0"/>
            </w:pPr>
          </w:p>
        </w:tc>
      </w:tr>
      <w:tr w:rsidR="001E6446">
        <w:trPr>
          <w:cantSplit/>
          <w:trHeight w:val="60"/>
        </w:trPr>
        <w:tc>
          <w:tcPr>
            <w:tcW w:w="1871" w:type="dxa"/>
          </w:tcPr>
          <w:p w:rsidR="001E6446" w:rsidRDefault="001E6446" w:rsidP="001E6446">
            <w:pPr>
              <w:pStyle w:val="TableSideHeading"/>
              <w:keepLines w:val="0"/>
            </w:pPr>
            <w:r>
              <w:rPr>
                <w:rFonts w:hint="cs"/>
                <w:rtl/>
              </w:rPr>
              <w:t>שינוי התוספת לחוק</w:t>
            </w:r>
          </w:p>
        </w:tc>
        <w:tc>
          <w:tcPr>
            <w:tcW w:w="624" w:type="dxa"/>
          </w:tcPr>
          <w:p w:rsidR="001E6446" w:rsidRDefault="001E6446" w:rsidP="001E6446">
            <w:pPr>
              <w:pStyle w:val="TableText"/>
              <w:keepLines w:val="0"/>
              <w:numPr>
                <w:ilvl w:val="0"/>
                <w:numId w:val="2"/>
              </w:numPr>
            </w:pPr>
          </w:p>
        </w:tc>
        <w:tc>
          <w:tcPr>
            <w:tcW w:w="7146" w:type="dxa"/>
            <w:gridSpan w:val="2"/>
          </w:tcPr>
          <w:p w:rsidR="001E6446" w:rsidRPr="00C34DE2" w:rsidRDefault="001E6446" w:rsidP="001E6446">
            <w:pPr>
              <w:pStyle w:val="TableBlock"/>
              <w:keepLines w:val="0"/>
            </w:pPr>
            <w:r>
              <w:rPr>
                <w:rFonts w:hint="cs"/>
                <w:rtl/>
              </w:rPr>
              <w:t>בתוספת לחוק-</w:t>
            </w:r>
          </w:p>
        </w:tc>
      </w:tr>
      <w:tr w:rsidR="00CD24F7" w:rsidRPr="00A83762">
        <w:trPr>
          <w:cantSplit/>
          <w:trHeight w:val="60"/>
        </w:trPr>
        <w:tc>
          <w:tcPr>
            <w:tcW w:w="1871" w:type="dxa"/>
          </w:tcPr>
          <w:p w:rsidR="00CD24F7" w:rsidRPr="00A83762" w:rsidRDefault="00CD24F7" w:rsidP="00322AB5">
            <w:pPr>
              <w:pStyle w:val="TableSideHeading"/>
              <w:keepLines w:val="0"/>
            </w:pPr>
          </w:p>
        </w:tc>
        <w:tc>
          <w:tcPr>
            <w:tcW w:w="624" w:type="dxa"/>
          </w:tcPr>
          <w:p w:rsidR="00CD24F7" w:rsidRPr="00A83762" w:rsidRDefault="00CD24F7" w:rsidP="001E6446">
            <w:pPr>
              <w:pStyle w:val="TableText"/>
              <w:keepLines w:val="0"/>
            </w:pPr>
          </w:p>
        </w:tc>
        <w:tc>
          <w:tcPr>
            <w:tcW w:w="7146" w:type="dxa"/>
            <w:gridSpan w:val="2"/>
          </w:tcPr>
          <w:p w:rsidR="00CD24F7" w:rsidRPr="00A83762" w:rsidRDefault="002217B3" w:rsidP="001E6446">
            <w:pPr>
              <w:pStyle w:val="TableBlock"/>
              <w:numPr>
                <w:ilvl w:val="0"/>
                <w:numId w:val="18"/>
              </w:numPr>
              <w:tabs>
                <w:tab w:val="left" w:pos="624"/>
              </w:tabs>
            </w:pPr>
            <w:r w:rsidRPr="00A83762">
              <w:rPr>
                <w:rFonts w:hint="cs"/>
                <w:rtl/>
              </w:rPr>
              <w:t>בכותרת, במקום "37א1" יבוא "37א2</w:t>
            </w:r>
            <w:r w:rsidR="001E6446" w:rsidRPr="00A83762">
              <w:rPr>
                <w:rFonts w:hint="cs"/>
                <w:rtl/>
              </w:rPr>
              <w:t>"</w:t>
            </w:r>
            <w:r w:rsidR="001E6446">
              <w:rPr>
                <w:rFonts w:hint="cs"/>
                <w:rtl/>
              </w:rPr>
              <w:t>;</w:t>
            </w:r>
          </w:p>
        </w:tc>
      </w:tr>
      <w:tr w:rsidR="002217B3" w:rsidRPr="00A83762">
        <w:trPr>
          <w:cantSplit/>
          <w:trHeight w:val="60"/>
        </w:trPr>
        <w:tc>
          <w:tcPr>
            <w:tcW w:w="1871" w:type="dxa"/>
          </w:tcPr>
          <w:p w:rsidR="002217B3" w:rsidRPr="00A83762" w:rsidRDefault="002217B3" w:rsidP="00322AB5">
            <w:pPr>
              <w:pStyle w:val="TableSideHeading"/>
              <w:keepLines w:val="0"/>
              <w:rPr>
                <w:rtl/>
              </w:rPr>
            </w:pPr>
          </w:p>
        </w:tc>
        <w:tc>
          <w:tcPr>
            <w:tcW w:w="624" w:type="dxa"/>
          </w:tcPr>
          <w:p w:rsidR="002217B3" w:rsidRPr="00A83762" w:rsidRDefault="002217B3" w:rsidP="001E6446">
            <w:pPr>
              <w:pStyle w:val="TableText"/>
              <w:keepLines w:val="0"/>
            </w:pPr>
          </w:p>
        </w:tc>
        <w:tc>
          <w:tcPr>
            <w:tcW w:w="7146" w:type="dxa"/>
            <w:gridSpan w:val="2"/>
          </w:tcPr>
          <w:p w:rsidR="002217B3" w:rsidRPr="00A83762" w:rsidRDefault="002217B3" w:rsidP="001E6446">
            <w:pPr>
              <w:pStyle w:val="TableBlock"/>
              <w:numPr>
                <w:ilvl w:val="0"/>
                <w:numId w:val="18"/>
              </w:numPr>
              <w:tabs>
                <w:tab w:val="left" w:pos="624"/>
              </w:tabs>
              <w:rPr>
                <w:rtl/>
              </w:rPr>
            </w:pPr>
            <w:r w:rsidRPr="00A83762">
              <w:rPr>
                <w:rFonts w:hint="cs"/>
                <w:rtl/>
              </w:rPr>
              <w:t xml:space="preserve">בחלק א' - </w:t>
            </w:r>
          </w:p>
        </w:tc>
      </w:tr>
      <w:tr w:rsidR="002217B3" w:rsidRPr="00A83762">
        <w:trPr>
          <w:cantSplit/>
          <w:trHeight w:val="60"/>
        </w:trPr>
        <w:tc>
          <w:tcPr>
            <w:tcW w:w="1871" w:type="dxa"/>
          </w:tcPr>
          <w:p w:rsidR="002217B3" w:rsidRPr="00A83762" w:rsidRDefault="002217B3">
            <w:pPr>
              <w:pStyle w:val="TableSideHeading"/>
            </w:pPr>
          </w:p>
        </w:tc>
        <w:tc>
          <w:tcPr>
            <w:tcW w:w="624" w:type="dxa"/>
          </w:tcPr>
          <w:p w:rsidR="002217B3" w:rsidRPr="00A83762" w:rsidRDefault="002217B3">
            <w:pPr>
              <w:pStyle w:val="TableText"/>
            </w:pPr>
          </w:p>
        </w:tc>
        <w:tc>
          <w:tcPr>
            <w:tcW w:w="624" w:type="dxa"/>
          </w:tcPr>
          <w:p w:rsidR="002217B3" w:rsidRPr="00A83762" w:rsidRDefault="002217B3" w:rsidP="001E6446">
            <w:pPr>
              <w:pStyle w:val="TableText"/>
              <w:tabs>
                <w:tab w:val="clear" w:pos="624"/>
              </w:tabs>
              <w:ind w:right="0"/>
              <w:jc w:val="both"/>
            </w:pPr>
          </w:p>
        </w:tc>
        <w:tc>
          <w:tcPr>
            <w:tcW w:w="6522" w:type="dxa"/>
          </w:tcPr>
          <w:p w:rsidR="002217B3" w:rsidRPr="00A83762" w:rsidRDefault="00A62B06" w:rsidP="001E6446">
            <w:pPr>
              <w:pStyle w:val="TableBlock"/>
              <w:numPr>
                <w:ilvl w:val="0"/>
                <w:numId w:val="19"/>
              </w:numPr>
              <w:tabs>
                <w:tab w:val="left" w:pos="624"/>
              </w:tabs>
            </w:pPr>
            <w:r w:rsidRPr="00A83762">
              <w:rPr>
                <w:rFonts w:hint="cs"/>
                <w:rtl/>
              </w:rPr>
              <w:t>פרט</w:t>
            </w:r>
            <w:r w:rsidR="002217B3" w:rsidRPr="00A83762">
              <w:rPr>
                <w:rFonts w:hint="cs"/>
                <w:rtl/>
              </w:rPr>
              <w:t xml:space="preserve"> (1) </w:t>
            </w:r>
            <w:r w:rsidR="002217B3" w:rsidRPr="00A83762">
              <w:rPr>
                <w:rtl/>
              </w:rPr>
              <w:t>–</w:t>
            </w:r>
            <w:r w:rsidR="002217B3" w:rsidRPr="00A83762">
              <w:rPr>
                <w:rFonts w:hint="cs"/>
                <w:rtl/>
              </w:rPr>
              <w:t xml:space="preserve"> יימחק</w:t>
            </w:r>
            <w:r w:rsidR="001365F2" w:rsidRPr="00A83762">
              <w:rPr>
                <w:rFonts w:hint="cs"/>
                <w:rtl/>
              </w:rPr>
              <w:t>;</w:t>
            </w:r>
          </w:p>
        </w:tc>
      </w:tr>
      <w:tr w:rsidR="00B72AB5" w:rsidRPr="00A83762">
        <w:trPr>
          <w:cantSplit/>
          <w:trHeight w:val="60"/>
        </w:trPr>
        <w:tc>
          <w:tcPr>
            <w:tcW w:w="1871" w:type="dxa"/>
          </w:tcPr>
          <w:p w:rsidR="00B72AB5" w:rsidRPr="00A83762" w:rsidRDefault="00B72AB5">
            <w:pPr>
              <w:pStyle w:val="TableSideHeading"/>
            </w:pPr>
          </w:p>
        </w:tc>
        <w:tc>
          <w:tcPr>
            <w:tcW w:w="624" w:type="dxa"/>
          </w:tcPr>
          <w:p w:rsidR="00B72AB5" w:rsidRPr="00A83762" w:rsidRDefault="00B72AB5" w:rsidP="00B72AB5">
            <w:pPr>
              <w:pStyle w:val="TableText"/>
            </w:pPr>
          </w:p>
        </w:tc>
        <w:tc>
          <w:tcPr>
            <w:tcW w:w="624" w:type="dxa"/>
          </w:tcPr>
          <w:p w:rsidR="00B72AB5" w:rsidRPr="00A83762" w:rsidRDefault="00B72AB5" w:rsidP="001E6446">
            <w:pPr>
              <w:pStyle w:val="TableText"/>
              <w:tabs>
                <w:tab w:val="clear" w:pos="624"/>
              </w:tabs>
              <w:ind w:right="0"/>
              <w:jc w:val="both"/>
            </w:pPr>
          </w:p>
        </w:tc>
        <w:tc>
          <w:tcPr>
            <w:tcW w:w="6522" w:type="dxa"/>
          </w:tcPr>
          <w:p w:rsidR="00B72AB5" w:rsidRPr="00A83762" w:rsidRDefault="001E6446" w:rsidP="001E6446">
            <w:pPr>
              <w:pStyle w:val="TableBlock"/>
              <w:numPr>
                <w:ilvl w:val="0"/>
                <w:numId w:val="19"/>
              </w:numPr>
              <w:tabs>
                <w:tab w:val="left" w:pos="624"/>
              </w:tabs>
              <w:rPr>
                <w:rtl/>
              </w:rPr>
            </w:pPr>
            <w:r>
              <w:rPr>
                <w:rFonts w:hint="cs"/>
                <w:rtl/>
              </w:rPr>
              <w:t>לפנ</w:t>
            </w:r>
            <w:r w:rsidRPr="00A83762">
              <w:rPr>
                <w:rFonts w:hint="cs"/>
                <w:rtl/>
              </w:rPr>
              <w:t xml:space="preserve">י </w:t>
            </w:r>
            <w:r w:rsidR="00B72AB5" w:rsidRPr="00A83762">
              <w:rPr>
                <w:rFonts w:hint="cs"/>
                <w:rtl/>
              </w:rPr>
              <w:t>פרט (</w:t>
            </w:r>
            <w:r>
              <w:rPr>
                <w:rFonts w:hint="cs"/>
                <w:rtl/>
              </w:rPr>
              <w:t>2</w:t>
            </w:r>
            <w:r w:rsidR="00B72AB5" w:rsidRPr="00A83762">
              <w:rPr>
                <w:rFonts w:hint="cs"/>
                <w:rtl/>
              </w:rPr>
              <w:t>), יבוא</w:t>
            </w:r>
            <w:r w:rsidR="00395BA6">
              <w:rPr>
                <w:rFonts w:hint="cs"/>
                <w:rtl/>
              </w:rPr>
              <w:t>:</w:t>
            </w:r>
          </w:p>
        </w:tc>
      </w:tr>
      <w:tr w:rsidR="00B72AB5" w:rsidRPr="00A83762">
        <w:trPr>
          <w:cantSplit/>
          <w:trHeight w:val="60"/>
        </w:trPr>
        <w:tc>
          <w:tcPr>
            <w:tcW w:w="1871" w:type="dxa"/>
          </w:tcPr>
          <w:p w:rsidR="00B72AB5" w:rsidRPr="00A83762" w:rsidRDefault="00B72AB5">
            <w:pPr>
              <w:pStyle w:val="TableSideHeading"/>
            </w:pPr>
          </w:p>
        </w:tc>
        <w:tc>
          <w:tcPr>
            <w:tcW w:w="624" w:type="dxa"/>
          </w:tcPr>
          <w:p w:rsidR="00B72AB5" w:rsidRPr="00A83762" w:rsidRDefault="00B72AB5" w:rsidP="00B72AB5">
            <w:pPr>
              <w:pStyle w:val="TableText"/>
            </w:pPr>
          </w:p>
        </w:tc>
        <w:tc>
          <w:tcPr>
            <w:tcW w:w="624" w:type="dxa"/>
          </w:tcPr>
          <w:p w:rsidR="00B72AB5" w:rsidRPr="00A83762" w:rsidRDefault="00B72AB5" w:rsidP="00B72AB5">
            <w:pPr>
              <w:pStyle w:val="TableText"/>
              <w:tabs>
                <w:tab w:val="clear" w:pos="624"/>
              </w:tabs>
              <w:ind w:right="0"/>
              <w:jc w:val="both"/>
            </w:pPr>
          </w:p>
        </w:tc>
        <w:tc>
          <w:tcPr>
            <w:tcW w:w="6522" w:type="dxa"/>
          </w:tcPr>
          <w:p w:rsidR="00B72AB5" w:rsidRPr="00A83762" w:rsidRDefault="00B72AB5" w:rsidP="00B077DE">
            <w:pPr>
              <w:pStyle w:val="TableBlock"/>
              <w:tabs>
                <w:tab w:val="clear" w:pos="624"/>
              </w:tabs>
              <w:rPr>
                <w:rtl/>
              </w:rPr>
            </w:pPr>
            <w:r w:rsidRPr="00A83762">
              <w:rPr>
                <w:rFonts w:hint="cs"/>
                <w:rtl/>
              </w:rPr>
              <w:t>"(</w:t>
            </w:r>
            <w:r w:rsidR="00E45CC7" w:rsidRPr="00A83762">
              <w:rPr>
                <w:rFonts w:hint="cs"/>
                <w:rtl/>
              </w:rPr>
              <w:t>1א</w:t>
            </w:r>
            <w:r w:rsidRPr="00A83762">
              <w:rPr>
                <w:rFonts w:hint="cs"/>
                <w:rtl/>
              </w:rPr>
              <w:t>)</w:t>
            </w:r>
            <w:r w:rsidRPr="00A83762">
              <w:rPr>
                <w:rtl/>
              </w:rPr>
              <w:t xml:space="preserve"> </w:t>
            </w:r>
            <w:r w:rsidR="009F1027" w:rsidRPr="00A83762">
              <w:rPr>
                <w:rFonts w:hint="eastAsia"/>
                <w:rtl/>
              </w:rPr>
              <w:t>התנה</w:t>
            </w:r>
            <w:r w:rsidR="009F1027" w:rsidRPr="00A83762">
              <w:rPr>
                <w:rtl/>
              </w:rPr>
              <w:t xml:space="preserve"> שירות בשירות בניגוד להוראות </w:t>
            </w:r>
            <w:r w:rsidRPr="00A83762">
              <w:rPr>
                <w:rtl/>
              </w:rPr>
              <w:t>סעיף 4ז</w:t>
            </w:r>
            <w:r w:rsidR="009F1027" w:rsidRPr="00A83762">
              <w:rPr>
                <w:rtl/>
              </w:rPr>
              <w:t xml:space="preserve"> או בניגוד להוראת רישיון לעניין זה,</w:t>
            </w:r>
            <w:r w:rsidRPr="00A83762">
              <w:rPr>
                <w:rtl/>
              </w:rPr>
              <w:t xml:space="preserve"> או </w:t>
            </w:r>
            <w:r w:rsidR="009F1027" w:rsidRPr="00A83762">
              <w:rPr>
                <w:rFonts w:hint="eastAsia"/>
                <w:rtl/>
              </w:rPr>
              <w:t>התנה</w:t>
            </w:r>
            <w:r w:rsidR="009F1027" w:rsidRPr="00A83762">
              <w:rPr>
                <w:rtl/>
              </w:rPr>
              <w:t xml:space="preserve"> חיבור של מנוי </w:t>
            </w:r>
            <w:r w:rsidR="00A7728A" w:rsidRPr="00A83762">
              <w:rPr>
                <w:rFonts w:hint="eastAsia"/>
                <w:rtl/>
              </w:rPr>
              <w:t>ב</w:t>
            </w:r>
            <w:r w:rsidRPr="00A83762">
              <w:rPr>
                <w:rtl/>
              </w:rPr>
              <w:t>רכישת ציוד</w:t>
            </w:r>
            <w:r w:rsidR="00A7728A" w:rsidRPr="00A83762">
              <w:rPr>
                <w:rtl/>
              </w:rPr>
              <w:t xml:space="preserve"> או בקבלת שירותים,</w:t>
            </w:r>
            <w:r w:rsidR="00C20ED1" w:rsidRPr="00A83762">
              <w:rPr>
                <w:rtl/>
              </w:rPr>
              <w:t xml:space="preserve"> בניגוד להוראות הרישיון</w:t>
            </w:r>
            <w:r w:rsidRPr="00A83762">
              <w:rPr>
                <w:rFonts w:hint="cs"/>
                <w:rtl/>
              </w:rPr>
              <w:t>;";</w:t>
            </w:r>
          </w:p>
        </w:tc>
      </w:tr>
      <w:tr w:rsidR="002E7B62" w:rsidRPr="00A83762">
        <w:trPr>
          <w:cantSplit/>
          <w:trHeight w:val="60"/>
        </w:trPr>
        <w:tc>
          <w:tcPr>
            <w:tcW w:w="1871" w:type="dxa"/>
          </w:tcPr>
          <w:p w:rsidR="002E7B62" w:rsidRPr="00A83762" w:rsidRDefault="002E7B62">
            <w:pPr>
              <w:pStyle w:val="TableSideHeading"/>
            </w:pPr>
          </w:p>
        </w:tc>
        <w:tc>
          <w:tcPr>
            <w:tcW w:w="624" w:type="dxa"/>
          </w:tcPr>
          <w:p w:rsidR="002E7B62" w:rsidRPr="00A83762" w:rsidRDefault="002E7B62" w:rsidP="002E7B62">
            <w:pPr>
              <w:pStyle w:val="TableText"/>
            </w:pPr>
          </w:p>
        </w:tc>
        <w:tc>
          <w:tcPr>
            <w:tcW w:w="624" w:type="dxa"/>
          </w:tcPr>
          <w:p w:rsidR="002E7B62" w:rsidRPr="00A83762" w:rsidRDefault="002E7B62" w:rsidP="001E6446">
            <w:pPr>
              <w:pStyle w:val="TableText"/>
              <w:tabs>
                <w:tab w:val="clear" w:pos="624"/>
              </w:tabs>
              <w:ind w:right="0"/>
              <w:jc w:val="both"/>
            </w:pPr>
          </w:p>
        </w:tc>
        <w:tc>
          <w:tcPr>
            <w:tcW w:w="6522" w:type="dxa"/>
          </w:tcPr>
          <w:p w:rsidR="002E7B62" w:rsidRPr="00A83762" w:rsidRDefault="002E7B62" w:rsidP="001E6446">
            <w:pPr>
              <w:pStyle w:val="TableBlock"/>
              <w:numPr>
                <w:ilvl w:val="0"/>
                <w:numId w:val="19"/>
              </w:numPr>
              <w:tabs>
                <w:tab w:val="left" w:pos="624"/>
              </w:tabs>
              <w:rPr>
                <w:rtl/>
              </w:rPr>
            </w:pPr>
            <w:r w:rsidRPr="00A83762">
              <w:rPr>
                <w:rFonts w:hint="cs"/>
                <w:rtl/>
              </w:rPr>
              <w:t xml:space="preserve">פרט (4) </w:t>
            </w:r>
            <w:r w:rsidRPr="00A83762">
              <w:rPr>
                <w:rtl/>
              </w:rPr>
              <w:t>–</w:t>
            </w:r>
            <w:r w:rsidRPr="00A83762">
              <w:rPr>
                <w:rFonts w:hint="cs"/>
                <w:rtl/>
              </w:rPr>
              <w:t xml:space="preserve"> יימחק;</w:t>
            </w:r>
          </w:p>
        </w:tc>
      </w:tr>
      <w:tr w:rsidR="003F1EF1" w:rsidRPr="00A83762">
        <w:trPr>
          <w:cantSplit/>
          <w:trHeight w:val="60"/>
        </w:trPr>
        <w:tc>
          <w:tcPr>
            <w:tcW w:w="1871" w:type="dxa"/>
          </w:tcPr>
          <w:p w:rsidR="003F1EF1" w:rsidRPr="00A83762" w:rsidRDefault="003F1EF1">
            <w:pPr>
              <w:pStyle w:val="TableSideHeading"/>
            </w:pPr>
          </w:p>
        </w:tc>
        <w:tc>
          <w:tcPr>
            <w:tcW w:w="624" w:type="dxa"/>
          </w:tcPr>
          <w:p w:rsidR="003F1EF1" w:rsidRPr="00A83762" w:rsidRDefault="003F1EF1" w:rsidP="003F1EF1">
            <w:pPr>
              <w:pStyle w:val="TableText"/>
            </w:pPr>
          </w:p>
        </w:tc>
        <w:tc>
          <w:tcPr>
            <w:tcW w:w="624" w:type="dxa"/>
          </w:tcPr>
          <w:p w:rsidR="003F1EF1" w:rsidRPr="00A83762" w:rsidRDefault="003F1EF1" w:rsidP="001E6446">
            <w:pPr>
              <w:pStyle w:val="TableText"/>
              <w:tabs>
                <w:tab w:val="clear" w:pos="624"/>
              </w:tabs>
              <w:ind w:right="0"/>
              <w:jc w:val="both"/>
            </w:pPr>
          </w:p>
        </w:tc>
        <w:tc>
          <w:tcPr>
            <w:tcW w:w="6522" w:type="dxa"/>
          </w:tcPr>
          <w:p w:rsidR="003F1EF1" w:rsidRPr="00A83762" w:rsidRDefault="001E6446" w:rsidP="001E6446">
            <w:pPr>
              <w:pStyle w:val="TableBlock"/>
              <w:numPr>
                <w:ilvl w:val="0"/>
                <w:numId w:val="19"/>
              </w:numPr>
              <w:tabs>
                <w:tab w:val="left" w:pos="624"/>
              </w:tabs>
              <w:rPr>
                <w:rtl/>
              </w:rPr>
            </w:pPr>
            <w:r>
              <w:rPr>
                <w:rFonts w:hint="cs"/>
                <w:rtl/>
              </w:rPr>
              <w:t>לפנ</w:t>
            </w:r>
            <w:r w:rsidR="003F1EF1" w:rsidRPr="00A83762">
              <w:rPr>
                <w:rFonts w:hint="cs"/>
                <w:rtl/>
              </w:rPr>
              <w:t>י פרט (</w:t>
            </w:r>
            <w:r>
              <w:rPr>
                <w:rFonts w:hint="cs"/>
                <w:rtl/>
              </w:rPr>
              <w:t>5</w:t>
            </w:r>
            <w:r w:rsidR="003F1EF1" w:rsidRPr="00A83762">
              <w:rPr>
                <w:rFonts w:hint="cs"/>
                <w:rtl/>
              </w:rPr>
              <w:t>), יבוא</w:t>
            </w:r>
            <w:r w:rsidR="00395BA6">
              <w:rPr>
                <w:rFonts w:hint="cs"/>
                <w:rtl/>
              </w:rPr>
              <w:t>:</w:t>
            </w:r>
          </w:p>
        </w:tc>
      </w:tr>
      <w:tr w:rsidR="003F1EF1" w:rsidRPr="00A83762">
        <w:trPr>
          <w:cantSplit/>
          <w:trHeight w:val="60"/>
        </w:trPr>
        <w:tc>
          <w:tcPr>
            <w:tcW w:w="1871" w:type="dxa"/>
          </w:tcPr>
          <w:p w:rsidR="003F1EF1" w:rsidRPr="00A83762" w:rsidRDefault="003F1EF1">
            <w:pPr>
              <w:pStyle w:val="TableSideHeading"/>
            </w:pPr>
          </w:p>
        </w:tc>
        <w:tc>
          <w:tcPr>
            <w:tcW w:w="624" w:type="dxa"/>
          </w:tcPr>
          <w:p w:rsidR="003F1EF1" w:rsidRPr="00A83762" w:rsidRDefault="003F1EF1" w:rsidP="003F1EF1">
            <w:pPr>
              <w:pStyle w:val="TableText"/>
            </w:pPr>
          </w:p>
        </w:tc>
        <w:tc>
          <w:tcPr>
            <w:tcW w:w="624" w:type="dxa"/>
          </w:tcPr>
          <w:p w:rsidR="003F1EF1" w:rsidRPr="00A83762" w:rsidRDefault="003F1EF1" w:rsidP="003F1EF1">
            <w:pPr>
              <w:pStyle w:val="TableText"/>
              <w:tabs>
                <w:tab w:val="clear" w:pos="624"/>
              </w:tabs>
              <w:ind w:right="0"/>
              <w:jc w:val="both"/>
            </w:pPr>
          </w:p>
        </w:tc>
        <w:tc>
          <w:tcPr>
            <w:tcW w:w="6522" w:type="dxa"/>
          </w:tcPr>
          <w:p w:rsidR="003F1EF1" w:rsidRPr="00A83762" w:rsidRDefault="003F1EF1" w:rsidP="001E6446">
            <w:pPr>
              <w:pStyle w:val="TableBlock"/>
              <w:tabs>
                <w:tab w:val="clear" w:pos="624"/>
              </w:tabs>
              <w:rPr>
                <w:rtl/>
              </w:rPr>
            </w:pPr>
            <w:r w:rsidRPr="00A83762">
              <w:rPr>
                <w:rtl/>
              </w:rPr>
              <w:t xml:space="preserve">"(4א) </w:t>
            </w:r>
            <w:r w:rsidR="00322AB5" w:rsidRPr="00A83762">
              <w:rPr>
                <w:rFonts w:hint="eastAsia"/>
                <w:rtl/>
              </w:rPr>
              <w:t>גבה</w:t>
            </w:r>
            <w:r w:rsidR="00322AB5" w:rsidRPr="00A83762">
              <w:rPr>
                <w:rtl/>
              </w:rPr>
              <w:t xml:space="preserve"> </w:t>
            </w:r>
            <w:r w:rsidR="00322AB5" w:rsidRPr="00A83762">
              <w:rPr>
                <w:rFonts w:hint="eastAsia"/>
                <w:rtl/>
              </w:rPr>
              <w:t>תשלום</w:t>
            </w:r>
            <w:r w:rsidR="00322AB5" w:rsidRPr="00A83762">
              <w:rPr>
                <w:rtl/>
              </w:rPr>
              <w:t xml:space="preserve"> </w:t>
            </w:r>
            <w:r w:rsidR="001E6446">
              <w:rPr>
                <w:rFonts w:hint="cs"/>
                <w:rtl/>
              </w:rPr>
              <w:t>על</w:t>
            </w:r>
            <w:r w:rsidR="001E6446" w:rsidRPr="00A83762">
              <w:rPr>
                <w:rtl/>
              </w:rPr>
              <w:t xml:space="preserve"> </w:t>
            </w:r>
            <w:r w:rsidR="00322AB5" w:rsidRPr="00A83762">
              <w:rPr>
                <w:rFonts w:hint="eastAsia"/>
                <w:rtl/>
              </w:rPr>
              <w:t>שיחה</w:t>
            </w:r>
            <w:r w:rsidR="00322AB5" w:rsidRPr="00A83762">
              <w:rPr>
                <w:rtl/>
              </w:rPr>
              <w:t xml:space="preserve"> </w:t>
            </w:r>
            <w:r w:rsidR="00322AB5" w:rsidRPr="00A83762">
              <w:rPr>
                <w:rFonts w:hint="eastAsia"/>
                <w:rtl/>
              </w:rPr>
              <w:t>למוקדי</w:t>
            </w:r>
            <w:r w:rsidR="00322AB5" w:rsidRPr="00A83762">
              <w:rPr>
                <w:rtl/>
              </w:rPr>
              <w:t xml:space="preserve"> </w:t>
            </w:r>
            <w:r w:rsidR="00322AB5" w:rsidRPr="00A83762">
              <w:rPr>
                <w:rFonts w:hint="eastAsia"/>
                <w:rtl/>
              </w:rPr>
              <w:t>חירום</w:t>
            </w:r>
            <w:r w:rsidR="00322AB5" w:rsidRPr="00A83762">
              <w:rPr>
                <w:rtl/>
              </w:rPr>
              <w:t xml:space="preserve">, </w:t>
            </w:r>
            <w:r w:rsidR="00322AB5" w:rsidRPr="00A83762">
              <w:rPr>
                <w:rFonts w:hint="eastAsia"/>
                <w:rtl/>
              </w:rPr>
              <w:t>או</w:t>
            </w:r>
            <w:r w:rsidR="00322AB5" w:rsidRPr="00A83762">
              <w:rPr>
                <w:rtl/>
              </w:rPr>
              <w:t xml:space="preserve"> </w:t>
            </w:r>
            <w:r w:rsidR="00322AB5" w:rsidRPr="00A83762">
              <w:rPr>
                <w:rFonts w:hint="eastAsia"/>
                <w:rtl/>
              </w:rPr>
              <w:t>ציין</w:t>
            </w:r>
            <w:r w:rsidR="00322AB5" w:rsidRPr="00A83762">
              <w:rPr>
                <w:rtl/>
              </w:rPr>
              <w:t xml:space="preserve"> </w:t>
            </w:r>
            <w:r w:rsidR="00322AB5" w:rsidRPr="00A83762">
              <w:rPr>
                <w:rFonts w:hint="eastAsia"/>
                <w:rtl/>
              </w:rPr>
              <w:t>את</w:t>
            </w:r>
            <w:r w:rsidR="00322AB5" w:rsidRPr="00A83762">
              <w:rPr>
                <w:rtl/>
              </w:rPr>
              <w:t xml:space="preserve"> </w:t>
            </w:r>
            <w:r w:rsidR="00322AB5" w:rsidRPr="00A83762">
              <w:rPr>
                <w:rFonts w:hint="eastAsia"/>
                <w:rtl/>
              </w:rPr>
              <w:t>קיומה</w:t>
            </w:r>
            <w:r w:rsidR="00322AB5" w:rsidRPr="00A83762">
              <w:rPr>
                <w:rtl/>
              </w:rPr>
              <w:t xml:space="preserve"> </w:t>
            </w:r>
            <w:r w:rsidR="00322AB5" w:rsidRPr="00A83762">
              <w:rPr>
                <w:rFonts w:hint="eastAsia"/>
                <w:rtl/>
              </w:rPr>
              <w:t>של</w:t>
            </w:r>
            <w:r w:rsidR="00322AB5" w:rsidRPr="00A83762">
              <w:rPr>
                <w:rtl/>
              </w:rPr>
              <w:t xml:space="preserve"> </w:t>
            </w:r>
            <w:r w:rsidR="00322AB5" w:rsidRPr="00A83762">
              <w:rPr>
                <w:rFonts w:hint="eastAsia"/>
                <w:rtl/>
              </w:rPr>
              <w:t>השיחה</w:t>
            </w:r>
            <w:r w:rsidR="00322AB5" w:rsidRPr="00A83762">
              <w:rPr>
                <w:rtl/>
              </w:rPr>
              <w:t xml:space="preserve"> </w:t>
            </w:r>
            <w:r w:rsidR="00322AB5" w:rsidRPr="00A83762">
              <w:rPr>
                <w:rFonts w:hint="eastAsia"/>
                <w:rtl/>
              </w:rPr>
              <w:t>בפירוט</w:t>
            </w:r>
            <w:r w:rsidR="00322AB5" w:rsidRPr="00A83762">
              <w:rPr>
                <w:rtl/>
              </w:rPr>
              <w:t xml:space="preserve"> </w:t>
            </w:r>
            <w:r w:rsidR="00322AB5" w:rsidRPr="00A83762">
              <w:rPr>
                <w:rFonts w:hint="eastAsia"/>
                <w:rtl/>
              </w:rPr>
              <w:t>השיחות</w:t>
            </w:r>
            <w:r w:rsidR="00322AB5" w:rsidRPr="00A83762">
              <w:rPr>
                <w:rtl/>
              </w:rPr>
              <w:t xml:space="preserve"> </w:t>
            </w:r>
            <w:r w:rsidR="00322AB5" w:rsidRPr="00A83762">
              <w:rPr>
                <w:rFonts w:hint="eastAsia"/>
                <w:rtl/>
              </w:rPr>
              <w:t>או</w:t>
            </w:r>
            <w:r w:rsidR="00322AB5" w:rsidRPr="00A83762">
              <w:rPr>
                <w:rtl/>
              </w:rPr>
              <w:t xml:space="preserve"> </w:t>
            </w:r>
            <w:r w:rsidR="00322AB5" w:rsidRPr="00A83762">
              <w:rPr>
                <w:rFonts w:hint="eastAsia"/>
                <w:rtl/>
              </w:rPr>
              <w:t>מסרה</w:t>
            </w:r>
            <w:r w:rsidR="00322AB5" w:rsidRPr="00A83762">
              <w:rPr>
                <w:rtl/>
              </w:rPr>
              <w:t xml:space="preserve"> </w:t>
            </w:r>
            <w:r w:rsidR="00322AB5" w:rsidRPr="00A83762">
              <w:rPr>
                <w:rFonts w:hint="eastAsia"/>
                <w:rtl/>
              </w:rPr>
              <w:t>למי</w:t>
            </w:r>
            <w:r w:rsidR="00322AB5" w:rsidRPr="00A83762">
              <w:rPr>
                <w:rtl/>
              </w:rPr>
              <w:t xml:space="preserve"> </w:t>
            </w:r>
            <w:r w:rsidR="00322AB5" w:rsidRPr="00A83762">
              <w:rPr>
                <w:rFonts w:hint="eastAsia"/>
                <w:rtl/>
              </w:rPr>
              <w:t>שזכאי</w:t>
            </w:r>
            <w:r w:rsidR="00322AB5" w:rsidRPr="00A83762">
              <w:rPr>
                <w:rtl/>
              </w:rPr>
              <w:t xml:space="preserve"> </w:t>
            </w:r>
            <w:r w:rsidR="00322AB5" w:rsidRPr="00A83762">
              <w:rPr>
                <w:rFonts w:hint="eastAsia"/>
                <w:rtl/>
              </w:rPr>
              <w:t>לקבל</w:t>
            </w:r>
            <w:r w:rsidR="00322AB5" w:rsidRPr="00A83762">
              <w:rPr>
                <w:rtl/>
              </w:rPr>
              <w:t xml:space="preserve"> </w:t>
            </w:r>
            <w:r w:rsidR="00322AB5" w:rsidRPr="00A83762">
              <w:rPr>
                <w:rFonts w:hint="eastAsia"/>
                <w:rtl/>
              </w:rPr>
              <w:t>פירוט</w:t>
            </w:r>
            <w:r w:rsidR="00322AB5" w:rsidRPr="00A83762">
              <w:rPr>
                <w:rtl/>
              </w:rPr>
              <w:t xml:space="preserve"> </w:t>
            </w:r>
            <w:r w:rsidR="00322AB5" w:rsidRPr="00A83762">
              <w:rPr>
                <w:rFonts w:hint="eastAsia"/>
                <w:rtl/>
              </w:rPr>
              <w:t>שיחות</w:t>
            </w:r>
            <w:r w:rsidR="00322AB5" w:rsidRPr="00A83762">
              <w:rPr>
                <w:rtl/>
              </w:rPr>
              <w:t xml:space="preserve"> או גילה לאחר מידע</w:t>
            </w:r>
            <w:r w:rsidR="00FC0C46" w:rsidRPr="00A83762">
              <w:rPr>
                <w:rtl/>
              </w:rPr>
              <w:t xml:space="preserve">, </w:t>
            </w:r>
            <w:r w:rsidR="00FC0C46" w:rsidRPr="00A83762">
              <w:rPr>
                <w:rFonts w:hint="eastAsia"/>
                <w:rtl/>
              </w:rPr>
              <w:t>בניגוד</w:t>
            </w:r>
            <w:r w:rsidR="00FC0C46" w:rsidRPr="00A83762">
              <w:rPr>
                <w:rtl/>
              </w:rPr>
              <w:t xml:space="preserve"> </w:t>
            </w:r>
            <w:r w:rsidR="00FC0C46" w:rsidRPr="00A83762">
              <w:rPr>
                <w:rFonts w:hint="eastAsia"/>
                <w:rtl/>
              </w:rPr>
              <w:t>ל</w:t>
            </w:r>
            <w:r w:rsidRPr="00A83762">
              <w:rPr>
                <w:rtl/>
              </w:rPr>
              <w:t>סעיף 12א</w:t>
            </w:r>
            <w:r w:rsidR="00F77E49" w:rsidRPr="00A83762">
              <w:rPr>
                <w:rFonts w:hint="cs"/>
                <w:rtl/>
              </w:rPr>
              <w:t>;</w:t>
            </w:r>
            <w:r w:rsidRPr="00A83762">
              <w:rPr>
                <w:rtl/>
              </w:rPr>
              <w:t xml:space="preserve"> </w:t>
            </w:r>
          </w:p>
        </w:tc>
      </w:tr>
      <w:tr w:rsidR="003F1EF1" w:rsidRPr="00A83762">
        <w:trPr>
          <w:cantSplit/>
          <w:trHeight w:val="60"/>
        </w:trPr>
        <w:tc>
          <w:tcPr>
            <w:tcW w:w="1871" w:type="dxa"/>
          </w:tcPr>
          <w:p w:rsidR="003F1EF1" w:rsidRPr="00A83762" w:rsidRDefault="003F1EF1">
            <w:pPr>
              <w:pStyle w:val="TableSideHeading"/>
            </w:pPr>
          </w:p>
        </w:tc>
        <w:tc>
          <w:tcPr>
            <w:tcW w:w="624" w:type="dxa"/>
          </w:tcPr>
          <w:p w:rsidR="003F1EF1" w:rsidRPr="00A83762" w:rsidRDefault="003F1EF1" w:rsidP="003F1EF1">
            <w:pPr>
              <w:pStyle w:val="TableText"/>
            </w:pPr>
          </w:p>
        </w:tc>
        <w:tc>
          <w:tcPr>
            <w:tcW w:w="624" w:type="dxa"/>
          </w:tcPr>
          <w:p w:rsidR="003F1EF1" w:rsidRPr="00A83762" w:rsidRDefault="003F1EF1" w:rsidP="003F1EF1">
            <w:pPr>
              <w:pStyle w:val="TableText"/>
              <w:tabs>
                <w:tab w:val="clear" w:pos="624"/>
              </w:tabs>
              <w:ind w:right="0"/>
              <w:jc w:val="both"/>
            </w:pPr>
          </w:p>
        </w:tc>
        <w:tc>
          <w:tcPr>
            <w:tcW w:w="6522" w:type="dxa"/>
          </w:tcPr>
          <w:p w:rsidR="003F1EF1" w:rsidRPr="00A83762" w:rsidRDefault="003F1EF1" w:rsidP="003F1EF1">
            <w:pPr>
              <w:pStyle w:val="TableBlock"/>
              <w:tabs>
                <w:tab w:val="clear" w:pos="624"/>
              </w:tabs>
              <w:rPr>
                <w:rtl/>
              </w:rPr>
            </w:pPr>
            <w:r w:rsidRPr="00A83762">
              <w:rPr>
                <w:rtl/>
              </w:rPr>
              <w:t xml:space="preserve">(4ב) </w:t>
            </w:r>
            <w:r w:rsidRPr="00A83762">
              <w:rPr>
                <w:rFonts w:hint="eastAsia"/>
                <w:rtl/>
              </w:rPr>
              <w:t>הפר</w:t>
            </w:r>
            <w:r w:rsidRPr="00A83762">
              <w:rPr>
                <w:rtl/>
              </w:rPr>
              <w:t xml:space="preserve"> </w:t>
            </w:r>
            <w:r w:rsidRPr="00A83762">
              <w:rPr>
                <w:rFonts w:hint="eastAsia"/>
                <w:rtl/>
              </w:rPr>
              <w:t>הוראה</w:t>
            </w:r>
            <w:r w:rsidRPr="00A83762">
              <w:rPr>
                <w:rtl/>
              </w:rPr>
              <w:t xml:space="preserve"> </w:t>
            </w:r>
            <w:r w:rsidRPr="00A83762">
              <w:rPr>
                <w:rFonts w:hint="eastAsia"/>
                <w:rtl/>
              </w:rPr>
              <w:t>שנקבעה</w:t>
            </w:r>
            <w:r w:rsidRPr="00A83762">
              <w:rPr>
                <w:rtl/>
              </w:rPr>
              <w:t xml:space="preserve"> </w:t>
            </w:r>
            <w:r w:rsidRPr="00A83762">
              <w:rPr>
                <w:rFonts w:hint="eastAsia"/>
                <w:rtl/>
              </w:rPr>
              <w:t>לפי</w:t>
            </w:r>
            <w:r w:rsidRPr="00A83762">
              <w:rPr>
                <w:rtl/>
              </w:rPr>
              <w:t xml:space="preserve"> </w:t>
            </w:r>
            <w:r w:rsidRPr="00A83762">
              <w:rPr>
                <w:rFonts w:hint="eastAsia"/>
                <w:rtl/>
              </w:rPr>
              <w:t>סעיף</w:t>
            </w:r>
            <w:r w:rsidRPr="00A83762">
              <w:rPr>
                <w:rtl/>
              </w:rPr>
              <w:t xml:space="preserve"> 16 </w:t>
            </w:r>
            <w:r w:rsidRPr="00A83762">
              <w:rPr>
                <w:rFonts w:hint="eastAsia"/>
                <w:rtl/>
              </w:rPr>
              <w:t>לעניין</w:t>
            </w:r>
            <w:r w:rsidRPr="00A83762">
              <w:rPr>
                <w:rtl/>
              </w:rPr>
              <w:t xml:space="preserve"> </w:t>
            </w:r>
            <w:r w:rsidRPr="00A83762">
              <w:rPr>
                <w:rFonts w:hint="eastAsia"/>
                <w:rtl/>
              </w:rPr>
              <w:t>ריבית</w:t>
            </w:r>
            <w:r w:rsidRPr="00A83762">
              <w:rPr>
                <w:rtl/>
              </w:rPr>
              <w:t xml:space="preserve"> </w:t>
            </w:r>
            <w:r w:rsidRPr="00A83762">
              <w:rPr>
                <w:rFonts w:hint="eastAsia"/>
                <w:rtl/>
              </w:rPr>
              <w:t>פיגורים</w:t>
            </w:r>
            <w:r w:rsidRPr="00A83762">
              <w:rPr>
                <w:rtl/>
              </w:rPr>
              <w:t xml:space="preserve">, </w:t>
            </w:r>
            <w:r w:rsidRPr="00A83762">
              <w:rPr>
                <w:rFonts w:hint="eastAsia"/>
                <w:rtl/>
              </w:rPr>
              <w:t>הפרשי</w:t>
            </w:r>
            <w:r w:rsidRPr="00A83762">
              <w:rPr>
                <w:rtl/>
              </w:rPr>
              <w:t xml:space="preserve"> </w:t>
            </w:r>
            <w:r w:rsidRPr="00A83762">
              <w:rPr>
                <w:rFonts w:hint="eastAsia"/>
                <w:rtl/>
              </w:rPr>
              <w:t>הצמדה</w:t>
            </w:r>
            <w:r w:rsidRPr="00A83762">
              <w:rPr>
                <w:rtl/>
              </w:rPr>
              <w:t xml:space="preserve"> </w:t>
            </w:r>
            <w:r w:rsidRPr="00A83762">
              <w:rPr>
                <w:rFonts w:hint="eastAsia"/>
                <w:rtl/>
              </w:rPr>
              <w:t>והוצאות</w:t>
            </w:r>
            <w:r w:rsidRPr="00A83762">
              <w:rPr>
                <w:rtl/>
              </w:rPr>
              <w:t xml:space="preserve"> </w:t>
            </w:r>
            <w:r w:rsidRPr="00A83762">
              <w:rPr>
                <w:rFonts w:hint="eastAsia"/>
                <w:rtl/>
              </w:rPr>
              <w:t>גבייה</w:t>
            </w:r>
            <w:r w:rsidRPr="00A83762">
              <w:rPr>
                <w:rtl/>
              </w:rPr>
              <w:t>;"</w:t>
            </w:r>
          </w:p>
        </w:tc>
      </w:tr>
      <w:tr w:rsidR="00EE60C9" w:rsidRPr="00A83762">
        <w:trPr>
          <w:cantSplit/>
          <w:trHeight w:val="60"/>
        </w:trPr>
        <w:tc>
          <w:tcPr>
            <w:tcW w:w="1871" w:type="dxa"/>
          </w:tcPr>
          <w:p w:rsidR="00EE60C9" w:rsidRPr="00A83762" w:rsidRDefault="00EE60C9">
            <w:pPr>
              <w:pStyle w:val="TableSideHeading"/>
            </w:pPr>
          </w:p>
        </w:tc>
        <w:tc>
          <w:tcPr>
            <w:tcW w:w="624" w:type="dxa"/>
          </w:tcPr>
          <w:p w:rsidR="00EE60C9" w:rsidRPr="00A83762" w:rsidRDefault="00EE60C9" w:rsidP="00EE60C9">
            <w:pPr>
              <w:pStyle w:val="TableText"/>
            </w:pPr>
          </w:p>
        </w:tc>
        <w:tc>
          <w:tcPr>
            <w:tcW w:w="624" w:type="dxa"/>
          </w:tcPr>
          <w:p w:rsidR="00EE60C9" w:rsidRPr="00A83762" w:rsidRDefault="00EE60C9" w:rsidP="001E6446">
            <w:pPr>
              <w:pStyle w:val="TableText"/>
              <w:tabs>
                <w:tab w:val="clear" w:pos="624"/>
              </w:tabs>
              <w:ind w:right="0"/>
              <w:jc w:val="both"/>
            </w:pPr>
          </w:p>
        </w:tc>
        <w:tc>
          <w:tcPr>
            <w:tcW w:w="6522" w:type="dxa"/>
          </w:tcPr>
          <w:p w:rsidR="00EE60C9" w:rsidRPr="00A83762" w:rsidRDefault="00EE60C9" w:rsidP="00F71C2C">
            <w:pPr>
              <w:pStyle w:val="TableBlock"/>
              <w:numPr>
                <w:ilvl w:val="0"/>
                <w:numId w:val="19"/>
              </w:numPr>
              <w:tabs>
                <w:tab w:val="left" w:pos="624"/>
              </w:tabs>
              <w:rPr>
                <w:rtl/>
              </w:rPr>
            </w:pPr>
            <w:r w:rsidRPr="00A83762">
              <w:rPr>
                <w:rFonts w:hint="cs"/>
                <w:rtl/>
              </w:rPr>
              <w:t>ב</w:t>
            </w:r>
            <w:r w:rsidR="00A62B06" w:rsidRPr="00A83762">
              <w:rPr>
                <w:rFonts w:hint="cs"/>
                <w:rtl/>
              </w:rPr>
              <w:t>פרט</w:t>
            </w:r>
            <w:r w:rsidRPr="00A83762">
              <w:rPr>
                <w:rFonts w:hint="cs"/>
                <w:rtl/>
              </w:rPr>
              <w:t xml:space="preserve"> (6), </w:t>
            </w:r>
            <w:r w:rsidR="002E7B62" w:rsidRPr="00A83762">
              <w:rPr>
                <w:rtl/>
              </w:rPr>
              <w:t>במקום "סעיפים 51ב" יבוא "סעיפים 51ב(א)</w:t>
            </w:r>
            <w:r w:rsidR="00565585" w:rsidRPr="00A83762">
              <w:rPr>
                <w:rFonts w:hint="cs"/>
                <w:rtl/>
              </w:rPr>
              <w:t>"</w:t>
            </w:r>
            <w:r w:rsidRPr="00A83762">
              <w:rPr>
                <w:rFonts w:hint="cs"/>
                <w:rtl/>
              </w:rPr>
              <w:t>;</w:t>
            </w:r>
          </w:p>
        </w:tc>
      </w:tr>
      <w:tr w:rsidR="002E7B62" w:rsidRPr="00A83762">
        <w:trPr>
          <w:cantSplit/>
          <w:trHeight w:val="60"/>
        </w:trPr>
        <w:tc>
          <w:tcPr>
            <w:tcW w:w="1871" w:type="dxa"/>
          </w:tcPr>
          <w:p w:rsidR="002E7B62" w:rsidRPr="00A83762" w:rsidRDefault="002E7B62">
            <w:pPr>
              <w:pStyle w:val="TableSideHeading"/>
            </w:pPr>
          </w:p>
        </w:tc>
        <w:tc>
          <w:tcPr>
            <w:tcW w:w="624" w:type="dxa"/>
          </w:tcPr>
          <w:p w:rsidR="002E7B62" w:rsidRPr="00A83762" w:rsidRDefault="002E7B62" w:rsidP="002E7B62">
            <w:pPr>
              <w:pStyle w:val="TableText"/>
            </w:pPr>
          </w:p>
        </w:tc>
        <w:tc>
          <w:tcPr>
            <w:tcW w:w="624" w:type="dxa"/>
          </w:tcPr>
          <w:p w:rsidR="002E7B62" w:rsidRPr="00A83762" w:rsidRDefault="002E7B62" w:rsidP="001E6446">
            <w:pPr>
              <w:pStyle w:val="TableText"/>
              <w:tabs>
                <w:tab w:val="clear" w:pos="624"/>
              </w:tabs>
              <w:ind w:right="0"/>
              <w:jc w:val="both"/>
            </w:pPr>
          </w:p>
        </w:tc>
        <w:tc>
          <w:tcPr>
            <w:tcW w:w="6522" w:type="dxa"/>
          </w:tcPr>
          <w:p w:rsidR="002E7B62" w:rsidRPr="00A83762" w:rsidRDefault="002E7B62" w:rsidP="001E6446">
            <w:pPr>
              <w:pStyle w:val="TableBlock"/>
              <w:numPr>
                <w:ilvl w:val="0"/>
                <w:numId w:val="19"/>
              </w:numPr>
              <w:tabs>
                <w:tab w:val="left" w:pos="624"/>
              </w:tabs>
              <w:rPr>
                <w:rtl/>
              </w:rPr>
            </w:pPr>
            <w:r w:rsidRPr="00A83762">
              <w:rPr>
                <w:rFonts w:hint="cs"/>
                <w:rtl/>
              </w:rPr>
              <w:t>אחר</w:t>
            </w:r>
            <w:r w:rsidR="002D4A3A" w:rsidRPr="00A83762">
              <w:rPr>
                <w:rFonts w:hint="cs"/>
                <w:rtl/>
              </w:rPr>
              <w:t>י</w:t>
            </w:r>
            <w:r w:rsidRPr="00A83762">
              <w:rPr>
                <w:rFonts w:hint="cs"/>
                <w:rtl/>
              </w:rPr>
              <w:t xml:space="preserve"> פרט (6)</w:t>
            </w:r>
            <w:r w:rsidR="00B72AB5" w:rsidRPr="00A83762">
              <w:rPr>
                <w:rFonts w:hint="cs"/>
                <w:rtl/>
              </w:rPr>
              <w:t>,</w:t>
            </w:r>
            <w:r w:rsidRPr="00A83762">
              <w:rPr>
                <w:rFonts w:hint="cs"/>
                <w:rtl/>
              </w:rPr>
              <w:t xml:space="preserve"> יבוא</w:t>
            </w:r>
            <w:r w:rsidR="00395BA6">
              <w:rPr>
                <w:rFonts w:hint="cs"/>
                <w:rtl/>
              </w:rPr>
              <w:t>:</w:t>
            </w:r>
          </w:p>
        </w:tc>
      </w:tr>
      <w:tr w:rsidR="00565585" w:rsidRPr="00A83762">
        <w:trPr>
          <w:cantSplit/>
          <w:trHeight w:val="60"/>
        </w:trPr>
        <w:tc>
          <w:tcPr>
            <w:tcW w:w="1871" w:type="dxa"/>
          </w:tcPr>
          <w:p w:rsidR="00565585" w:rsidRPr="00A83762" w:rsidRDefault="00565585">
            <w:pPr>
              <w:pStyle w:val="TableSideHeading"/>
            </w:pPr>
          </w:p>
        </w:tc>
        <w:tc>
          <w:tcPr>
            <w:tcW w:w="624" w:type="dxa"/>
          </w:tcPr>
          <w:p w:rsidR="00565585" w:rsidRPr="00A83762" w:rsidRDefault="00565585" w:rsidP="00565585">
            <w:pPr>
              <w:pStyle w:val="TableText"/>
            </w:pPr>
          </w:p>
        </w:tc>
        <w:tc>
          <w:tcPr>
            <w:tcW w:w="624" w:type="dxa"/>
          </w:tcPr>
          <w:p w:rsidR="00565585" w:rsidRPr="00A83762" w:rsidRDefault="00565585" w:rsidP="00565585">
            <w:pPr>
              <w:pStyle w:val="TableText"/>
              <w:tabs>
                <w:tab w:val="clear" w:pos="624"/>
              </w:tabs>
              <w:ind w:right="0"/>
              <w:jc w:val="both"/>
            </w:pPr>
          </w:p>
        </w:tc>
        <w:tc>
          <w:tcPr>
            <w:tcW w:w="6522" w:type="dxa"/>
          </w:tcPr>
          <w:p w:rsidR="00565585" w:rsidRPr="00A83762" w:rsidRDefault="00565585" w:rsidP="00F82A0E">
            <w:pPr>
              <w:pStyle w:val="TableBlock"/>
              <w:tabs>
                <w:tab w:val="clear" w:pos="624"/>
              </w:tabs>
              <w:rPr>
                <w:rtl/>
              </w:rPr>
            </w:pPr>
            <w:r w:rsidRPr="00A83762">
              <w:rPr>
                <w:rtl/>
              </w:rPr>
              <w:t xml:space="preserve">"(6א) </w:t>
            </w:r>
            <w:r w:rsidR="009F1027" w:rsidRPr="00A83762">
              <w:rPr>
                <w:rFonts w:hint="eastAsia"/>
                <w:rtl/>
              </w:rPr>
              <w:t>קשר</w:t>
            </w:r>
            <w:r w:rsidR="009F1027" w:rsidRPr="00A83762">
              <w:rPr>
                <w:rtl/>
              </w:rPr>
              <w:t xml:space="preserve"> בין התקשרות של מנוי לקבלת שירות רדיו טלפון נייד לבין התקשרות שעניינה ציוד קצה </w:t>
            </w:r>
            <w:r w:rsidR="009F1027" w:rsidRPr="00A83762">
              <w:rPr>
                <w:rFonts w:hint="eastAsia"/>
                <w:rtl/>
              </w:rPr>
              <w:t>בניגוד</w:t>
            </w:r>
            <w:r w:rsidR="009F1027" w:rsidRPr="00A83762">
              <w:rPr>
                <w:rtl/>
              </w:rPr>
              <w:t xml:space="preserve"> </w:t>
            </w:r>
            <w:r w:rsidR="009F1027" w:rsidRPr="00A83762">
              <w:rPr>
                <w:rFonts w:hint="eastAsia"/>
                <w:rtl/>
              </w:rPr>
              <w:t>ל</w:t>
            </w:r>
            <w:r w:rsidR="006F3CB8" w:rsidRPr="00A83762">
              <w:rPr>
                <w:rtl/>
              </w:rPr>
              <w:t>סעיף 51ב(ב)</w:t>
            </w:r>
            <w:r w:rsidR="00F77E49" w:rsidRPr="00A83762">
              <w:rPr>
                <w:rFonts w:hint="cs"/>
                <w:rtl/>
              </w:rPr>
              <w:t>;</w:t>
            </w:r>
            <w:r w:rsidR="00443BF1" w:rsidRPr="00A83762">
              <w:rPr>
                <w:rFonts w:hint="cs"/>
                <w:rtl/>
              </w:rPr>
              <w:t>"</w:t>
            </w:r>
            <w:r w:rsidR="00DA03A4" w:rsidRPr="00A83762">
              <w:rPr>
                <w:rtl/>
              </w:rPr>
              <w:t>;</w:t>
            </w:r>
            <w:r w:rsidR="009F1027" w:rsidRPr="00A83762">
              <w:rPr>
                <w:rtl/>
              </w:rPr>
              <w:t xml:space="preserve"> </w:t>
            </w:r>
          </w:p>
        </w:tc>
      </w:tr>
      <w:tr w:rsidR="00EE60C9" w:rsidRPr="00A83762">
        <w:trPr>
          <w:cantSplit/>
          <w:trHeight w:val="60"/>
        </w:trPr>
        <w:tc>
          <w:tcPr>
            <w:tcW w:w="1871" w:type="dxa"/>
          </w:tcPr>
          <w:p w:rsidR="00EE60C9" w:rsidRPr="00A83762" w:rsidRDefault="00EE60C9">
            <w:pPr>
              <w:pStyle w:val="TableSideHeading"/>
            </w:pPr>
          </w:p>
        </w:tc>
        <w:tc>
          <w:tcPr>
            <w:tcW w:w="624" w:type="dxa"/>
          </w:tcPr>
          <w:p w:rsidR="00EE60C9" w:rsidRPr="00A83762" w:rsidRDefault="00EE60C9" w:rsidP="00EE60C9">
            <w:pPr>
              <w:pStyle w:val="TableText"/>
            </w:pPr>
          </w:p>
        </w:tc>
        <w:tc>
          <w:tcPr>
            <w:tcW w:w="624" w:type="dxa"/>
          </w:tcPr>
          <w:p w:rsidR="00EE60C9" w:rsidRPr="00A83762" w:rsidRDefault="00EE60C9" w:rsidP="00F71C2C">
            <w:pPr>
              <w:pStyle w:val="TableText"/>
              <w:tabs>
                <w:tab w:val="clear" w:pos="624"/>
              </w:tabs>
              <w:ind w:right="0"/>
              <w:jc w:val="both"/>
            </w:pPr>
          </w:p>
        </w:tc>
        <w:tc>
          <w:tcPr>
            <w:tcW w:w="6522" w:type="dxa"/>
          </w:tcPr>
          <w:p w:rsidR="00EE60C9" w:rsidRPr="00A83762" w:rsidRDefault="00EE60C9" w:rsidP="00F71C2C">
            <w:pPr>
              <w:pStyle w:val="TableBlock"/>
              <w:numPr>
                <w:ilvl w:val="0"/>
                <w:numId w:val="19"/>
              </w:numPr>
              <w:tabs>
                <w:tab w:val="left" w:pos="624"/>
              </w:tabs>
              <w:rPr>
                <w:rtl/>
              </w:rPr>
            </w:pPr>
            <w:r w:rsidRPr="00A83762">
              <w:rPr>
                <w:rFonts w:hint="cs"/>
                <w:rtl/>
              </w:rPr>
              <w:t>ב</w:t>
            </w:r>
            <w:r w:rsidR="00A62B06" w:rsidRPr="00A83762">
              <w:rPr>
                <w:rFonts w:hint="cs"/>
                <w:rtl/>
              </w:rPr>
              <w:t>פרט</w:t>
            </w:r>
            <w:r w:rsidRPr="00A83762">
              <w:rPr>
                <w:rFonts w:hint="cs"/>
                <w:rtl/>
              </w:rPr>
              <w:t xml:space="preserve"> (9), אחרי</w:t>
            </w:r>
            <w:r w:rsidR="00EE3804" w:rsidRPr="00A83762">
              <w:rPr>
                <w:rFonts w:hint="cs"/>
                <w:rtl/>
              </w:rPr>
              <w:t xml:space="preserve"> </w:t>
            </w:r>
            <w:r w:rsidR="002E7B62" w:rsidRPr="00A83762">
              <w:rPr>
                <w:rtl/>
              </w:rPr>
              <w:t xml:space="preserve">"שינוי בתשלום" יבוא "פיגור בתשלומים", </w:t>
            </w:r>
            <w:r w:rsidR="00F82A0E">
              <w:rPr>
                <w:rFonts w:hint="cs"/>
                <w:rtl/>
              </w:rPr>
              <w:t>ובסופה</w:t>
            </w:r>
            <w:r w:rsidR="002E7B62" w:rsidRPr="00A83762">
              <w:rPr>
                <w:rtl/>
              </w:rPr>
              <w:t xml:space="preserve"> יבוא "או סיפק למנוי, בתמורה, שירות שלא ביקש במפורש לקבלו</w:t>
            </w:r>
            <w:r w:rsidR="0078486A" w:rsidRPr="00A83762">
              <w:rPr>
                <w:rFonts w:hint="cs"/>
                <w:rtl/>
              </w:rPr>
              <w:t>.</w:t>
            </w:r>
            <w:r w:rsidR="0078486A" w:rsidRPr="00A83762">
              <w:rPr>
                <w:rtl/>
              </w:rPr>
              <w:t>"</w:t>
            </w:r>
            <w:r w:rsidR="00540D16">
              <w:rPr>
                <w:rFonts w:hint="cs"/>
                <w:rtl/>
              </w:rPr>
              <w:t>;</w:t>
            </w:r>
          </w:p>
        </w:tc>
      </w:tr>
      <w:tr w:rsidR="00540D16" w:rsidRPr="00A83762">
        <w:trPr>
          <w:cantSplit/>
          <w:trHeight w:val="60"/>
        </w:trPr>
        <w:tc>
          <w:tcPr>
            <w:tcW w:w="1871" w:type="dxa"/>
          </w:tcPr>
          <w:p w:rsidR="00540D16" w:rsidRPr="00A83762" w:rsidRDefault="00540D16">
            <w:pPr>
              <w:pStyle w:val="TableSideHeading"/>
            </w:pPr>
          </w:p>
        </w:tc>
        <w:tc>
          <w:tcPr>
            <w:tcW w:w="624" w:type="dxa"/>
          </w:tcPr>
          <w:p w:rsidR="00540D16" w:rsidRPr="00A83762" w:rsidRDefault="00540D16" w:rsidP="00540D16">
            <w:pPr>
              <w:pStyle w:val="TableText"/>
            </w:pPr>
          </w:p>
        </w:tc>
        <w:tc>
          <w:tcPr>
            <w:tcW w:w="624" w:type="dxa"/>
          </w:tcPr>
          <w:p w:rsidR="00540D16" w:rsidRPr="00A83762" w:rsidRDefault="00540D16" w:rsidP="00F82A0E">
            <w:pPr>
              <w:pStyle w:val="TableText"/>
              <w:tabs>
                <w:tab w:val="clear" w:pos="624"/>
              </w:tabs>
              <w:ind w:right="0"/>
              <w:jc w:val="both"/>
            </w:pPr>
          </w:p>
        </w:tc>
        <w:tc>
          <w:tcPr>
            <w:tcW w:w="6522" w:type="dxa"/>
          </w:tcPr>
          <w:p w:rsidR="00540D16" w:rsidRPr="00A83762" w:rsidRDefault="00540D16" w:rsidP="00F82A0E">
            <w:pPr>
              <w:pStyle w:val="TableBlock"/>
              <w:numPr>
                <w:ilvl w:val="0"/>
                <w:numId w:val="19"/>
              </w:numPr>
              <w:tabs>
                <w:tab w:val="left" w:pos="624"/>
              </w:tabs>
              <w:rPr>
                <w:rtl/>
              </w:rPr>
            </w:pPr>
            <w:r w:rsidRPr="00A83762">
              <w:rPr>
                <w:rFonts w:hint="cs"/>
                <w:rtl/>
              </w:rPr>
              <w:t>אחרי פרט (</w:t>
            </w:r>
            <w:r>
              <w:rPr>
                <w:rFonts w:hint="cs"/>
                <w:rtl/>
              </w:rPr>
              <w:t>10</w:t>
            </w:r>
            <w:r w:rsidRPr="00A83762">
              <w:rPr>
                <w:rFonts w:hint="cs"/>
                <w:rtl/>
              </w:rPr>
              <w:t>), יבוא</w:t>
            </w:r>
            <w:r w:rsidR="00395BA6">
              <w:rPr>
                <w:rFonts w:hint="cs"/>
                <w:rtl/>
              </w:rPr>
              <w:t>:</w:t>
            </w:r>
          </w:p>
        </w:tc>
      </w:tr>
      <w:tr w:rsidR="00540D16" w:rsidRPr="00A83762">
        <w:trPr>
          <w:cantSplit/>
          <w:trHeight w:val="60"/>
        </w:trPr>
        <w:tc>
          <w:tcPr>
            <w:tcW w:w="1871" w:type="dxa"/>
          </w:tcPr>
          <w:p w:rsidR="00540D16" w:rsidRPr="00A83762" w:rsidRDefault="00540D16">
            <w:pPr>
              <w:pStyle w:val="TableSideHeading"/>
            </w:pPr>
          </w:p>
        </w:tc>
        <w:tc>
          <w:tcPr>
            <w:tcW w:w="624" w:type="dxa"/>
          </w:tcPr>
          <w:p w:rsidR="00540D16" w:rsidRPr="00A83762" w:rsidRDefault="00540D16" w:rsidP="00540D16">
            <w:pPr>
              <w:pStyle w:val="TableText"/>
            </w:pPr>
          </w:p>
        </w:tc>
        <w:tc>
          <w:tcPr>
            <w:tcW w:w="624" w:type="dxa"/>
          </w:tcPr>
          <w:p w:rsidR="00540D16" w:rsidRPr="00A83762" w:rsidRDefault="00540D16" w:rsidP="00540D16">
            <w:pPr>
              <w:pStyle w:val="TableText"/>
              <w:tabs>
                <w:tab w:val="clear" w:pos="624"/>
              </w:tabs>
              <w:ind w:right="0"/>
              <w:jc w:val="both"/>
            </w:pPr>
          </w:p>
        </w:tc>
        <w:tc>
          <w:tcPr>
            <w:tcW w:w="6522" w:type="dxa"/>
          </w:tcPr>
          <w:p w:rsidR="00540D16" w:rsidRPr="00A83762" w:rsidRDefault="00540D16" w:rsidP="00F82A0E">
            <w:pPr>
              <w:pStyle w:val="TableBlock"/>
              <w:tabs>
                <w:tab w:val="clear" w:pos="624"/>
              </w:tabs>
              <w:rPr>
                <w:rtl/>
              </w:rPr>
            </w:pPr>
            <w:r>
              <w:rPr>
                <w:rFonts w:hint="cs"/>
                <w:rtl/>
              </w:rPr>
              <w:t xml:space="preserve">"(11) </w:t>
            </w:r>
            <w:r w:rsidRPr="00A83762">
              <w:rPr>
                <w:rFonts w:hint="eastAsia"/>
                <w:rtl/>
              </w:rPr>
              <w:t>התנה</w:t>
            </w:r>
            <w:r w:rsidRPr="00A83762">
              <w:rPr>
                <w:rtl/>
              </w:rPr>
              <w:t xml:space="preserve"> </w:t>
            </w:r>
            <w:r w:rsidRPr="00A83762">
              <w:rPr>
                <w:rFonts w:hint="eastAsia"/>
                <w:rtl/>
              </w:rPr>
              <w:t>התקשרות</w:t>
            </w:r>
            <w:r w:rsidRPr="00A83762">
              <w:rPr>
                <w:rtl/>
              </w:rPr>
              <w:t xml:space="preserve"> </w:t>
            </w:r>
            <w:r w:rsidRPr="00A83762">
              <w:rPr>
                <w:rFonts w:hint="eastAsia"/>
                <w:rtl/>
              </w:rPr>
              <w:t>או</w:t>
            </w:r>
            <w:r w:rsidRPr="00A83762">
              <w:rPr>
                <w:rtl/>
              </w:rPr>
              <w:t xml:space="preserve"> </w:t>
            </w:r>
            <w:r w:rsidRPr="00A83762">
              <w:rPr>
                <w:rFonts w:hint="eastAsia"/>
                <w:rtl/>
              </w:rPr>
              <w:t>מעבר</w:t>
            </w:r>
            <w:r w:rsidRPr="00A83762">
              <w:rPr>
                <w:rtl/>
              </w:rPr>
              <w:t xml:space="preserve"> </w:t>
            </w:r>
            <w:r w:rsidRPr="00A83762">
              <w:rPr>
                <w:rFonts w:hint="eastAsia"/>
                <w:rtl/>
              </w:rPr>
              <w:t>בין</w:t>
            </w:r>
            <w:r w:rsidRPr="00A83762">
              <w:rPr>
                <w:rtl/>
              </w:rPr>
              <w:t xml:space="preserve"> </w:t>
            </w:r>
            <w:r w:rsidRPr="00A83762">
              <w:rPr>
                <w:rFonts w:hint="eastAsia"/>
                <w:rtl/>
              </w:rPr>
              <w:t>סלי</w:t>
            </w:r>
            <w:r w:rsidRPr="00A83762">
              <w:rPr>
                <w:rtl/>
              </w:rPr>
              <w:t xml:space="preserve"> </w:t>
            </w:r>
            <w:r w:rsidRPr="00A83762">
              <w:rPr>
                <w:rFonts w:hint="eastAsia"/>
                <w:rtl/>
              </w:rPr>
              <w:t>תשלומים</w:t>
            </w:r>
            <w:r w:rsidRPr="00A83762">
              <w:rPr>
                <w:rtl/>
              </w:rPr>
              <w:t xml:space="preserve"> </w:t>
            </w:r>
            <w:r w:rsidRPr="00A83762">
              <w:rPr>
                <w:rFonts w:hint="eastAsia"/>
                <w:rtl/>
              </w:rPr>
              <w:t>ברכישת</w:t>
            </w:r>
            <w:r w:rsidRPr="00A83762">
              <w:rPr>
                <w:rtl/>
              </w:rPr>
              <w:t xml:space="preserve"> </w:t>
            </w:r>
            <w:r w:rsidRPr="00A83762">
              <w:rPr>
                <w:rFonts w:hint="eastAsia"/>
                <w:rtl/>
              </w:rPr>
              <w:t>ציוד</w:t>
            </w:r>
            <w:r w:rsidRPr="00A83762">
              <w:rPr>
                <w:rtl/>
              </w:rPr>
              <w:t xml:space="preserve"> </w:t>
            </w:r>
            <w:r w:rsidRPr="00A83762">
              <w:rPr>
                <w:rFonts w:hint="eastAsia"/>
                <w:rtl/>
              </w:rPr>
              <w:t>קצה</w:t>
            </w:r>
            <w:r w:rsidRPr="00A83762">
              <w:rPr>
                <w:rtl/>
              </w:rPr>
              <w:t xml:space="preserve"> </w:t>
            </w:r>
            <w:r w:rsidRPr="00A83762">
              <w:rPr>
                <w:rFonts w:hint="eastAsia"/>
                <w:rtl/>
              </w:rPr>
              <w:t>או</w:t>
            </w:r>
            <w:r w:rsidRPr="00A83762">
              <w:rPr>
                <w:rtl/>
              </w:rPr>
              <w:t xml:space="preserve"> </w:t>
            </w:r>
            <w:r w:rsidRPr="00A83762">
              <w:rPr>
                <w:rFonts w:hint="eastAsia"/>
                <w:rtl/>
              </w:rPr>
              <w:t>שירות</w:t>
            </w:r>
            <w:r w:rsidRPr="00A83762">
              <w:rPr>
                <w:rtl/>
              </w:rPr>
              <w:t xml:space="preserve"> </w:t>
            </w:r>
            <w:r w:rsidRPr="00A83762">
              <w:rPr>
                <w:rFonts w:hint="eastAsia"/>
                <w:rtl/>
              </w:rPr>
              <w:t>ערך</w:t>
            </w:r>
            <w:r w:rsidRPr="00A83762">
              <w:rPr>
                <w:rtl/>
              </w:rPr>
              <w:t xml:space="preserve"> </w:t>
            </w:r>
            <w:r w:rsidRPr="00A83762">
              <w:rPr>
                <w:rFonts w:hint="eastAsia"/>
                <w:rtl/>
              </w:rPr>
              <w:t>מוסף</w:t>
            </w:r>
            <w:r w:rsidRPr="00A83762">
              <w:rPr>
                <w:rtl/>
              </w:rPr>
              <w:t xml:space="preserve">, </w:t>
            </w:r>
            <w:r w:rsidRPr="00A83762">
              <w:rPr>
                <w:rFonts w:hint="eastAsia"/>
                <w:rtl/>
              </w:rPr>
              <w:t>בניגוד</w:t>
            </w:r>
            <w:r w:rsidRPr="00A83762">
              <w:rPr>
                <w:rtl/>
              </w:rPr>
              <w:t xml:space="preserve"> </w:t>
            </w:r>
            <w:r w:rsidRPr="00A83762">
              <w:rPr>
                <w:rFonts w:hint="eastAsia"/>
                <w:rtl/>
              </w:rPr>
              <w:t>להוראות</w:t>
            </w:r>
            <w:r w:rsidRPr="00A83762">
              <w:rPr>
                <w:rtl/>
              </w:rPr>
              <w:t xml:space="preserve"> </w:t>
            </w:r>
            <w:r w:rsidRPr="00A83762">
              <w:rPr>
                <w:rFonts w:hint="eastAsia"/>
                <w:rtl/>
              </w:rPr>
              <w:t>הרישיון</w:t>
            </w:r>
            <w:r w:rsidR="00F82A0E" w:rsidRPr="00A83762">
              <w:rPr>
                <w:rtl/>
              </w:rPr>
              <w:t>;"</w:t>
            </w:r>
            <w:r w:rsidR="00F82A0E">
              <w:rPr>
                <w:rFonts w:hint="cs"/>
                <w:rtl/>
              </w:rPr>
              <w:t>;</w:t>
            </w:r>
          </w:p>
        </w:tc>
      </w:tr>
      <w:tr w:rsidR="002217B3" w:rsidRPr="00A83762">
        <w:trPr>
          <w:cantSplit/>
          <w:trHeight w:val="60"/>
        </w:trPr>
        <w:tc>
          <w:tcPr>
            <w:tcW w:w="1871" w:type="dxa"/>
          </w:tcPr>
          <w:p w:rsidR="002217B3" w:rsidRPr="00A83762" w:rsidRDefault="002217B3" w:rsidP="00322AB5">
            <w:pPr>
              <w:pStyle w:val="TableSideHeading"/>
              <w:keepLines w:val="0"/>
              <w:rPr>
                <w:rtl/>
              </w:rPr>
            </w:pPr>
          </w:p>
        </w:tc>
        <w:tc>
          <w:tcPr>
            <w:tcW w:w="624" w:type="dxa"/>
          </w:tcPr>
          <w:p w:rsidR="002217B3" w:rsidRPr="00A83762" w:rsidRDefault="002217B3" w:rsidP="00F71C2C">
            <w:pPr>
              <w:pStyle w:val="TableText"/>
              <w:keepLines w:val="0"/>
            </w:pPr>
          </w:p>
        </w:tc>
        <w:tc>
          <w:tcPr>
            <w:tcW w:w="7146" w:type="dxa"/>
            <w:gridSpan w:val="2"/>
          </w:tcPr>
          <w:p w:rsidR="002217B3" w:rsidRPr="00A83762" w:rsidRDefault="001365F2" w:rsidP="00F82A0E">
            <w:pPr>
              <w:pStyle w:val="TableBlock"/>
              <w:numPr>
                <w:ilvl w:val="0"/>
                <w:numId w:val="18"/>
              </w:numPr>
              <w:tabs>
                <w:tab w:val="left" w:pos="624"/>
              </w:tabs>
              <w:rPr>
                <w:rtl/>
              </w:rPr>
            </w:pPr>
            <w:r w:rsidRPr="00A83762">
              <w:rPr>
                <w:rFonts w:hint="cs"/>
                <w:rtl/>
              </w:rPr>
              <w:t xml:space="preserve"> </w:t>
            </w:r>
            <w:r w:rsidR="00534BFC" w:rsidRPr="00A83762">
              <w:rPr>
                <w:rFonts w:hint="cs"/>
                <w:rtl/>
              </w:rPr>
              <w:t xml:space="preserve">בחלק ב' - </w:t>
            </w:r>
          </w:p>
        </w:tc>
      </w:tr>
      <w:tr w:rsidR="00534BFC" w:rsidRPr="00A83762">
        <w:trPr>
          <w:cantSplit/>
          <w:trHeight w:val="60"/>
        </w:trPr>
        <w:tc>
          <w:tcPr>
            <w:tcW w:w="1871" w:type="dxa"/>
          </w:tcPr>
          <w:p w:rsidR="00534BFC" w:rsidRPr="00A83762" w:rsidRDefault="00534BFC">
            <w:pPr>
              <w:pStyle w:val="TableSideHeading"/>
            </w:pPr>
          </w:p>
        </w:tc>
        <w:tc>
          <w:tcPr>
            <w:tcW w:w="624" w:type="dxa"/>
          </w:tcPr>
          <w:p w:rsidR="00534BFC" w:rsidRPr="00A83762" w:rsidRDefault="00534BFC">
            <w:pPr>
              <w:pStyle w:val="TableText"/>
            </w:pPr>
          </w:p>
        </w:tc>
        <w:tc>
          <w:tcPr>
            <w:tcW w:w="624" w:type="dxa"/>
          </w:tcPr>
          <w:p w:rsidR="00534BFC" w:rsidRPr="00A83762" w:rsidRDefault="00534BFC" w:rsidP="00F71C2C">
            <w:pPr>
              <w:pStyle w:val="TableText"/>
              <w:tabs>
                <w:tab w:val="clear" w:pos="624"/>
              </w:tabs>
              <w:ind w:right="0"/>
              <w:jc w:val="both"/>
            </w:pPr>
          </w:p>
        </w:tc>
        <w:tc>
          <w:tcPr>
            <w:tcW w:w="6522" w:type="dxa"/>
          </w:tcPr>
          <w:p w:rsidR="00534BFC" w:rsidRPr="00A83762" w:rsidRDefault="00A62B06" w:rsidP="00F82A0E">
            <w:pPr>
              <w:pStyle w:val="TableBlock"/>
              <w:numPr>
                <w:ilvl w:val="0"/>
                <w:numId w:val="20"/>
              </w:numPr>
              <w:tabs>
                <w:tab w:val="left" w:pos="624"/>
              </w:tabs>
            </w:pPr>
            <w:r w:rsidRPr="00A83762">
              <w:rPr>
                <w:rFonts w:hint="cs"/>
                <w:rtl/>
              </w:rPr>
              <w:t>אחרי פר</w:t>
            </w:r>
            <w:r w:rsidR="00534BFC" w:rsidRPr="00A83762">
              <w:rPr>
                <w:rFonts w:hint="cs"/>
                <w:rtl/>
              </w:rPr>
              <w:t>ט (1)</w:t>
            </w:r>
            <w:r w:rsidR="00E45CC7" w:rsidRPr="00A83762">
              <w:rPr>
                <w:rFonts w:hint="cs"/>
                <w:rtl/>
              </w:rPr>
              <w:t>,</w:t>
            </w:r>
            <w:r w:rsidR="00534BFC" w:rsidRPr="00A83762">
              <w:rPr>
                <w:rFonts w:hint="cs"/>
                <w:rtl/>
              </w:rPr>
              <w:t xml:space="preserve"> יבוא</w:t>
            </w:r>
            <w:r w:rsidR="00395BA6">
              <w:rPr>
                <w:rFonts w:hint="cs"/>
                <w:rtl/>
              </w:rPr>
              <w:t>:</w:t>
            </w:r>
          </w:p>
        </w:tc>
      </w:tr>
      <w:tr w:rsidR="00341F33" w:rsidRPr="00A83762">
        <w:trPr>
          <w:cantSplit/>
          <w:trHeight w:val="60"/>
        </w:trPr>
        <w:tc>
          <w:tcPr>
            <w:tcW w:w="1871" w:type="dxa"/>
          </w:tcPr>
          <w:p w:rsidR="00341F33" w:rsidRPr="00A83762" w:rsidRDefault="00341F33">
            <w:pPr>
              <w:pStyle w:val="TableSideHeading"/>
            </w:pPr>
          </w:p>
        </w:tc>
        <w:tc>
          <w:tcPr>
            <w:tcW w:w="624" w:type="dxa"/>
          </w:tcPr>
          <w:p w:rsidR="00341F33" w:rsidRPr="00A83762" w:rsidRDefault="00341F33" w:rsidP="00341F33">
            <w:pPr>
              <w:pStyle w:val="TableText"/>
            </w:pPr>
          </w:p>
        </w:tc>
        <w:tc>
          <w:tcPr>
            <w:tcW w:w="624" w:type="dxa"/>
          </w:tcPr>
          <w:p w:rsidR="00341F33" w:rsidRPr="00A83762" w:rsidRDefault="00341F33" w:rsidP="00341F33">
            <w:pPr>
              <w:pStyle w:val="TableText"/>
              <w:tabs>
                <w:tab w:val="clear" w:pos="624"/>
              </w:tabs>
              <w:ind w:right="0"/>
              <w:jc w:val="both"/>
              <w:rPr>
                <w:rtl/>
              </w:rPr>
            </w:pPr>
          </w:p>
        </w:tc>
        <w:tc>
          <w:tcPr>
            <w:tcW w:w="6522" w:type="dxa"/>
          </w:tcPr>
          <w:p w:rsidR="00341F33" w:rsidRPr="00A83762" w:rsidRDefault="00341F33" w:rsidP="00A62B06">
            <w:pPr>
              <w:pStyle w:val="TableBlock"/>
              <w:tabs>
                <w:tab w:val="clear" w:pos="624"/>
              </w:tabs>
              <w:rPr>
                <w:rtl/>
              </w:rPr>
            </w:pPr>
            <w:r w:rsidRPr="00A83762">
              <w:rPr>
                <w:rFonts w:hint="cs"/>
                <w:rtl/>
              </w:rPr>
              <w:t>"</w:t>
            </w:r>
            <w:r w:rsidRPr="00A83762">
              <w:rPr>
                <w:rtl/>
              </w:rPr>
              <w:t>(1א) הפר הוראה לפי סעיף 4ט לעניין אתרים ותכנים פוגעניים באינטרנט</w:t>
            </w:r>
            <w:r w:rsidRPr="00A83762">
              <w:rPr>
                <w:rFonts w:hint="cs"/>
                <w:rtl/>
              </w:rPr>
              <w:t>;</w:t>
            </w:r>
          </w:p>
        </w:tc>
      </w:tr>
      <w:tr w:rsidR="00341F33" w:rsidRPr="00A83762">
        <w:trPr>
          <w:cantSplit/>
          <w:trHeight w:val="60"/>
        </w:trPr>
        <w:tc>
          <w:tcPr>
            <w:tcW w:w="1871" w:type="dxa"/>
          </w:tcPr>
          <w:p w:rsidR="00341F33" w:rsidRPr="00A83762" w:rsidRDefault="00341F33" w:rsidP="00E94418">
            <w:pPr>
              <w:pStyle w:val="TableSideHeading"/>
            </w:pPr>
          </w:p>
        </w:tc>
        <w:tc>
          <w:tcPr>
            <w:tcW w:w="624" w:type="dxa"/>
          </w:tcPr>
          <w:p w:rsidR="00341F33" w:rsidRPr="00A83762" w:rsidRDefault="00341F33" w:rsidP="00341F33">
            <w:pPr>
              <w:pStyle w:val="TableText"/>
            </w:pPr>
          </w:p>
        </w:tc>
        <w:tc>
          <w:tcPr>
            <w:tcW w:w="624" w:type="dxa"/>
          </w:tcPr>
          <w:p w:rsidR="00341F33" w:rsidRPr="00A83762" w:rsidRDefault="00341F33" w:rsidP="00341F33">
            <w:pPr>
              <w:pStyle w:val="TableText"/>
              <w:tabs>
                <w:tab w:val="clear" w:pos="624"/>
              </w:tabs>
              <w:ind w:right="0"/>
              <w:jc w:val="both"/>
              <w:rPr>
                <w:rtl/>
              </w:rPr>
            </w:pPr>
          </w:p>
        </w:tc>
        <w:tc>
          <w:tcPr>
            <w:tcW w:w="6522" w:type="dxa"/>
          </w:tcPr>
          <w:p w:rsidR="00341F33" w:rsidRPr="00A83762" w:rsidRDefault="00341F33" w:rsidP="00A83762">
            <w:pPr>
              <w:pStyle w:val="TableBlock"/>
              <w:tabs>
                <w:tab w:val="clear" w:pos="624"/>
              </w:tabs>
              <w:rPr>
                <w:rtl/>
              </w:rPr>
            </w:pPr>
            <w:r w:rsidRPr="00A83762">
              <w:rPr>
                <w:rFonts w:hint="cs"/>
                <w:rtl/>
              </w:rPr>
              <w:t>(1ב)</w:t>
            </w:r>
            <w:r w:rsidRPr="00A83762">
              <w:rPr>
                <w:rtl/>
              </w:rPr>
              <w:t xml:space="preserve"> הפסיק, עיכב</w:t>
            </w:r>
            <w:r w:rsidR="001576BE" w:rsidRPr="00A83762">
              <w:rPr>
                <w:rFonts w:hint="cs"/>
                <w:rtl/>
              </w:rPr>
              <w:t xml:space="preserve"> או</w:t>
            </w:r>
            <w:r w:rsidRPr="00A83762">
              <w:rPr>
                <w:rtl/>
              </w:rPr>
              <w:t xml:space="preserve"> הגביל</w:t>
            </w:r>
            <w:r w:rsidR="00A83762">
              <w:rPr>
                <w:rFonts w:hint="cs"/>
                <w:rtl/>
              </w:rPr>
              <w:t xml:space="preserve"> שירות למנוי</w:t>
            </w:r>
            <w:r w:rsidRPr="00A83762">
              <w:rPr>
                <w:rtl/>
              </w:rPr>
              <w:t>, בניגוד להוראות לפי סעיף 12(א) או בניגוד להוראת רישיון לעניין זה</w:t>
            </w:r>
            <w:r w:rsidR="001576BE" w:rsidRPr="00A83762">
              <w:rPr>
                <w:rFonts w:hint="cs"/>
                <w:rtl/>
              </w:rPr>
              <w:t xml:space="preserve"> </w:t>
            </w:r>
            <w:r w:rsidR="001576BE" w:rsidRPr="00A83762">
              <w:rPr>
                <w:rFonts w:hint="eastAsia"/>
                <w:rtl/>
              </w:rPr>
              <w:t>או</w:t>
            </w:r>
            <w:r w:rsidR="001576BE" w:rsidRPr="00A83762">
              <w:rPr>
                <w:rtl/>
              </w:rPr>
              <w:t xml:space="preserve"> </w:t>
            </w:r>
            <w:r w:rsidR="006516C6" w:rsidRPr="00A83762">
              <w:rPr>
                <w:rFonts w:hint="cs"/>
                <w:rtl/>
              </w:rPr>
              <w:t>הפר הוראת רישיון לעניין ניתוק שירות למנוי</w:t>
            </w:r>
            <w:r w:rsidRPr="00A83762">
              <w:rPr>
                <w:rtl/>
              </w:rPr>
              <w:t>;";</w:t>
            </w:r>
          </w:p>
        </w:tc>
      </w:tr>
      <w:tr w:rsidR="00341F33" w:rsidRPr="00A83762">
        <w:trPr>
          <w:cantSplit/>
          <w:trHeight w:val="60"/>
        </w:trPr>
        <w:tc>
          <w:tcPr>
            <w:tcW w:w="1871" w:type="dxa"/>
          </w:tcPr>
          <w:p w:rsidR="00341F33" w:rsidRPr="00A83762" w:rsidRDefault="00341F33">
            <w:pPr>
              <w:pStyle w:val="TableSideHeading"/>
            </w:pPr>
          </w:p>
        </w:tc>
        <w:tc>
          <w:tcPr>
            <w:tcW w:w="624" w:type="dxa"/>
          </w:tcPr>
          <w:p w:rsidR="00341F33" w:rsidRPr="00A83762" w:rsidRDefault="00341F33" w:rsidP="00341F33">
            <w:pPr>
              <w:pStyle w:val="TableText"/>
            </w:pPr>
          </w:p>
        </w:tc>
        <w:tc>
          <w:tcPr>
            <w:tcW w:w="624" w:type="dxa"/>
          </w:tcPr>
          <w:p w:rsidR="00341F33" w:rsidRPr="00A83762" w:rsidRDefault="00341F33" w:rsidP="00F71C2C">
            <w:pPr>
              <w:pStyle w:val="TableText"/>
              <w:tabs>
                <w:tab w:val="clear" w:pos="624"/>
              </w:tabs>
              <w:ind w:right="0"/>
              <w:jc w:val="both"/>
              <w:rPr>
                <w:rtl/>
              </w:rPr>
            </w:pPr>
          </w:p>
        </w:tc>
        <w:tc>
          <w:tcPr>
            <w:tcW w:w="6522" w:type="dxa"/>
          </w:tcPr>
          <w:p w:rsidR="00341F33" w:rsidRPr="00A83762" w:rsidRDefault="00341F33" w:rsidP="00F71C2C">
            <w:pPr>
              <w:pStyle w:val="TableBlock"/>
              <w:numPr>
                <w:ilvl w:val="0"/>
                <w:numId w:val="20"/>
              </w:numPr>
              <w:tabs>
                <w:tab w:val="left" w:pos="624"/>
              </w:tabs>
              <w:rPr>
                <w:rtl/>
              </w:rPr>
            </w:pPr>
            <w:r w:rsidRPr="00A83762">
              <w:rPr>
                <w:rFonts w:hint="cs"/>
                <w:rtl/>
              </w:rPr>
              <w:t>אחרי פרט (2), יבוא</w:t>
            </w:r>
            <w:r w:rsidR="00395BA6">
              <w:rPr>
                <w:rFonts w:hint="cs"/>
                <w:rtl/>
              </w:rPr>
              <w:t>:</w:t>
            </w:r>
            <w:r w:rsidR="00F82A0E" w:rsidRPr="00A83762">
              <w:rPr>
                <w:rFonts w:hint="cs"/>
                <w:rtl/>
              </w:rPr>
              <w:t xml:space="preserve"> </w:t>
            </w:r>
          </w:p>
        </w:tc>
      </w:tr>
      <w:tr w:rsidR="00565585" w:rsidRPr="00A83762">
        <w:trPr>
          <w:cantSplit/>
          <w:trHeight w:val="60"/>
        </w:trPr>
        <w:tc>
          <w:tcPr>
            <w:tcW w:w="1871" w:type="dxa"/>
          </w:tcPr>
          <w:p w:rsidR="00565585" w:rsidRPr="00A83762" w:rsidRDefault="00565585">
            <w:pPr>
              <w:pStyle w:val="TableSideHeading"/>
            </w:pPr>
          </w:p>
        </w:tc>
        <w:tc>
          <w:tcPr>
            <w:tcW w:w="624" w:type="dxa"/>
          </w:tcPr>
          <w:p w:rsidR="00565585" w:rsidRPr="00A83762" w:rsidRDefault="00565585" w:rsidP="00565585">
            <w:pPr>
              <w:pStyle w:val="TableText"/>
            </w:pPr>
          </w:p>
        </w:tc>
        <w:tc>
          <w:tcPr>
            <w:tcW w:w="624" w:type="dxa"/>
          </w:tcPr>
          <w:p w:rsidR="00565585" w:rsidRPr="00A83762" w:rsidRDefault="00565585" w:rsidP="00565585">
            <w:pPr>
              <w:pStyle w:val="TableText"/>
              <w:tabs>
                <w:tab w:val="clear" w:pos="624"/>
              </w:tabs>
              <w:ind w:right="0"/>
              <w:jc w:val="both"/>
              <w:rPr>
                <w:rtl/>
              </w:rPr>
            </w:pPr>
          </w:p>
        </w:tc>
        <w:tc>
          <w:tcPr>
            <w:tcW w:w="6522" w:type="dxa"/>
          </w:tcPr>
          <w:p w:rsidR="00565585" w:rsidRPr="00A83762" w:rsidRDefault="00341F33" w:rsidP="00F82A0E">
            <w:pPr>
              <w:pStyle w:val="TableBlock"/>
              <w:tabs>
                <w:tab w:val="clear" w:pos="624"/>
              </w:tabs>
              <w:rPr>
                <w:rtl/>
              </w:rPr>
            </w:pPr>
            <w:r w:rsidRPr="00A83762">
              <w:rPr>
                <w:rFonts w:hint="cs"/>
                <w:rtl/>
              </w:rPr>
              <w:t xml:space="preserve">"(2א) </w:t>
            </w:r>
            <w:r w:rsidR="009F1027" w:rsidRPr="00A83762">
              <w:rPr>
                <w:rFonts w:hint="cs"/>
                <w:rtl/>
              </w:rPr>
              <w:t>לא פרסם תשלומים בניגוד ל</w:t>
            </w:r>
            <w:r w:rsidRPr="00A83762">
              <w:rPr>
                <w:rtl/>
              </w:rPr>
              <w:t>סעיף 15א(ג) או הפר הוראת רישיון לעניין פרסום תעריף של שירות או לעניין פרסום שירות, או לעניין דיווח בדבר תעריף</w:t>
            </w:r>
            <w:r w:rsidRPr="00A83762">
              <w:rPr>
                <w:rFonts w:hint="cs"/>
                <w:rtl/>
              </w:rPr>
              <w:t xml:space="preserve"> כאמור;";</w:t>
            </w:r>
          </w:p>
        </w:tc>
      </w:tr>
      <w:tr w:rsidR="00A62B06" w:rsidRPr="00A83762">
        <w:trPr>
          <w:cantSplit/>
          <w:trHeight w:val="60"/>
        </w:trPr>
        <w:tc>
          <w:tcPr>
            <w:tcW w:w="1871" w:type="dxa"/>
          </w:tcPr>
          <w:p w:rsidR="00A62B06" w:rsidRPr="00A83762" w:rsidRDefault="00A62B06">
            <w:pPr>
              <w:pStyle w:val="TableSideHeading"/>
            </w:pPr>
          </w:p>
        </w:tc>
        <w:tc>
          <w:tcPr>
            <w:tcW w:w="624" w:type="dxa"/>
          </w:tcPr>
          <w:p w:rsidR="00A62B06" w:rsidRPr="00A83762" w:rsidRDefault="00A62B06" w:rsidP="00A62B06">
            <w:pPr>
              <w:pStyle w:val="TableText"/>
            </w:pPr>
          </w:p>
        </w:tc>
        <w:tc>
          <w:tcPr>
            <w:tcW w:w="624" w:type="dxa"/>
          </w:tcPr>
          <w:p w:rsidR="00A62B06" w:rsidRPr="00A83762" w:rsidRDefault="00A62B06" w:rsidP="00F71C2C">
            <w:pPr>
              <w:pStyle w:val="TableText"/>
              <w:tabs>
                <w:tab w:val="clear" w:pos="624"/>
              </w:tabs>
              <w:ind w:right="0"/>
              <w:jc w:val="both"/>
              <w:rPr>
                <w:rtl/>
              </w:rPr>
            </w:pPr>
          </w:p>
        </w:tc>
        <w:tc>
          <w:tcPr>
            <w:tcW w:w="6522" w:type="dxa"/>
          </w:tcPr>
          <w:p w:rsidR="00A62B06" w:rsidRPr="00A83762" w:rsidRDefault="00734274" w:rsidP="00F71C2C">
            <w:pPr>
              <w:pStyle w:val="TableBlock"/>
              <w:numPr>
                <w:ilvl w:val="0"/>
                <w:numId w:val="20"/>
              </w:numPr>
              <w:tabs>
                <w:tab w:val="left" w:pos="624"/>
              </w:tabs>
              <w:rPr>
                <w:rtl/>
              </w:rPr>
            </w:pPr>
            <w:r w:rsidRPr="00A83762">
              <w:rPr>
                <w:rFonts w:hint="cs"/>
                <w:rtl/>
              </w:rPr>
              <w:t>ב</w:t>
            </w:r>
            <w:r w:rsidR="00607FB8" w:rsidRPr="00A83762">
              <w:rPr>
                <w:rFonts w:hint="cs"/>
                <w:rtl/>
              </w:rPr>
              <w:t xml:space="preserve">מקום </w:t>
            </w:r>
            <w:r w:rsidRPr="00A83762">
              <w:rPr>
                <w:rFonts w:hint="cs"/>
                <w:rtl/>
              </w:rPr>
              <w:t>פרט (5)</w:t>
            </w:r>
            <w:r w:rsidR="002D4A3A" w:rsidRPr="00A83762">
              <w:rPr>
                <w:rFonts w:hint="cs"/>
                <w:rtl/>
              </w:rPr>
              <w:t>,</w:t>
            </w:r>
            <w:r w:rsidRPr="00A83762">
              <w:rPr>
                <w:rFonts w:hint="cs"/>
                <w:rtl/>
              </w:rPr>
              <w:t xml:space="preserve"> </w:t>
            </w:r>
            <w:r w:rsidR="00607FB8" w:rsidRPr="00A83762">
              <w:rPr>
                <w:rFonts w:hint="cs"/>
                <w:rtl/>
              </w:rPr>
              <w:t>יבוא</w:t>
            </w:r>
            <w:r w:rsidR="00395BA6">
              <w:rPr>
                <w:rFonts w:hint="cs"/>
                <w:rtl/>
              </w:rPr>
              <w:t>:</w:t>
            </w:r>
          </w:p>
        </w:tc>
      </w:tr>
      <w:tr w:rsidR="00607FB8" w:rsidRPr="00A83762">
        <w:trPr>
          <w:cantSplit/>
          <w:trHeight w:val="60"/>
        </w:trPr>
        <w:tc>
          <w:tcPr>
            <w:tcW w:w="1871" w:type="dxa"/>
          </w:tcPr>
          <w:p w:rsidR="00607FB8" w:rsidRPr="00A83762" w:rsidRDefault="00607FB8">
            <w:pPr>
              <w:pStyle w:val="TableSideHeading"/>
            </w:pPr>
          </w:p>
        </w:tc>
        <w:tc>
          <w:tcPr>
            <w:tcW w:w="624" w:type="dxa"/>
          </w:tcPr>
          <w:p w:rsidR="00607FB8" w:rsidRPr="00A83762" w:rsidRDefault="00607FB8" w:rsidP="00607FB8">
            <w:pPr>
              <w:pStyle w:val="TableText"/>
            </w:pPr>
          </w:p>
        </w:tc>
        <w:tc>
          <w:tcPr>
            <w:tcW w:w="624" w:type="dxa"/>
          </w:tcPr>
          <w:p w:rsidR="00607FB8" w:rsidRPr="00A83762" w:rsidRDefault="00607FB8" w:rsidP="00607FB8">
            <w:pPr>
              <w:pStyle w:val="TableText"/>
              <w:tabs>
                <w:tab w:val="clear" w:pos="624"/>
              </w:tabs>
              <w:ind w:right="0"/>
              <w:jc w:val="both"/>
              <w:rPr>
                <w:rtl/>
              </w:rPr>
            </w:pPr>
          </w:p>
        </w:tc>
        <w:tc>
          <w:tcPr>
            <w:tcW w:w="6522" w:type="dxa"/>
          </w:tcPr>
          <w:p w:rsidR="001A1AFF" w:rsidRPr="00A83762" w:rsidRDefault="00607FB8" w:rsidP="00F82A0E">
            <w:pPr>
              <w:pStyle w:val="TableBlock"/>
              <w:tabs>
                <w:tab w:val="clear" w:pos="624"/>
              </w:tabs>
              <w:rPr>
                <w:rtl/>
              </w:rPr>
            </w:pPr>
            <w:r w:rsidRPr="00A83762">
              <w:rPr>
                <w:rtl/>
              </w:rPr>
              <w:t xml:space="preserve">"(5) הפר הוראת רישיון </w:t>
            </w:r>
            <w:r w:rsidR="00BB7AE0" w:rsidRPr="00A83762">
              <w:rPr>
                <w:rFonts w:hint="cs"/>
                <w:rtl/>
              </w:rPr>
              <w:t xml:space="preserve">בדבר שירות </w:t>
            </w:r>
            <w:r w:rsidR="009815AF" w:rsidRPr="00A83762">
              <w:rPr>
                <w:rFonts w:hint="eastAsia"/>
                <w:rtl/>
              </w:rPr>
              <w:t>שניתן</w:t>
            </w:r>
            <w:r w:rsidR="00BB7AE0" w:rsidRPr="00A83762">
              <w:rPr>
                <w:rtl/>
              </w:rPr>
              <w:t xml:space="preserve"> </w:t>
            </w:r>
            <w:r w:rsidR="00BB7AE0" w:rsidRPr="00A83762">
              <w:rPr>
                <w:rFonts w:hint="cs"/>
                <w:rtl/>
              </w:rPr>
              <w:t xml:space="preserve">למנוייו והתנאים </w:t>
            </w:r>
            <w:r w:rsidRPr="00A83762">
              <w:rPr>
                <w:rtl/>
              </w:rPr>
              <w:t>שעליו לקיים לעניין שירות</w:t>
            </w:r>
            <w:r w:rsidR="00BB7AE0" w:rsidRPr="00A83762">
              <w:rPr>
                <w:rFonts w:hint="cs"/>
                <w:rtl/>
              </w:rPr>
              <w:t xml:space="preserve"> זה</w:t>
            </w:r>
            <w:r w:rsidRPr="00A83762">
              <w:rPr>
                <w:rtl/>
              </w:rPr>
              <w:t xml:space="preserve">, בין אם </w:t>
            </w:r>
            <w:r w:rsidR="00834284" w:rsidRPr="00A83762">
              <w:rPr>
                <w:rFonts w:hint="cs"/>
                <w:rtl/>
              </w:rPr>
              <w:t>ניתן בידי</w:t>
            </w:r>
            <w:r w:rsidRPr="00A83762">
              <w:rPr>
                <w:rtl/>
              </w:rPr>
              <w:t xml:space="preserve"> בעל הרישיון ובין אם </w:t>
            </w:r>
            <w:r w:rsidR="00834284" w:rsidRPr="00A83762">
              <w:rPr>
                <w:rFonts w:hint="cs"/>
                <w:rtl/>
              </w:rPr>
              <w:t xml:space="preserve">ניתן </w:t>
            </w:r>
            <w:r w:rsidRPr="00A83762">
              <w:rPr>
                <w:rtl/>
              </w:rPr>
              <w:t>באמצעות אחר;"</w:t>
            </w:r>
          </w:p>
        </w:tc>
      </w:tr>
      <w:tr w:rsidR="00734274" w:rsidRPr="00A83762">
        <w:trPr>
          <w:cantSplit/>
          <w:trHeight w:val="60"/>
        </w:trPr>
        <w:tc>
          <w:tcPr>
            <w:tcW w:w="1871" w:type="dxa"/>
          </w:tcPr>
          <w:p w:rsidR="00734274" w:rsidRPr="00A83762" w:rsidRDefault="00734274">
            <w:pPr>
              <w:pStyle w:val="TableSideHeading"/>
            </w:pPr>
          </w:p>
        </w:tc>
        <w:tc>
          <w:tcPr>
            <w:tcW w:w="624" w:type="dxa"/>
          </w:tcPr>
          <w:p w:rsidR="00734274" w:rsidRPr="00A83762" w:rsidRDefault="00734274" w:rsidP="00734274">
            <w:pPr>
              <w:pStyle w:val="TableText"/>
            </w:pPr>
          </w:p>
        </w:tc>
        <w:tc>
          <w:tcPr>
            <w:tcW w:w="624" w:type="dxa"/>
          </w:tcPr>
          <w:p w:rsidR="00734274" w:rsidRPr="00A83762" w:rsidRDefault="00734274" w:rsidP="00F71C2C">
            <w:pPr>
              <w:pStyle w:val="TableText"/>
              <w:tabs>
                <w:tab w:val="clear" w:pos="624"/>
              </w:tabs>
              <w:ind w:right="0"/>
              <w:jc w:val="both"/>
              <w:rPr>
                <w:rtl/>
              </w:rPr>
            </w:pPr>
          </w:p>
        </w:tc>
        <w:tc>
          <w:tcPr>
            <w:tcW w:w="6522" w:type="dxa"/>
          </w:tcPr>
          <w:p w:rsidR="00734274" w:rsidRPr="00A83762" w:rsidRDefault="00734274" w:rsidP="00F71C2C">
            <w:pPr>
              <w:pStyle w:val="TableBlock"/>
              <w:numPr>
                <w:ilvl w:val="0"/>
                <w:numId w:val="20"/>
              </w:numPr>
              <w:tabs>
                <w:tab w:val="left" w:pos="624"/>
              </w:tabs>
              <w:rPr>
                <w:rtl/>
              </w:rPr>
            </w:pPr>
            <w:r w:rsidRPr="00A83762">
              <w:rPr>
                <w:rFonts w:hint="cs"/>
                <w:rtl/>
              </w:rPr>
              <w:t>אחרי פרט (5)</w:t>
            </w:r>
            <w:r w:rsidR="00E45CC7" w:rsidRPr="00A83762">
              <w:rPr>
                <w:rFonts w:hint="cs"/>
                <w:rtl/>
              </w:rPr>
              <w:t>,</w:t>
            </w:r>
            <w:r w:rsidRPr="00A83762">
              <w:rPr>
                <w:rFonts w:hint="cs"/>
                <w:rtl/>
              </w:rPr>
              <w:t xml:space="preserve"> יבוא</w:t>
            </w:r>
            <w:r w:rsidR="00395BA6">
              <w:rPr>
                <w:rFonts w:hint="cs"/>
                <w:rtl/>
              </w:rPr>
              <w:t>:</w:t>
            </w:r>
          </w:p>
        </w:tc>
      </w:tr>
      <w:tr w:rsidR="00411B9D" w:rsidRPr="00A83762">
        <w:trPr>
          <w:cantSplit/>
          <w:trHeight w:val="60"/>
        </w:trPr>
        <w:tc>
          <w:tcPr>
            <w:tcW w:w="1871" w:type="dxa"/>
          </w:tcPr>
          <w:p w:rsidR="00411B9D" w:rsidRPr="00A83762" w:rsidRDefault="00411B9D">
            <w:pPr>
              <w:pStyle w:val="TableSideHeading"/>
            </w:pPr>
          </w:p>
        </w:tc>
        <w:tc>
          <w:tcPr>
            <w:tcW w:w="624" w:type="dxa"/>
          </w:tcPr>
          <w:p w:rsidR="00411B9D" w:rsidRPr="00A83762" w:rsidRDefault="00411B9D" w:rsidP="00411B9D">
            <w:pPr>
              <w:pStyle w:val="TableText"/>
            </w:pPr>
          </w:p>
        </w:tc>
        <w:tc>
          <w:tcPr>
            <w:tcW w:w="624" w:type="dxa"/>
          </w:tcPr>
          <w:p w:rsidR="00411B9D" w:rsidRPr="00A83762" w:rsidRDefault="00411B9D" w:rsidP="00411B9D">
            <w:pPr>
              <w:pStyle w:val="TableText"/>
              <w:tabs>
                <w:tab w:val="clear" w:pos="624"/>
              </w:tabs>
              <w:ind w:right="0"/>
              <w:jc w:val="both"/>
              <w:rPr>
                <w:rtl/>
              </w:rPr>
            </w:pPr>
          </w:p>
        </w:tc>
        <w:tc>
          <w:tcPr>
            <w:tcW w:w="6522" w:type="dxa"/>
          </w:tcPr>
          <w:p w:rsidR="00411B9D" w:rsidRPr="00A83762" w:rsidRDefault="00411B9D" w:rsidP="00411B9D">
            <w:pPr>
              <w:pStyle w:val="TableBlock"/>
              <w:tabs>
                <w:tab w:val="clear" w:pos="624"/>
              </w:tabs>
              <w:rPr>
                <w:rtl/>
              </w:rPr>
            </w:pPr>
            <w:r w:rsidRPr="00A83762">
              <w:rPr>
                <w:rtl/>
              </w:rPr>
              <w:t>"(5א) הפר הוראת רישיון לעניין הגשת תיק שירות ופרסומו</w:t>
            </w:r>
            <w:r w:rsidRPr="00A83762">
              <w:rPr>
                <w:rFonts w:hint="cs"/>
                <w:rtl/>
              </w:rPr>
              <w:t>;</w:t>
            </w:r>
            <w:r w:rsidRPr="00A83762">
              <w:rPr>
                <w:rtl/>
              </w:rPr>
              <w:t>"</w:t>
            </w:r>
          </w:p>
        </w:tc>
      </w:tr>
      <w:tr w:rsidR="00411B9D" w:rsidRPr="00A83762">
        <w:trPr>
          <w:cantSplit/>
          <w:trHeight w:val="60"/>
        </w:trPr>
        <w:tc>
          <w:tcPr>
            <w:tcW w:w="1871" w:type="dxa"/>
          </w:tcPr>
          <w:p w:rsidR="00411B9D" w:rsidRPr="00A83762" w:rsidRDefault="00411B9D">
            <w:pPr>
              <w:pStyle w:val="TableSideHeading"/>
            </w:pPr>
          </w:p>
        </w:tc>
        <w:tc>
          <w:tcPr>
            <w:tcW w:w="624" w:type="dxa"/>
          </w:tcPr>
          <w:p w:rsidR="00411B9D" w:rsidRPr="00A83762" w:rsidRDefault="00411B9D" w:rsidP="00411B9D">
            <w:pPr>
              <w:pStyle w:val="TableText"/>
            </w:pPr>
          </w:p>
        </w:tc>
        <w:tc>
          <w:tcPr>
            <w:tcW w:w="624" w:type="dxa"/>
          </w:tcPr>
          <w:p w:rsidR="00411B9D" w:rsidRPr="00A83762" w:rsidRDefault="00411B9D" w:rsidP="00F71C2C">
            <w:pPr>
              <w:pStyle w:val="TableText"/>
              <w:tabs>
                <w:tab w:val="clear" w:pos="624"/>
              </w:tabs>
              <w:ind w:right="0"/>
              <w:jc w:val="both"/>
              <w:rPr>
                <w:rtl/>
              </w:rPr>
            </w:pPr>
          </w:p>
        </w:tc>
        <w:tc>
          <w:tcPr>
            <w:tcW w:w="6522" w:type="dxa"/>
          </w:tcPr>
          <w:p w:rsidR="00411B9D" w:rsidRPr="00A83762" w:rsidRDefault="00AF2ECB" w:rsidP="00F71C2C">
            <w:pPr>
              <w:pStyle w:val="TableBlock"/>
              <w:numPr>
                <w:ilvl w:val="0"/>
                <w:numId w:val="20"/>
              </w:numPr>
              <w:tabs>
                <w:tab w:val="left" w:pos="624"/>
              </w:tabs>
              <w:rPr>
                <w:rtl/>
              </w:rPr>
            </w:pPr>
            <w:r w:rsidRPr="00A83762">
              <w:rPr>
                <w:rtl/>
              </w:rPr>
              <w:t xml:space="preserve">בפרט (6), </w:t>
            </w:r>
            <w:r w:rsidRPr="00A83762">
              <w:rPr>
                <w:rFonts w:hint="eastAsia"/>
                <w:rtl/>
              </w:rPr>
              <w:t>לפני</w:t>
            </w:r>
            <w:r w:rsidRPr="00A83762">
              <w:rPr>
                <w:rtl/>
              </w:rPr>
              <w:t xml:space="preserve"> "</w:t>
            </w:r>
            <w:r w:rsidRPr="00A83762">
              <w:rPr>
                <w:rFonts w:hint="eastAsia"/>
                <w:rtl/>
              </w:rPr>
              <w:t>וטיפול</w:t>
            </w:r>
            <w:r w:rsidRPr="00A83762">
              <w:rPr>
                <w:rtl/>
              </w:rPr>
              <w:t xml:space="preserve"> </w:t>
            </w:r>
            <w:r w:rsidRPr="00A83762">
              <w:rPr>
                <w:rFonts w:hint="eastAsia"/>
                <w:rtl/>
              </w:rPr>
              <w:t>בתלונות</w:t>
            </w:r>
            <w:r w:rsidRPr="00A83762">
              <w:rPr>
                <w:rtl/>
              </w:rPr>
              <w:t xml:space="preserve"> </w:t>
            </w:r>
            <w:r w:rsidRPr="00A83762">
              <w:rPr>
                <w:rFonts w:hint="eastAsia"/>
                <w:rtl/>
              </w:rPr>
              <w:t>הציבור</w:t>
            </w:r>
            <w:r w:rsidRPr="00A83762">
              <w:rPr>
                <w:rtl/>
              </w:rPr>
              <w:t>" יבוא "</w:t>
            </w:r>
            <w:r w:rsidRPr="00A83762">
              <w:rPr>
                <w:rFonts w:hint="eastAsia"/>
                <w:rtl/>
              </w:rPr>
              <w:t>תיקון</w:t>
            </w:r>
            <w:r w:rsidRPr="00A83762">
              <w:rPr>
                <w:rtl/>
              </w:rPr>
              <w:t xml:space="preserve"> </w:t>
            </w:r>
            <w:r w:rsidRPr="00A83762">
              <w:rPr>
                <w:rFonts w:hint="eastAsia"/>
                <w:rtl/>
              </w:rPr>
              <w:t>תקלות</w:t>
            </w:r>
            <w:r w:rsidRPr="00A83762">
              <w:rPr>
                <w:rtl/>
              </w:rPr>
              <w:t>";</w:t>
            </w:r>
          </w:p>
        </w:tc>
      </w:tr>
      <w:tr w:rsidR="00AF2ECB" w:rsidRPr="00A83762">
        <w:trPr>
          <w:cantSplit/>
          <w:trHeight w:val="60"/>
        </w:trPr>
        <w:tc>
          <w:tcPr>
            <w:tcW w:w="1871" w:type="dxa"/>
          </w:tcPr>
          <w:p w:rsidR="00AF2ECB" w:rsidRPr="00A83762" w:rsidRDefault="00AF2ECB">
            <w:pPr>
              <w:pStyle w:val="TableSideHeading"/>
            </w:pPr>
          </w:p>
        </w:tc>
        <w:tc>
          <w:tcPr>
            <w:tcW w:w="624" w:type="dxa"/>
          </w:tcPr>
          <w:p w:rsidR="00AF2ECB" w:rsidRPr="00A83762" w:rsidRDefault="00AF2ECB" w:rsidP="00AF2ECB">
            <w:pPr>
              <w:pStyle w:val="TableText"/>
            </w:pPr>
          </w:p>
        </w:tc>
        <w:tc>
          <w:tcPr>
            <w:tcW w:w="624" w:type="dxa"/>
          </w:tcPr>
          <w:p w:rsidR="00AF2ECB" w:rsidRPr="00A83762" w:rsidRDefault="00AF2ECB" w:rsidP="00F71C2C">
            <w:pPr>
              <w:pStyle w:val="TableText"/>
              <w:tabs>
                <w:tab w:val="clear" w:pos="624"/>
              </w:tabs>
              <w:ind w:right="0"/>
              <w:jc w:val="both"/>
              <w:rPr>
                <w:rtl/>
              </w:rPr>
            </w:pPr>
          </w:p>
        </w:tc>
        <w:tc>
          <w:tcPr>
            <w:tcW w:w="6522" w:type="dxa"/>
          </w:tcPr>
          <w:p w:rsidR="00AF2ECB" w:rsidRPr="00A83762" w:rsidRDefault="00AF2ECB" w:rsidP="00F71C2C">
            <w:pPr>
              <w:pStyle w:val="TableBlock"/>
              <w:numPr>
                <w:ilvl w:val="0"/>
                <w:numId w:val="20"/>
              </w:numPr>
              <w:tabs>
                <w:tab w:val="left" w:pos="624"/>
              </w:tabs>
              <w:rPr>
                <w:rtl/>
              </w:rPr>
            </w:pPr>
            <w:r w:rsidRPr="00A83762">
              <w:rPr>
                <w:rFonts w:hint="cs"/>
                <w:rtl/>
              </w:rPr>
              <w:t>אחרי פרט (9), יבוא</w:t>
            </w:r>
            <w:r w:rsidR="00395BA6">
              <w:rPr>
                <w:rFonts w:hint="cs"/>
                <w:rtl/>
              </w:rPr>
              <w:t>:</w:t>
            </w:r>
          </w:p>
        </w:tc>
      </w:tr>
      <w:tr w:rsidR="00411B9D" w:rsidRPr="00A83762">
        <w:trPr>
          <w:cantSplit/>
          <w:trHeight w:val="60"/>
        </w:trPr>
        <w:tc>
          <w:tcPr>
            <w:tcW w:w="1871" w:type="dxa"/>
          </w:tcPr>
          <w:p w:rsidR="00411B9D" w:rsidRPr="00A83762" w:rsidRDefault="00411B9D">
            <w:pPr>
              <w:pStyle w:val="TableSideHeading"/>
            </w:pPr>
          </w:p>
        </w:tc>
        <w:tc>
          <w:tcPr>
            <w:tcW w:w="624" w:type="dxa"/>
          </w:tcPr>
          <w:p w:rsidR="00411B9D" w:rsidRPr="00A83762" w:rsidRDefault="00411B9D" w:rsidP="00411B9D">
            <w:pPr>
              <w:pStyle w:val="TableText"/>
            </w:pPr>
          </w:p>
        </w:tc>
        <w:tc>
          <w:tcPr>
            <w:tcW w:w="624" w:type="dxa"/>
          </w:tcPr>
          <w:p w:rsidR="00411B9D" w:rsidRPr="00A83762" w:rsidRDefault="00411B9D" w:rsidP="00411B9D">
            <w:pPr>
              <w:pStyle w:val="TableText"/>
              <w:tabs>
                <w:tab w:val="clear" w:pos="624"/>
              </w:tabs>
              <w:ind w:right="0"/>
              <w:jc w:val="both"/>
              <w:rPr>
                <w:rtl/>
              </w:rPr>
            </w:pPr>
          </w:p>
        </w:tc>
        <w:tc>
          <w:tcPr>
            <w:tcW w:w="6522" w:type="dxa"/>
          </w:tcPr>
          <w:p w:rsidR="00411B9D" w:rsidRPr="00A83762" w:rsidRDefault="00F77E49" w:rsidP="0077727C">
            <w:pPr>
              <w:pStyle w:val="TableBlock"/>
              <w:tabs>
                <w:tab w:val="clear" w:pos="624"/>
              </w:tabs>
              <w:rPr>
                <w:rtl/>
              </w:rPr>
            </w:pPr>
            <w:r w:rsidRPr="00A83762">
              <w:rPr>
                <w:rFonts w:hint="cs"/>
                <w:rtl/>
              </w:rPr>
              <w:t>"</w:t>
            </w:r>
            <w:r w:rsidR="00411B9D" w:rsidRPr="00A83762">
              <w:rPr>
                <w:rFonts w:hint="cs"/>
                <w:rtl/>
              </w:rPr>
              <w:t>(</w:t>
            </w:r>
            <w:r w:rsidR="00411B9D" w:rsidRPr="00A83762">
              <w:rPr>
                <w:rtl/>
              </w:rPr>
              <w:t>1</w:t>
            </w:r>
            <w:r w:rsidR="00341F33" w:rsidRPr="00A83762">
              <w:rPr>
                <w:rFonts w:hint="cs"/>
                <w:rtl/>
              </w:rPr>
              <w:t>0</w:t>
            </w:r>
            <w:r w:rsidR="00411B9D" w:rsidRPr="00A83762">
              <w:rPr>
                <w:rtl/>
              </w:rPr>
              <w:t xml:space="preserve">) </w:t>
            </w:r>
            <w:r w:rsidR="0077727C" w:rsidRPr="00A83762">
              <w:rPr>
                <w:rFonts w:hint="cs"/>
                <w:rtl/>
              </w:rPr>
              <w:t>הפר</w:t>
            </w:r>
            <w:r w:rsidR="0077727C" w:rsidRPr="00A83762">
              <w:rPr>
                <w:rtl/>
              </w:rPr>
              <w:t xml:space="preserve"> </w:t>
            </w:r>
            <w:r w:rsidR="0077727C" w:rsidRPr="00A83762">
              <w:rPr>
                <w:rFonts w:hint="cs"/>
                <w:rtl/>
              </w:rPr>
              <w:t>הוראת</w:t>
            </w:r>
            <w:r w:rsidR="0077727C" w:rsidRPr="00A83762">
              <w:rPr>
                <w:rtl/>
              </w:rPr>
              <w:t xml:space="preserve"> </w:t>
            </w:r>
            <w:r w:rsidR="0077727C" w:rsidRPr="00A83762">
              <w:rPr>
                <w:rFonts w:hint="cs"/>
                <w:rtl/>
              </w:rPr>
              <w:t>רישיון</w:t>
            </w:r>
            <w:r w:rsidR="0077727C" w:rsidRPr="00A83762">
              <w:rPr>
                <w:rtl/>
              </w:rPr>
              <w:t xml:space="preserve"> </w:t>
            </w:r>
            <w:r w:rsidR="0077727C" w:rsidRPr="00A83762">
              <w:rPr>
                <w:rFonts w:hint="cs"/>
                <w:rtl/>
              </w:rPr>
              <w:t>לעניין</w:t>
            </w:r>
            <w:r w:rsidR="0077727C" w:rsidRPr="00A83762">
              <w:rPr>
                <w:rtl/>
              </w:rPr>
              <w:t xml:space="preserve"> </w:t>
            </w:r>
            <w:r w:rsidR="0077727C" w:rsidRPr="00A83762">
              <w:rPr>
                <w:rFonts w:hint="cs"/>
                <w:rtl/>
              </w:rPr>
              <w:t>ציוד</w:t>
            </w:r>
            <w:r w:rsidR="0077727C" w:rsidRPr="00A83762">
              <w:rPr>
                <w:rtl/>
              </w:rPr>
              <w:t xml:space="preserve"> </w:t>
            </w:r>
            <w:r w:rsidR="0077727C" w:rsidRPr="00A83762">
              <w:rPr>
                <w:rFonts w:hint="cs"/>
                <w:rtl/>
              </w:rPr>
              <w:t>קצה</w:t>
            </w:r>
            <w:r w:rsidR="0077727C" w:rsidRPr="00A83762">
              <w:rPr>
                <w:rtl/>
              </w:rPr>
              <w:t xml:space="preserve"> </w:t>
            </w:r>
            <w:r w:rsidR="0077727C" w:rsidRPr="00A83762">
              <w:rPr>
                <w:rFonts w:hint="cs"/>
                <w:rtl/>
              </w:rPr>
              <w:t>שאבד</w:t>
            </w:r>
            <w:r w:rsidR="0077727C" w:rsidRPr="00A83762">
              <w:rPr>
                <w:rtl/>
              </w:rPr>
              <w:t xml:space="preserve"> </w:t>
            </w:r>
            <w:r w:rsidR="0077727C" w:rsidRPr="00A83762">
              <w:rPr>
                <w:rFonts w:hint="cs"/>
                <w:rtl/>
              </w:rPr>
              <w:t>או</w:t>
            </w:r>
            <w:r w:rsidR="0077727C" w:rsidRPr="00A83762">
              <w:rPr>
                <w:rtl/>
              </w:rPr>
              <w:t xml:space="preserve"> </w:t>
            </w:r>
            <w:r w:rsidR="0077727C" w:rsidRPr="00A83762">
              <w:rPr>
                <w:rFonts w:hint="cs"/>
                <w:rtl/>
              </w:rPr>
              <w:t>נגנב</w:t>
            </w:r>
            <w:r w:rsidR="0077727C" w:rsidRPr="00A83762">
              <w:rPr>
                <w:rtl/>
              </w:rPr>
              <w:t xml:space="preserve">, </w:t>
            </w:r>
            <w:r w:rsidR="0077727C" w:rsidRPr="00A83762">
              <w:rPr>
                <w:rFonts w:hint="cs"/>
                <w:rtl/>
              </w:rPr>
              <w:t>לרבות</w:t>
            </w:r>
            <w:r w:rsidR="0077727C" w:rsidRPr="00A83762">
              <w:rPr>
                <w:rtl/>
              </w:rPr>
              <w:t xml:space="preserve"> </w:t>
            </w:r>
            <w:r w:rsidR="0077727C" w:rsidRPr="00A83762">
              <w:rPr>
                <w:rFonts w:hint="cs"/>
                <w:rtl/>
              </w:rPr>
              <w:t>לעניין</w:t>
            </w:r>
            <w:r w:rsidR="0077727C" w:rsidRPr="00A83762">
              <w:rPr>
                <w:rtl/>
              </w:rPr>
              <w:t xml:space="preserve"> </w:t>
            </w:r>
            <w:r w:rsidR="0077727C" w:rsidRPr="00A83762">
              <w:rPr>
                <w:rFonts w:hint="cs"/>
                <w:rtl/>
              </w:rPr>
              <w:t>חסימה</w:t>
            </w:r>
            <w:r w:rsidR="0077727C" w:rsidRPr="00A83762">
              <w:rPr>
                <w:rtl/>
              </w:rPr>
              <w:t xml:space="preserve"> </w:t>
            </w:r>
            <w:r w:rsidR="0077727C" w:rsidRPr="00A83762">
              <w:rPr>
                <w:rFonts w:hint="cs"/>
                <w:rtl/>
              </w:rPr>
              <w:t>של</w:t>
            </w:r>
            <w:r w:rsidR="0077727C" w:rsidRPr="00A83762">
              <w:rPr>
                <w:rtl/>
              </w:rPr>
              <w:t xml:space="preserve"> </w:t>
            </w:r>
            <w:r w:rsidR="0077727C" w:rsidRPr="00A83762">
              <w:rPr>
                <w:rFonts w:hint="cs"/>
                <w:rtl/>
              </w:rPr>
              <w:t>ציוד</w:t>
            </w:r>
            <w:r w:rsidR="0077727C" w:rsidRPr="00A83762">
              <w:rPr>
                <w:rtl/>
              </w:rPr>
              <w:t xml:space="preserve">, </w:t>
            </w:r>
            <w:r w:rsidR="0077727C" w:rsidRPr="00A83762">
              <w:rPr>
                <w:rFonts w:hint="cs"/>
                <w:rtl/>
              </w:rPr>
              <w:t>הפסקת</w:t>
            </w:r>
            <w:r w:rsidR="0077727C" w:rsidRPr="00A83762">
              <w:rPr>
                <w:rtl/>
              </w:rPr>
              <w:t xml:space="preserve"> </w:t>
            </w:r>
            <w:r w:rsidR="0077727C" w:rsidRPr="00A83762">
              <w:rPr>
                <w:rFonts w:hint="cs"/>
                <w:rtl/>
              </w:rPr>
              <w:t>שירות</w:t>
            </w:r>
            <w:r w:rsidR="0077727C" w:rsidRPr="00A83762">
              <w:rPr>
                <w:rtl/>
              </w:rPr>
              <w:t xml:space="preserve">, </w:t>
            </w:r>
            <w:r w:rsidR="0077727C" w:rsidRPr="00A83762">
              <w:rPr>
                <w:rFonts w:hint="cs"/>
                <w:rtl/>
              </w:rPr>
              <w:t>ניתוק</w:t>
            </w:r>
            <w:r w:rsidR="0077727C" w:rsidRPr="00A83762">
              <w:rPr>
                <w:rtl/>
              </w:rPr>
              <w:t xml:space="preserve"> </w:t>
            </w:r>
            <w:r w:rsidR="0077727C" w:rsidRPr="00A83762">
              <w:rPr>
                <w:rFonts w:hint="cs"/>
                <w:rtl/>
              </w:rPr>
              <w:t>שירות</w:t>
            </w:r>
            <w:r w:rsidR="0077727C" w:rsidRPr="00A83762">
              <w:rPr>
                <w:rtl/>
              </w:rPr>
              <w:t xml:space="preserve">, </w:t>
            </w:r>
            <w:r w:rsidR="0077727C" w:rsidRPr="00A83762">
              <w:rPr>
                <w:rFonts w:hint="cs"/>
                <w:rtl/>
              </w:rPr>
              <w:t>ושיתוף</w:t>
            </w:r>
            <w:r w:rsidR="0077727C" w:rsidRPr="00A83762">
              <w:rPr>
                <w:rtl/>
              </w:rPr>
              <w:t xml:space="preserve"> </w:t>
            </w:r>
            <w:r w:rsidR="0077727C" w:rsidRPr="00A83762">
              <w:rPr>
                <w:rFonts w:hint="cs"/>
                <w:rtl/>
              </w:rPr>
              <w:t>מידע</w:t>
            </w:r>
            <w:r w:rsidR="0077727C" w:rsidRPr="00A83762">
              <w:rPr>
                <w:rtl/>
              </w:rPr>
              <w:t xml:space="preserve"> </w:t>
            </w:r>
            <w:r w:rsidR="0077727C" w:rsidRPr="00A83762">
              <w:rPr>
                <w:rFonts w:hint="cs"/>
                <w:rtl/>
              </w:rPr>
              <w:t>עם</w:t>
            </w:r>
            <w:r w:rsidR="0077727C" w:rsidRPr="00A83762">
              <w:rPr>
                <w:rtl/>
              </w:rPr>
              <w:t xml:space="preserve"> </w:t>
            </w:r>
            <w:r w:rsidR="0077727C" w:rsidRPr="00A83762">
              <w:rPr>
                <w:rFonts w:hint="cs"/>
                <w:rtl/>
              </w:rPr>
              <w:t>בעל</w:t>
            </w:r>
            <w:r w:rsidR="0077727C" w:rsidRPr="00A83762">
              <w:rPr>
                <w:rtl/>
              </w:rPr>
              <w:t xml:space="preserve"> </w:t>
            </w:r>
            <w:r w:rsidR="0077727C" w:rsidRPr="00A83762">
              <w:rPr>
                <w:rFonts w:hint="cs"/>
                <w:rtl/>
              </w:rPr>
              <w:t>רישיון</w:t>
            </w:r>
            <w:r w:rsidR="0077727C" w:rsidRPr="00A83762">
              <w:rPr>
                <w:rtl/>
              </w:rPr>
              <w:t xml:space="preserve"> </w:t>
            </w:r>
            <w:r w:rsidR="0077727C" w:rsidRPr="00A83762">
              <w:rPr>
                <w:rFonts w:hint="cs"/>
                <w:rtl/>
              </w:rPr>
              <w:t>אחר;</w:t>
            </w:r>
            <w:r w:rsidR="00F26988" w:rsidRPr="00A83762">
              <w:rPr>
                <w:rFonts w:hint="cs"/>
                <w:rtl/>
              </w:rPr>
              <w:t xml:space="preserve"> </w:t>
            </w:r>
          </w:p>
        </w:tc>
      </w:tr>
      <w:tr w:rsidR="00411B9D" w:rsidRPr="00A83762">
        <w:trPr>
          <w:cantSplit/>
          <w:trHeight w:val="60"/>
        </w:trPr>
        <w:tc>
          <w:tcPr>
            <w:tcW w:w="1871" w:type="dxa"/>
          </w:tcPr>
          <w:p w:rsidR="00411B9D" w:rsidRPr="00A83762" w:rsidRDefault="00411B9D">
            <w:pPr>
              <w:pStyle w:val="TableSideHeading"/>
            </w:pPr>
          </w:p>
        </w:tc>
        <w:tc>
          <w:tcPr>
            <w:tcW w:w="624" w:type="dxa"/>
          </w:tcPr>
          <w:p w:rsidR="00411B9D" w:rsidRPr="00A83762" w:rsidRDefault="00411B9D" w:rsidP="00411B9D">
            <w:pPr>
              <w:pStyle w:val="TableText"/>
            </w:pPr>
          </w:p>
        </w:tc>
        <w:tc>
          <w:tcPr>
            <w:tcW w:w="624" w:type="dxa"/>
          </w:tcPr>
          <w:p w:rsidR="00411B9D" w:rsidRPr="00A83762" w:rsidRDefault="00411B9D">
            <w:pPr>
              <w:pStyle w:val="TableText"/>
              <w:rPr>
                <w:rtl/>
              </w:rPr>
            </w:pPr>
          </w:p>
        </w:tc>
        <w:tc>
          <w:tcPr>
            <w:tcW w:w="6522" w:type="dxa"/>
          </w:tcPr>
          <w:p w:rsidR="00411B9D" w:rsidRPr="00A83762" w:rsidRDefault="00411B9D" w:rsidP="00F82A0E">
            <w:pPr>
              <w:pStyle w:val="TableBlock"/>
              <w:tabs>
                <w:tab w:val="clear" w:pos="624"/>
              </w:tabs>
              <w:rPr>
                <w:rtl/>
              </w:rPr>
            </w:pPr>
            <w:r w:rsidRPr="00A83762">
              <w:rPr>
                <w:rtl/>
              </w:rPr>
              <w:t>(1</w:t>
            </w:r>
            <w:r w:rsidR="00341F33" w:rsidRPr="00A83762">
              <w:rPr>
                <w:rFonts w:hint="cs"/>
                <w:rtl/>
              </w:rPr>
              <w:t>1</w:t>
            </w:r>
            <w:r w:rsidRPr="00A83762">
              <w:rPr>
                <w:rtl/>
              </w:rPr>
              <w:t xml:space="preserve">) הפר הוראות רישיון לעניין נדידה </w:t>
            </w:r>
            <w:r w:rsidR="00F82A0E" w:rsidRPr="00A83762">
              <w:rPr>
                <w:rtl/>
              </w:rPr>
              <w:t>בי</w:t>
            </w:r>
            <w:r w:rsidR="00F82A0E">
              <w:rPr>
                <w:rFonts w:hint="cs"/>
                <w:rtl/>
              </w:rPr>
              <w:t>ן-</w:t>
            </w:r>
            <w:r w:rsidR="00F82A0E" w:rsidRPr="00A83762">
              <w:rPr>
                <w:rtl/>
              </w:rPr>
              <w:t>לאומית</w:t>
            </w:r>
            <w:r w:rsidR="00540D16">
              <w:rPr>
                <w:rFonts w:hint="cs"/>
                <w:rtl/>
              </w:rPr>
              <w:t>."</w:t>
            </w:r>
            <w:r w:rsidR="00F82A0E">
              <w:rPr>
                <w:rFonts w:hint="cs"/>
                <w:rtl/>
              </w:rPr>
              <w:t>;</w:t>
            </w:r>
          </w:p>
        </w:tc>
      </w:tr>
      <w:tr w:rsidR="006C7DEA" w:rsidRPr="00A83762">
        <w:trPr>
          <w:cantSplit/>
          <w:trHeight w:val="60"/>
        </w:trPr>
        <w:tc>
          <w:tcPr>
            <w:tcW w:w="1871" w:type="dxa"/>
          </w:tcPr>
          <w:p w:rsidR="006C7DEA" w:rsidRPr="00A83762" w:rsidRDefault="006C7DEA" w:rsidP="00322AB5">
            <w:pPr>
              <w:pStyle w:val="TableSideHeading"/>
              <w:keepLines w:val="0"/>
            </w:pPr>
          </w:p>
        </w:tc>
        <w:tc>
          <w:tcPr>
            <w:tcW w:w="624" w:type="dxa"/>
          </w:tcPr>
          <w:p w:rsidR="006C7DEA" w:rsidRPr="00A83762" w:rsidRDefault="006C7DEA" w:rsidP="00F71C2C">
            <w:pPr>
              <w:pStyle w:val="TableText"/>
              <w:keepLines w:val="0"/>
            </w:pPr>
          </w:p>
        </w:tc>
        <w:tc>
          <w:tcPr>
            <w:tcW w:w="7146" w:type="dxa"/>
            <w:gridSpan w:val="2"/>
          </w:tcPr>
          <w:p w:rsidR="006C7DEA" w:rsidRPr="00A83762" w:rsidRDefault="006C7DEA" w:rsidP="00F71C2C">
            <w:pPr>
              <w:pStyle w:val="TableBlock"/>
              <w:numPr>
                <w:ilvl w:val="0"/>
                <w:numId w:val="18"/>
              </w:numPr>
              <w:tabs>
                <w:tab w:val="left" w:pos="624"/>
              </w:tabs>
            </w:pPr>
            <w:r w:rsidRPr="00A83762">
              <w:rPr>
                <w:rFonts w:hint="cs"/>
                <w:rtl/>
              </w:rPr>
              <w:t xml:space="preserve">בחלק ג' - </w:t>
            </w:r>
          </w:p>
        </w:tc>
      </w:tr>
      <w:tr w:rsidR="006C7DEA" w:rsidRPr="00A83762">
        <w:trPr>
          <w:cantSplit/>
          <w:trHeight w:val="60"/>
        </w:trPr>
        <w:tc>
          <w:tcPr>
            <w:tcW w:w="1871" w:type="dxa"/>
          </w:tcPr>
          <w:p w:rsidR="006C7DEA" w:rsidRPr="00A83762" w:rsidRDefault="006C7DEA">
            <w:pPr>
              <w:pStyle w:val="TableSideHeading"/>
            </w:pPr>
          </w:p>
        </w:tc>
        <w:tc>
          <w:tcPr>
            <w:tcW w:w="624" w:type="dxa"/>
          </w:tcPr>
          <w:p w:rsidR="006C7DEA" w:rsidRPr="00A83762" w:rsidRDefault="006C7DEA">
            <w:pPr>
              <w:pStyle w:val="TableText"/>
            </w:pPr>
          </w:p>
        </w:tc>
        <w:tc>
          <w:tcPr>
            <w:tcW w:w="624" w:type="dxa"/>
          </w:tcPr>
          <w:p w:rsidR="006C7DEA" w:rsidRPr="00A83762" w:rsidRDefault="006C7DEA" w:rsidP="00F71C2C">
            <w:pPr>
              <w:pStyle w:val="TableText"/>
              <w:tabs>
                <w:tab w:val="clear" w:pos="624"/>
              </w:tabs>
              <w:ind w:right="0"/>
              <w:jc w:val="both"/>
            </w:pPr>
          </w:p>
        </w:tc>
        <w:tc>
          <w:tcPr>
            <w:tcW w:w="6522" w:type="dxa"/>
          </w:tcPr>
          <w:p w:rsidR="006C7DEA" w:rsidRPr="00A83762" w:rsidRDefault="00AB117B" w:rsidP="00F71C2C">
            <w:pPr>
              <w:pStyle w:val="TableBlock"/>
              <w:numPr>
                <w:ilvl w:val="0"/>
                <w:numId w:val="21"/>
              </w:numPr>
              <w:tabs>
                <w:tab w:val="left" w:pos="624"/>
              </w:tabs>
            </w:pPr>
            <w:r w:rsidRPr="00A83762">
              <w:rPr>
                <w:rtl/>
              </w:rPr>
              <w:t>פרט (1) – יימחק;</w:t>
            </w:r>
          </w:p>
        </w:tc>
      </w:tr>
      <w:tr w:rsidR="003E2915" w:rsidRPr="00A83762">
        <w:trPr>
          <w:cantSplit/>
          <w:trHeight w:val="60"/>
        </w:trPr>
        <w:tc>
          <w:tcPr>
            <w:tcW w:w="1871" w:type="dxa"/>
          </w:tcPr>
          <w:p w:rsidR="003E2915" w:rsidRPr="00A83762" w:rsidRDefault="003E2915">
            <w:pPr>
              <w:pStyle w:val="TableSideHeading"/>
            </w:pPr>
          </w:p>
        </w:tc>
        <w:tc>
          <w:tcPr>
            <w:tcW w:w="624" w:type="dxa"/>
          </w:tcPr>
          <w:p w:rsidR="003E2915" w:rsidRPr="00A83762" w:rsidRDefault="003E2915" w:rsidP="003E2915">
            <w:pPr>
              <w:pStyle w:val="TableText"/>
            </w:pPr>
          </w:p>
        </w:tc>
        <w:tc>
          <w:tcPr>
            <w:tcW w:w="624" w:type="dxa"/>
          </w:tcPr>
          <w:p w:rsidR="003E2915" w:rsidRPr="00A83762" w:rsidRDefault="003E2915" w:rsidP="00F71C2C">
            <w:pPr>
              <w:pStyle w:val="TableText"/>
              <w:tabs>
                <w:tab w:val="clear" w:pos="624"/>
              </w:tabs>
              <w:ind w:right="0"/>
              <w:jc w:val="both"/>
            </w:pPr>
          </w:p>
        </w:tc>
        <w:tc>
          <w:tcPr>
            <w:tcW w:w="6522" w:type="dxa"/>
          </w:tcPr>
          <w:p w:rsidR="003E2915" w:rsidRPr="00A83762" w:rsidRDefault="00F82A0E" w:rsidP="00F71C2C">
            <w:pPr>
              <w:pStyle w:val="TableBlock"/>
              <w:numPr>
                <w:ilvl w:val="0"/>
                <w:numId w:val="21"/>
              </w:numPr>
              <w:tabs>
                <w:tab w:val="left" w:pos="624"/>
              </w:tabs>
              <w:rPr>
                <w:rtl/>
              </w:rPr>
            </w:pPr>
            <w:r>
              <w:rPr>
                <w:rFonts w:hint="cs"/>
                <w:rtl/>
              </w:rPr>
              <w:t>לפנ</w:t>
            </w:r>
            <w:r w:rsidR="003E2915" w:rsidRPr="00A83762">
              <w:rPr>
                <w:rFonts w:hint="cs"/>
                <w:rtl/>
              </w:rPr>
              <w:t>י פרט (</w:t>
            </w:r>
            <w:r>
              <w:rPr>
                <w:rFonts w:hint="cs"/>
                <w:rtl/>
              </w:rPr>
              <w:t>2</w:t>
            </w:r>
            <w:r w:rsidR="003E2915" w:rsidRPr="00A83762">
              <w:rPr>
                <w:rFonts w:hint="cs"/>
                <w:rtl/>
              </w:rPr>
              <w:t>)</w:t>
            </w:r>
            <w:r w:rsidR="00E45CC7" w:rsidRPr="00A83762">
              <w:rPr>
                <w:rFonts w:hint="cs"/>
                <w:rtl/>
              </w:rPr>
              <w:t>,</w:t>
            </w:r>
            <w:r w:rsidR="003E2915" w:rsidRPr="00A83762">
              <w:rPr>
                <w:rFonts w:hint="cs"/>
                <w:rtl/>
              </w:rPr>
              <w:t xml:space="preserve"> יבוא</w:t>
            </w:r>
            <w:r w:rsidR="00395BA6">
              <w:rPr>
                <w:rFonts w:hint="cs"/>
                <w:rtl/>
              </w:rPr>
              <w:t>:</w:t>
            </w:r>
          </w:p>
        </w:tc>
      </w:tr>
      <w:tr w:rsidR="0062702B" w:rsidRPr="00A83762">
        <w:trPr>
          <w:cantSplit/>
          <w:trHeight w:val="60"/>
        </w:trPr>
        <w:tc>
          <w:tcPr>
            <w:tcW w:w="1871" w:type="dxa"/>
          </w:tcPr>
          <w:p w:rsidR="0062702B" w:rsidRPr="00A83762" w:rsidRDefault="0062702B">
            <w:pPr>
              <w:pStyle w:val="TableSideHeading"/>
            </w:pPr>
          </w:p>
        </w:tc>
        <w:tc>
          <w:tcPr>
            <w:tcW w:w="624" w:type="dxa"/>
          </w:tcPr>
          <w:p w:rsidR="0062702B" w:rsidRPr="00A83762" w:rsidRDefault="0062702B" w:rsidP="0062702B">
            <w:pPr>
              <w:pStyle w:val="TableText"/>
            </w:pPr>
          </w:p>
        </w:tc>
        <w:tc>
          <w:tcPr>
            <w:tcW w:w="624" w:type="dxa"/>
          </w:tcPr>
          <w:p w:rsidR="0062702B" w:rsidRPr="00A83762" w:rsidRDefault="0062702B" w:rsidP="00ED4592">
            <w:pPr>
              <w:pStyle w:val="TableText"/>
              <w:tabs>
                <w:tab w:val="clear" w:pos="624"/>
              </w:tabs>
              <w:ind w:right="0"/>
              <w:jc w:val="both"/>
            </w:pPr>
          </w:p>
        </w:tc>
        <w:tc>
          <w:tcPr>
            <w:tcW w:w="6522" w:type="dxa"/>
          </w:tcPr>
          <w:p w:rsidR="0062702B" w:rsidRPr="00A83762" w:rsidRDefault="00F77E49" w:rsidP="00F82A0E">
            <w:pPr>
              <w:pStyle w:val="TableBlock"/>
              <w:tabs>
                <w:tab w:val="clear" w:pos="624"/>
              </w:tabs>
              <w:rPr>
                <w:rtl/>
              </w:rPr>
            </w:pPr>
            <w:r w:rsidRPr="00A83762">
              <w:rPr>
                <w:rFonts w:hint="cs"/>
                <w:rtl/>
              </w:rPr>
              <w:t>"</w:t>
            </w:r>
            <w:r w:rsidR="0062702B" w:rsidRPr="00A83762">
              <w:rPr>
                <w:rFonts w:hint="cs"/>
                <w:rtl/>
              </w:rPr>
              <w:t>(1</w:t>
            </w:r>
            <w:r w:rsidR="006E1FA6" w:rsidRPr="00A83762">
              <w:rPr>
                <w:rFonts w:hint="cs"/>
                <w:rtl/>
              </w:rPr>
              <w:t>א</w:t>
            </w:r>
            <w:r w:rsidR="0062702B" w:rsidRPr="00A83762">
              <w:rPr>
                <w:rFonts w:hint="cs"/>
                <w:rtl/>
              </w:rPr>
              <w:t xml:space="preserve">) הפר </w:t>
            </w:r>
            <w:r w:rsidR="002B2497" w:rsidRPr="00A83762">
              <w:rPr>
                <w:rFonts w:hint="cs"/>
                <w:rtl/>
              </w:rPr>
              <w:t xml:space="preserve">הוראה </w:t>
            </w:r>
            <w:r w:rsidR="00F82A0E">
              <w:rPr>
                <w:rFonts w:hint="cs"/>
                <w:rtl/>
              </w:rPr>
              <w:t>לפי</w:t>
            </w:r>
            <w:r w:rsidR="002B2497" w:rsidRPr="00A83762">
              <w:rPr>
                <w:rtl/>
              </w:rPr>
              <w:t xml:space="preserve"> </w:t>
            </w:r>
            <w:r w:rsidR="002B2497" w:rsidRPr="00A83762">
              <w:rPr>
                <w:rFonts w:hint="eastAsia"/>
                <w:rtl/>
              </w:rPr>
              <w:t>סעיף</w:t>
            </w:r>
            <w:r w:rsidR="002B2497" w:rsidRPr="00A83762">
              <w:rPr>
                <w:rtl/>
              </w:rPr>
              <w:t xml:space="preserve"> 4</w:t>
            </w:r>
            <w:r w:rsidR="0099625D" w:rsidRPr="00A83762">
              <w:rPr>
                <w:rtl/>
              </w:rPr>
              <w:t>(ד2)</w:t>
            </w:r>
            <w:r w:rsidR="00867F49" w:rsidRPr="00A83762">
              <w:rPr>
                <w:rFonts w:hint="cs"/>
                <w:rtl/>
              </w:rPr>
              <w:t xml:space="preserve"> או הפר הוראת רישיון </w:t>
            </w:r>
            <w:r w:rsidR="0062702B" w:rsidRPr="00A83762">
              <w:rPr>
                <w:rtl/>
              </w:rPr>
              <w:t>בענייני ישראליות, ובכלל זה הוראה לעניין התאגדות, ניהול שוטף, או מקום מושבה של ההנהלה</w:t>
            </w:r>
            <w:r w:rsidR="0062702B" w:rsidRPr="00A83762">
              <w:rPr>
                <w:rFonts w:hint="cs"/>
                <w:rtl/>
              </w:rPr>
              <w:t xml:space="preserve"> בישראל;"</w:t>
            </w:r>
            <w:r w:rsidR="00395BA6">
              <w:rPr>
                <w:rFonts w:hint="cs"/>
                <w:rtl/>
              </w:rPr>
              <w:t>;</w:t>
            </w:r>
          </w:p>
        </w:tc>
      </w:tr>
      <w:tr w:rsidR="002B6E59" w:rsidRPr="00A83762">
        <w:trPr>
          <w:cantSplit/>
          <w:trHeight w:val="60"/>
        </w:trPr>
        <w:tc>
          <w:tcPr>
            <w:tcW w:w="1871" w:type="dxa"/>
          </w:tcPr>
          <w:p w:rsidR="002B6E59" w:rsidRPr="00A83762" w:rsidRDefault="002B6E59">
            <w:pPr>
              <w:pStyle w:val="TableSideHeading"/>
            </w:pPr>
          </w:p>
        </w:tc>
        <w:tc>
          <w:tcPr>
            <w:tcW w:w="624" w:type="dxa"/>
          </w:tcPr>
          <w:p w:rsidR="002B6E59" w:rsidRPr="00A83762" w:rsidRDefault="002B6E59" w:rsidP="002B6E59">
            <w:pPr>
              <w:pStyle w:val="TableText"/>
            </w:pPr>
          </w:p>
        </w:tc>
        <w:tc>
          <w:tcPr>
            <w:tcW w:w="624" w:type="dxa"/>
          </w:tcPr>
          <w:p w:rsidR="002B6E59" w:rsidRPr="00A83762" w:rsidRDefault="002B6E59" w:rsidP="00F71C2C">
            <w:pPr>
              <w:pStyle w:val="TableText"/>
              <w:tabs>
                <w:tab w:val="clear" w:pos="624"/>
              </w:tabs>
              <w:ind w:right="0"/>
              <w:jc w:val="both"/>
            </w:pPr>
          </w:p>
        </w:tc>
        <w:tc>
          <w:tcPr>
            <w:tcW w:w="6522" w:type="dxa"/>
          </w:tcPr>
          <w:p w:rsidR="002B6E59" w:rsidRPr="00A83762" w:rsidRDefault="002B6E59" w:rsidP="00F71C2C">
            <w:pPr>
              <w:pStyle w:val="TableBlock"/>
              <w:numPr>
                <w:ilvl w:val="0"/>
                <w:numId w:val="21"/>
              </w:numPr>
              <w:tabs>
                <w:tab w:val="left" w:pos="624"/>
              </w:tabs>
              <w:rPr>
                <w:rtl/>
              </w:rPr>
            </w:pPr>
            <w:r w:rsidRPr="00A83762">
              <w:rPr>
                <w:rtl/>
              </w:rPr>
              <w:t>בפרט (7)</w:t>
            </w:r>
            <w:r w:rsidRPr="00A83762">
              <w:rPr>
                <w:rFonts w:hint="cs"/>
                <w:rtl/>
              </w:rPr>
              <w:t>,</w:t>
            </w:r>
            <w:r w:rsidRPr="00A83762">
              <w:rPr>
                <w:rtl/>
              </w:rPr>
              <w:t xml:space="preserve"> במקום</w:t>
            </w:r>
            <w:r w:rsidRPr="00A83762">
              <w:rPr>
                <w:rFonts w:hint="cs"/>
                <w:rtl/>
              </w:rPr>
              <w:t xml:space="preserve"> המילים</w:t>
            </w:r>
            <w:r w:rsidRPr="00A83762">
              <w:rPr>
                <w:rtl/>
              </w:rPr>
              <w:t xml:space="preserve"> "של נושאי משרה" יבוא "או לעניין אישור אחר הנדרש כתנאי למינוי נושא משרה, או בעל תפקיד אחר בבעל הרישיון, </w:t>
            </w:r>
            <w:r w:rsidRPr="00F71C2C">
              <w:rPr>
                <w:rtl/>
              </w:rPr>
              <w:t>או הוראות לעניין סיווג ביטחוני של ספק שירות והתנאים להעסקתו</w:t>
            </w:r>
            <w:r w:rsidRPr="00A83762">
              <w:rPr>
                <w:rtl/>
              </w:rPr>
              <w:t>"</w:t>
            </w:r>
            <w:r w:rsidRPr="00A83762">
              <w:rPr>
                <w:rFonts w:hint="cs"/>
                <w:rtl/>
              </w:rPr>
              <w:t>;</w:t>
            </w:r>
          </w:p>
        </w:tc>
      </w:tr>
      <w:tr w:rsidR="002D4A3A" w:rsidRPr="00A83762">
        <w:trPr>
          <w:cantSplit/>
          <w:trHeight w:val="60"/>
        </w:trPr>
        <w:tc>
          <w:tcPr>
            <w:tcW w:w="1871" w:type="dxa"/>
          </w:tcPr>
          <w:p w:rsidR="002D4A3A" w:rsidRPr="00A83762" w:rsidRDefault="002D4A3A">
            <w:pPr>
              <w:pStyle w:val="TableSideHeading"/>
            </w:pPr>
          </w:p>
        </w:tc>
        <w:tc>
          <w:tcPr>
            <w:tcW w:w="624" w:type="dxa"/>
          </w:tcPr>
          <w:p w:rsidR="002D4A3A" w:rsidRPr="00A83762" w:rsidRDefault="002D4A3A" w:rsidP="002D4A3A">
            <w:pPr>
              <w:pStyle w:val="TableText"/>
            </w:pPr>
          </w:p>
        </w:tc>
        <w:tc>
          <w:tcPr>
            <w:tcW w:w="624" w:type="dxa"/>
          </w:tcPr>
          <w:p w:rsidR="002D4A3A" w:rsidRPr="00A83762" w:rsidRDefault="002D4A3A" w:rsidP="00F71C2C">
            <w:pPr>
              <w:pStyle w:val="TableText"/>
              <w:tabs>
                <w:tab w:val="clear" w:pos="624"/>
              </w:tabs>
              <w:ind w:right="0"/>
              <w:jc w:val="both"/>
            </w:pPr>
          </w:p>
        </w:tc>
        <w:tc>
          <w:tcPr>
            <w:tcW w:w="6522" w:type="dxa"/>
          </w:tcPr>
          <w:p w:rsidR="002D4A3A" w:rsidRPr="00A83762" w:rsidRDefault="002D4A3A" w:rsidP="00F71C2C">
            <w:pPr>
              <w:pStyle w:val="TableBlock"/>
              <w:numPr>
                <w:ilvl w:val="0"/>
                <w:numId w:val="21"/>
              </w:numPr>
              <w:tabs>
                <w:tab w:val="left" w:pos="624"/>
              </w:tabs>
              <w:rPr>
                <w:rtl/>
              </w:rPr>
            </w:pPr>
            <w:r w:rsidRPr="00A83762">
              <w:rPr>
                <w:rFonts w:hint="cs"/>
                <w:rtl/>
              </w:rPr>
              <w:t>אחרי פרט (7)</w:t>
            </w:r>
            <w:r w:rsidR="00E45CC7" w:rsidRPr="00A83762">
              <w:rPr>
                <w:rFonts w:hint="cs"/>
                <w:rtl/>
              </w:rPr>
              <w:t>,</w:t>
            </w:r>
            <w:r w:rsidRPr="00A83762">
              <w:rPr>
                <w:rFonts w:hint="cs"/>
                <w:rtl/>
              </w:rPr>
              <w:t xml:space="preserve"> יבוא</w:t>
            </w:r>
            <w:r w:rsidR="00395BA6">
              <w:rPr>
                <w:rFonts w:hint="cs"/>
                <w:rtl/>
              </w:rPr>
              <w:t>:</w:t>
            </w:r>
          </w:p>
        </w:tc>
      </w:tr>
      <w:tr w:rsidR="002D4A3A" w:rsidRPr="00A83762">
        <w:trPr>
          <w:cantSplit/>
          <w:trHeight w:val="60"/>
        </w:trPr>
        <w:tc>
          <w:tcPr>
            <w:tcW w:w="1871" w:type="dxa"/>
          </w:tcPr>
          <w:p w:rsidR="002D4A3A" w:rsidRPr="00A83762" w:rsidRDefault="002D4A3A">
            <w:pPr>
              <w:pStyle w:val="TableSideHeading"/>
            </w:pPr>
          </w:p>
        </w:tc>
        <w:tc>
          <w:tcPr>
            <w:tcW w:w="624" w:type="dxa"/>
          </w:tcPr>
          <w:p w:rsidR="002D4A3A" w:rsidRPr="00A83762" w:rsidRDefault="002D4A3A" w:rsidP="002D4A3A">
            <w:pPr>
              <w:pStyle w:val="TableText"/>
            </w:pPr>
          </w:p>
        </w:tc>
        <w:tc>
          <w:tcPr>
            <w:tcW w:w="624" w:type="dxa"/>
          </w:tcPr>
          <w:p w:rsidR="002D4A3A" w:rsidRPr="00A83762" w:rsidRDefault="002D4A3A" w:rsidP="002D4A3A">
            <w:pPr>
              <w:pStyle w:val="TableText"/>
              <w:tabs>
                <w:tab w:val="clear" w:pos="624"/>
              </w:tabs>
              <w:ind w:right="0"/>
              <w:jc w:val="both"/>
            </w:pPr>
          </w:p>
        </w:tc>
        <w:tc>
          <w:tcPr>
            <w:tcW w:w="6522" w:type="dxa"/>
          </w:tcPr>
          <w:p w:rsidR="002D4A3A" w:rsidRPr="00A83762" w:rsidRDefault="002D4A3A" w:rsidP="002D4A3A">
            <w:pPr>
              <w:pStyle w:val="TableBlock"/>
              <w:tabs>
                <w:tab w:val="clear" w:pos="624"/>
              </w:tabs>
              <w:rPr>
                <w:rtl/>
              </w:rPr>
            </w:pPr>
            <w:r w:rsidRPr="00A83762">
              <w:rPr>
                <w:rtl/>
              </w:rPr>
              <w:t>"(7א) הפר הוראת רישיון לעניין אבטחת מידע ואי גילוי מידע מסווג;"</w:t>
            </w:r>
            <w:r w:rsidRPr="00A83762">
              <w:rPr>
                <w:rFonts w:hint="cs"/>
                <w:rtl/>
              </w:rPr>
              <w:t>;</w:t>
            </w:r>
          </w:p>
        </w:tc>
      </w:tr>
      <w:tr w:rsidR="002D4A3A" w:rsidRPr="00A83762">
        <w:trPr>
          <w:cantSplit/>
          <w:trHeight w:val="60"/>
        </w:trPr>
        <w:tc>
          <w:tcPr>
            <w:tcW w:w="1871" w:type="dxa"/>
          </w:tcPr>
          <w:p w:rsidR="002D4A3A" w:rsidRPr="00A83762" w:rsidRDefault="002D4A3A">
            <w:pPr>
              <w:pStyle w:val="TableSideHeading"/>
            </w:pPr>
          </w:p>
        </w:tc>
        <w:tc>
          <w:tcPr>
            <w:tcW w:w="624" w:type="dxa"/>
          </w:tcPr>
          <w:p w:rsidR="002D4A3A" w:rsidRPr="00A83762" w:rsidRDefault="002D4A3A" w:rsidP="002D4A3A">
            <w:pPr>
              <w:pStyle w:val="TableText"/>
            </w:pPr>
          </w:p>
        </w:tc>
        <w:tc>
          <w:tcPr>
            <w:tcW w:w="624" w:type="dxa"/>
          </w:tcPr>
          <w:p w:rsidR="002D4A3A" w:rsidRPr="00A83762" w:rsidRDefault="002D4A3A" w:rsidP="00F71C2C">
            <w:pPr>
              <w:pStyle w:val="TableText"/>
              <w:tabs>
                <w:tab w:val="clear" w:pos="624"/>
              </w:tabs>
              <w:ind w:right="0"/>
              <w:jc w:val="both"/>
            </w:pPr>
          </w:p>
        </w:tc>
        <w:tc>
          <w:tcPr>
            <w:tcW w:w="6522" w:type="dxa"/>
          </w:tcPr>
          <w:p w:rsidR="002D4A3A" w:rsidRPr="00A83762" w:rsidRDefault="002D4A3A" w:rsidP="00F71C2C">
            <w:pPr>
              <w:pStyle w:val="TableBlock"/>
              <w:numPr>
                <w:ilvl w:val="0"/>
                <w:numId w:val="21"/>
              </w:numPr>
              <w:tabs>
                <w:tab w:val="left" w:pos="624"/>
              </w:tabs>
              <w:rPr>
                <w:rtl/>
              </w:rPr>
            </w:pPr>
            <w:r w:rsidRPr="00A83762">
              <w:rPr>
                <w:rtl/>
              </w:rPr>
              <w:t>אחרי פרט (</w:t>
            </w:r>
            <w:r w:rsidRPr="00A83762">
              <w:rPr>
                <w:rFonts w:hint="cs"/>
                <w:rtl/>
              </w:rPr>
              <w:t>10</w:t>
            </w:r>
            <w:r w:rsidRPr="00A83762">
              <w:rPr>
                <w:rtl/>
              </w:rPr>
              <w:t>)</w:t>
            </w:r>
            <w:r w:rsidR="00E45CC7" w:rsidRPr="00A83762">
              <w:rPr>
                <w:rFonts w:hint="cs"/>
                <w:rtl/>
              </w:rPr>
              <w:t>,</w:t>
            </w:r>
            <w:r w:rsidRPr="00A83762">
              <w:rPr>
                <w:rtl/>
              </w:rPr>
              <w:t xml:space="preserve"> יבוא</w:t>
            </w:r>
            <w:r w:rsidR="00395BA6">
              <w:rPr>
                <w:rtl/>
              </w:rPr>
              <w:t>:</w:t>
            </w:r>
          </w:p>
        </w:tc>
      </w:tr>
      <w:tr w:rsidR="002D4A3A" w:rsidRPr="00A83762">
        <w:trPr>
          <w:cantSplit/>
          <w:trHeight w:val="60"/>
        </w:trPr>
        <w:tc>
          <w:tcPr>
            <w:tcW w:w="1871" w:type="dxa"/>
          </w:tcPr>
          <w:p w:rsidR="002D4A3A" w:rsidRPr="00A83762" w:rsidRDefault="002D4A3A">
            <w:pPr>
              <w:pStyle w:val="TableSideHeading"/>
            </w:pPr>
          </w:p>
        </w:tc>
        <w:tc>
          <w:tcPr>
            <w:tcW w:w="624" w:type="dxa"/>
          </w:tcPr>
          <w:p w:rsidR="002D4A3A" w:rsidRPr="00A83762" w:rsidRDefault="002D4A3A" w:rsidP="002D4A3A">
            <w:pPr>
              <w:pStyle w:val="TableText"/>
            </w:pPr>
          </w:p>
        </w:tc>
        <w:tc>
          <w:tcPr>
            <w:tcW w:w="624" w:type="dxa"/>
          </w:tcPr>
          <w:p w:rsidR="002D4A3A" w:rsidRPr="00A83762" w:rsidRDefault="002D4A3A" w:rsidP="00E1145B">
            <w:pPr>
              <w:pStyle w:val="TableText"/>
              <w:tabs>
                <w:tab w:val="clear" w:pos="624"/>
              </w:tabs>
              <w:ind w:right="0"/>
              <w:jc w:val="both"/>
            </w:pPr>
          </w:p>
        </w:tc>
        <w:tc>
          <w:tcPr>
            <w:tcW w:w="6522" w:type="dxa"/>
          </w:tcPr>
          <w:p w:rsidR="002D4A3A" w:rsidRPr="00A83762" w:rsidRDefault="002D4A3A" w:rsidP="00BD5B05">
            <w:pPr>
              <w:pStyle w:val="TableBlock"/>
              <w:tabs>
                <w:tab w:val="clear" w:pos="624"/>
              </w:tabs>
              <w:rPr>
                <w:rtl/>
              </w:rPr>
            </w:pPr>
            <w:r w:rsidRPr="00A83762">
              <w:rPr>
                <w:rtl/>
              </w:rPr>
              <w:t xml:space="preserve">"(11) הפר הוראת רישיון לעניין רשת </w:t>
            </w:r>
            <w:r w:rsidRPr="00A83762">
              <w:rPr>
                <w:rFonts w:hint="cs"/>
                <w:rtl/>
              </w:rPr>
              <w:t>לווייני</w:t>
            </w:r>
            <w:r w:rsidRPr="00A83762">
              <w:rPr>
                <w:rFonts w:hint="eastAsia"/>
                <w:rtl/>
              </w:rPr>
              <w:t>ת</w:t>
            </w:r>
            <w:r w:rsidRPr="00A83762">
              <w:rPr>
                <w:rtl/>
              </w:rPr>
              <w:t xml:space="preserve"> ישראלית ובכלל </w:t>
            </w:r>
            <w:r w:rsidR="0061740E" w:rsidRPr="00A83762">
              <w:rPr>
                <w:rFonts w:hint="cs"/>
                <w:rtl/>
              </w:rPr>
              <w:t>כך</w:t>
            </w:r>
            <w:r w:rsidR="0061740E" w:rsidRPr="00A83762">
              <w:rPr>
                <w:rtl/>
              </w:rPr>
              <w:t xml:space="preserve"> </w:t>
            </w:r>
            <w:r w:rsidRPr="00A83762">
              <w:rPr>
                <w:rtl/>
              </w:rPr>
              <w:t>רישום, מימוש ותפעול</w:t>
            </w:r>
            <w:r w:rsidR="00BD5B05" w:rsidRPr="00A83762">
              <w:rPr>
                <w:rFonts w:hint="cs"/>
                <w:rtl/>
              </w:rPr>
              <w:t>;</w:t>
            </w:r>
          </w:p>
        </w:tc>
      </w:tr>
      <w:tr w:rsidR="00BD5B05" w:rsidRPr="00A83762">
        <w:trPr>
          <w:cantSplit/>
          <w:trHeight w:val="60"/>
        </w:trPr>
        <w:tc>
          <w:tcPr>
            <w:tcW w:w="1871" w:type="dxa"/>
          </w:tcPr>
          <w:p w:rsidR="00BD5B05" w:rsidRPr="00A83762" w:rsidRDefault="00BD5B05">
            <w:pPr>
              <w:pStyle w:val="TableSideHeading"/>
            </w:pPr>
          </w:p>
        </w:tc>
        <w:tc>
          <w:tcPr>
            <w:tcW w:w="624" w:type="dxa"/>
          </w:tcPr>
          <w:p w:rsidR="00BD5B05" w:rsidRPr="00A83762" w:rsidRDefault="00BD5B05" w:rsidP="00BD5B05">
            <w:pPr>
              <w:pStyle w:val="TableText"/>
            </w:pPr>
          </w:p>
        </w:tc>
        <w:tc>
          <w:tcPr>
            <w:tcW w:w="624" w:type="dxa"/>
          </w:tcPr>
          <w:p w:rsidR="00BD5B05" w:rsidRPr="00A83762" w:rsidRDefault="00BD5B05" w:rsidP="00E1145B">
            <w:pPr>
              <w:pStyle w:val="TableText"/>
              <w:tabs>
                <w:tab w:val="clear" w:pos="624"/>
              </w:tabs>
              <w:ind w:right="0"/>
              <w:jc w:val="both"/>
            </w:pPr>
          </w:p>
        </w:tc>
        <w:tc>
          <w:tcPr>
            <w:tcW w:w="6522" w:type="dxa"/>
          </w:tcPr>
          <w:p w:rsidR="00BD5B05" w:rsidRPr="00A83762" w:rsidRDefault="00BD5B05" w:rsidP="00A27FB1">
            <w:pPr>
              <w:pStyle w:val="TableBlock"/>
              <w:tabs>
                <w:tab w:val="clear" w:pos="624"/>
              </w:tabs>
              <w:rPr>
                <w:rtl/>
              </w:rPr>
            </w:pPr>
            <w:r w:rsidRPr="00A83762">
              <w:rPr>
                <w:rtl/>
              </w:rPr>
              <w:t xml:space="preserve">(12) הפר הוראת רישיון לעניין תנאים שעליו לקיים כדי לאפשר למנוייו לקבל התרעות בחירום (מסר </w:t>
            </w:r>
            <w:r w:rsidRPr="00A83762">
              <w:rPr>
                <w:rFonts w:hint="eastAsia"/>
                <w:rtl/>
              </w:rPr>
              <w:t>אישי</w:t>
            </w:r>
            <w:r w:rsidRPr="00A83762">
              <w:rPr>
                <w:rtl/>
              </w:rPr>
              <w:t>);</w:t>
            </w:r>
          </w:p>
        </w:tc>
      </w:tr>
      <w:tr w:rsidR="00B12E3E" w:rsidRPr="00A83762">
        <w:trPr>
          <w:cantSplit/>
          <w:trHeight w:val="60"/>
        </w:trPr>
        <w:tc>
          <w:tcPr>
            <w:tcW w:w="1871" w:type="dxa"/>
          </w:tcPr>
          <w:p w:rsidR="00B12E3E" w:rsidRPr="00A83762" w:rsidRDefault="00B12E3E">
            <w:pPr>
              <w:pStyle w:val="TableSideHeading"/>
            </w:pPr>
          </w:p>
        </w:tc>
        <w:tc>
          <w:tcPr>
            <w:tcW w:w="624" w:type="dxa"/>
          </w:tcPr>
          <w:p w:rsidR="00B12E3E" w:rsidRPr="00A83762" w:rsidRDefault="00B12E3E" w:rsidP="00B12E3E">
            <w:pPr>
              <w:pStyle w:val="TableText"/>
            </w:pPr>
          </w:p>
        </w:tc>
        <w:tc>
          <w:tcPr>
            <w:tcW w:w="624" w:type="dxa"/>
          </w:tcPr>
          <w:p w:rsidR="00B12E3E" w:rsidRPr="00A83762" w:rsidRDefault="00B12E3E" w:rsidP="00E1145B">
            <w:pPr>
              <w:pStyle w:val="TableText"/>
              <w:tabs>
                <w:tab w:val="clear" w:pos="624"/>
              </w:tabs>
              <w:ind w:right="0"/>
              <w:jc w:val="both"/>
            </w:pPr>
          </w:p>
        </w:tc>
        <w:tc>
          <w:tcPr>
            <w:tcW w:w="6522" w:type="dxa"/>
          </w:tcPr>
          <w:p w:rsidR="00B12E3E" w:rsidRPr="00A83762" w:rsidRDefault="00B12E3E" w:rsidP="00F77E49">
            <w:pPr>
              <w:pStyle w:val="TableBlock"/>
              <w:tabs>
                <w:tab w:val="clear" w:pos="624"/>
              </w:tabs>
              <w:rPr>
                <w:rtl/>
              </w:rPr>
            </w:pPr>
            <w:r w:rsidRPr="00A83762">
              <w:rPr>
                <w:rtl/>
              </w:rPr>
              <w:t>(1</w:t>
            </w:r>
            <w:r w:rsidR="00BD5B05" w:rsidRPr="00A83762">
              <w:rPr>
                <w:rtl/>
              </w:rPr>
              <w:t>3</w:t>
            </w:r>
            <w:r w:rsidRPr="00A83762">
              <w:rPr>
                <w:rtl/>
              </w:rPr>
              <w:t xml:space="preserve">) </w:t>
            </w:r>
            <w:r w:rsidRPr="00A83762">
              <w:rPr>
                <w:rFonts w:hint="eastAsia"/>
                <w:rtl/>
              </w:rPr>
              <w:t>הפר</w:t>
            </w:r>
            <w:r w:rsidRPr="00A83762">
              <w:rPr>
                <w:rtl/>
              </w:rPr>
              <w:t xml:space="preserve"> </w:t>
            </w:r>
            <w:r w:rsidRPr="00A83762">
              <w:rPr>
                <w:rFonts w:hint="eastAsia"/>
                <w:rtl/>
              </w:rPr>
              <w:t>הוראת</w:t>
            </w:r>
            <w:r w:rsidRPr="00A83762">
              <w:rPr>
                <w:rtl/>
              </w:rPr>
              <w:t xml:space="preserve"> </w:t>
            </w:r>
            <w:r w:rsidRPr="00A83762">
              <w:rPr>
                <w:rFonts w:hint="eastAsia"/>
                <w:rtl/>
              </w:rPr>
              <w:t>רישיון</w:t>
            </w:r>
            <w:r w:rsidRPr="00A83762">
              <w:rPr>
                <w:rtl/>
              </w:rPr>
              <w:t xml:space="preserve"> </w:t>
            </w:r>
            <w:r w:rsidRPr="00A83762">
              <w:rPr>
                <w:rFonts w:hint="eastAsia"/>
                <w:rtl/>
              </w:rPr>
              <w:t>לעניין</w:t>
            </w:r>
            <w:r w:rsidRPr="00A83762">
              <w:rPr>
                <w:rtl/>
              </w:rPr>
              <w:t xml:space="preserve"> </w:t>
            </w:r>
            <w:r w:rsidRPr="00A83762">
              <w:rPr>
                <w:rFonts w:hint="eastAsia"/>
                <w:rtl/>
              </w:rPr>
              <w:t>היערכות</w:t>
            </w:r>
            <w:r w:rsidRPr="00A83762">
              <w:rPr>
                <w:rtl/>
              </w:rPr>
              <w:t xml:space="preserve"> </w:t>
            </w:r>
            <w:r w:rsidRPr="00A83762">
              <w:rPr>
                <w:rFonts w:hint="eastAsia"/>
                <w:rtl/>
              </w:rPr>
              <w:t>להבטחת</w:t>
            </w:r>
            <w:r w:rsidRPr="00A83762">
              <w:rPr>
                <w:rtl/>
              </w:rPr>
              <w:t xml:space="preserve"> </w:t>
            </w:r>
            <w:r w:rsidRPr="00A83762">
              <w:rPr>
                <w:rFonts w:hint="eastAsia"/>
                <w:rtl/>
              </w:rPr>
              <w:t>הרציפות</w:t>
            </w:r>
            <w:r w:rsidRPr="00A83762">
              <w:rPr>
                <w:rtl/>
              </w:rPr>
              <w:t xml:space="preserve"> </w:t>
            </w:r>
            <w:r w:rsidRPr="00A83762">
              <w:rPr>
                <w:rFonts w:hint="eastAsia"/>
                <w:rtl/>
              </w:rPr>
              <w:t>התפקודית</w:t>
            </w:r>
            <w:r w:rsidRPr="00A83762">
              <w:rPr>
                <w:rtl/>
              </w:rPr>
              <w:t xml:space="preserve"> </w:t>
            </w:r>
            <w:r w:rsidRPr="00A83762">
              <w:rPr>
                <w:rFonts w:hint="eastAsia"/>
                <w:rtl/>
              </w:rPr>
              <w:t>בחירום</w:t>
            </w:r>
            <w:r w:rsidR="00F77E49" w:rsidRPr="00A83762">
              <w:rPr>
                <w:rFonts w:hint="cs"/>
                <w:rtl/>
              </w:rPr>
              <w:t>;</w:t>
            </w:r>
          </w:p>
        </w:tc>
      </w:tr>
      <w:tr w:rsidR="00A36278" w:rsidRPr="00A83762">
        <w:trPr>
          <w:cantSplit/>
          <w:trHeight w:val="60"/>
        </w:trPr>
        <w:tc>
          <w:tcPr>
            <w:tcW w:w="1871" w:type="dxa"/>
          </w:tcPr>
          <w:p w:rsidR="00A36278" w:rsidRPr="00A83762" w:rsidRDefault="00A36278">
            <w:pPr>
              <w:pStyle w:val="TableSideHeading"/>
            </w:pPr>
          </w:p>
        </w:tc>
        <w:tc>
          <w:tcPr>
            <w:tcW w:w="624" w:type="dxa"/>
          </w:tcPr>
          <w:p w:rsidR="00A36278" w:rsidRPr="00A83762" w:rsidRDefault="00A36278" w:rsidP="00A36278">
            <w:pPr>
              <w:pStyle w:val="TableText"/>
            </w:pPr>
          </w:p>
        </w:tc>
        <w:tc>
          <w:tcPr>
            <w:tcW w:w="624" w:type="dxa"/>
          </w:tcPr>
          <w:p w:rsidR="00A36278" w:rsidRPr="00A83762" w:rsidRDefault="00A36278" w:rsidP="00E1145B">
            <w:pPr>
              <w:pStyle w:val="TableText"/>
              <w:tabs>
                <w:tab w:val="clear" w:pos="624"/>
              </w:tabs>
              <w:ind w:right="0"/>
              <w:jc w:val="both"/>
            </w:pPr>
          </w:p>
        </w:tc>
        <w:tc>
          <w:tcPr>
            <w:tcW w:w="6522" w:type="dxa"/>
          </w:tcPr>
          <w:p w:rsidR="00A36278" w:rsidRPr="00A83762" w:rsidRDefault="00A36278" w:rsidP="00F82A0E">
            <w:pPr>
              <w:pStyle w:val="TableBlock"/>
              <w:tabs>
                <w:tab w:val="clear" w:pos="624"/>
              </w:tabs>
              <w:rPr>
                <w:rtl/>
              </w:rPr>
            </w:pPr>
            <w:r w:rsidRPr="00A83762">
              <w:rPr>
                <w:rtl/>
              </w:rPr>
              <w:t>(14) הפר הוראת רישיון לעניין נקודת גישה</w:t>
            </w:r>
            <w:r w:rsidR="00F82A0E" w:rsidRPr="00A83762">
              <w:rPr>
                <w:rtl/>
              </w:rPr>
              <w:t>."</w:t>
            </w:r>
            <w:r w:rsidR="00F82A0E">
              <w:rPr>
                <w:rFonts w:hint="cs"/>
                <w:rtl/>
              </w:rPr>
              <w:t>;</w:t>
            </w:r>
          </w:p>
        </w:tc>
      </w:tr>
      <w:tr w:rsidR="003E2915" w:rsidRPr="00A83762">
        <w:trPr>
          <w:cantSplit/>
          <w:trHeight w:val="60"/>
        </w:trPr>
        <w:tc>
          <w:tcPr>
            <w:tcW w:w="1871" w:type="dxa"/>
          </w:tcPr>
          <w:p w:rsidR="003E2915" w:rsidRPr="00A83762" w:rsidRDefault="003E2915" w:rsidP="00322AB5">
            <w:pPr>
              <w:pStyle w:val="TableSideHeading"/>
              <w:keepLines w:val="0"/>
            </w:pPr>
          </w:p>
        </w:tc>
        <w:tc>
          <w:tcPr>
            <w:tcW w:w="624" w:type="dxa"/>
          </w:tcPr>
          <w:p w:rsidR="003E2915" w:rsidRPr="00A83762" w:rsidRDefault="003E2915" w:rsidP="00F71C2C">
            <w:pPr>
              <w:pStyle w:val="TableText"/>
              <w:keepLines w:val="0"/>
            </w:pPr>
          </w:p>
        </w:tc>
        <w:tc>
          <w:tcPr>
            <w:tcW w:w="7146" w:type="dxa"/>
            <w:gridSpan w:val="2"/>
          </w:tcPr>
          <w:p w:rsidR="003E2915" w:rsidRPr="00A83762" w:rsidRDefault="002D4A3A" w:rsidP="00F71C2C">
            <w:pPr>
              <w:pStyle w:val="TableBlock"/>
              <w:numPr>
                <w:ilvl w:val="0"/>
                <w:numId w:val="18"/>
              </w:numPr>
              <w:tabs>
                <w:tab w:val="left" w:pos="624"/>
              </w:tabs>
            </w:pPr>
            <w:r w:rsidRPr="00A83762">
              <w:rPr>
                <w:rtl/>
              </w:rPr>
              <w:t xml:space="preserve">בחלק </w:t>
            </w:r>
            <w:r w:rsidRPr="00A83762">
              <w:rPr>
                <w:rFonts w:hint="cs"/>
                <w:rtl/>
              </w:rPr>
              <w:t>ד'</w:t>
            </w:r>
            <w:r w:rsidRPr="00A83762">
              <w:rPr>
                <w:rtl/>
              </w:rPr>
              <w:t xml:space="preserve"> -</w:t>
            </w:r>
          </w:p>
        </w:tc>
      </w:tr>
      <w:tr w:rsidR="003E2915" w:rsidRPr="00A83762">
        <w:trPr>
          <w:cantSplit/>
          <w:trHeight w:val="60"/>
        </w:trPr>
        <w:tc>
          <w:tcPr>
            <w:tcW w:w="1871" w:type="dxa"/>
          </w:tcPr>
          <w:p w:rsidR="003E2915" w:rsidRPr="00A83762" w:rsidRDefault="003E2915">
            <w:pPr>
              <w:pStyle w:val="TableSideHeading"/>
            </w:pPr>
          </w:p>
        </w:tc>
        <w:tc>
          <w:tcPr>
            <w:tcW w:w="624" w:type="dxa"/>
          </w:tcPr>
          <w:p w:rsidR="003E2915" w:rsidRPr="00A83762" w:rsidRDefault="003E2915" w:rsidP="003E2915">
            <w:pPr>
              <w:pStyle w:val="TableText"/>
            </w:pPr>
          </w:p>
        </w:tc>
        <w:tc>
          <w:tcPr>
            <w:tcW w:w="624" w:type="dxa"/>
          </w:tcPr>
          <w:p w:rsidR="003E2915" w:rsidRPr="00A83762" w:rsidRDefault="003E2915" w:rsidP="00F71C2C">
            <w:pPr>
              <w:pStyle w:val="TableText"/>
              <w:tabs>
                <w:tab w:val="clear" w:pos="624"/>
              </w:tabs>
              <w:ind w:right="0"/>
              <w:jc w:val="both"/>
            </w:pPr>
          </w:p>
        </w:tc>
        <w:tc>
          <w:tcPr>
            <w:tcW w:w="6522" w:type="dxa"/>
          </w:tcPr>
          <w:p w:rsidR="003E2915" w:rsidRPr="00A83762" w:rsidRDefault="0038125F" w:rsidP="00F71C2C">
            <w:pPr>
              <w:pStyle w:val="TableBlock"/>
              <w:numPr>
                <w:ilvl w:val="0"/>
                <w:numId w:val="22"/>
              </w:numPr>
              <w:tabs>
                <w:tab w:val="left" w:pos="624"/>
              </w:tabs>
              <w:rPr>
                <w:rtl/>
              </w:rPr>
            </w:pPr>
            <w:r w:rsidRPr="00A83762">
              <w:rPr>
                <w:rFonts w:hint="eastAsia"/>
                <w:rtl/>
              </w:rPr>
              <w:t>בפרט</w:t>
            </w:r>
            <w:r w:rsidRPr="00A83762">
              <w:rPr>
                <w:rtl/>
              </w:rPr>
              <w:t xml:space="preserve"> (1), בסופו יבוא</w:t>
            </w:r>
            <w:r w:rsidR="008C6A02">
              <w:rPr>
                <w:rFonts w:hint="cs"/>
                <w:rtl/>
              </w:rPr>
              <w:t>,</w:t>
            </w:r>
            <w:r w:rsidRPr="00A83762">
              <w:rPr>
                <w:rtl/>
              </w:rPr>
              <w:t xml:space="preserve"> "או בניגוד להוראות הרישיון";</w:t>
            </w:r>
          </w:p>
        </w:tc>
      </w:tr>
      <w:tr w:rsidR="0038125F" w:rsidRPr="00A83762">
        <w:trPr>
          <w:cantSplit/>
          <w:trHeight w:val="60"/>
        </w:trPr>
        <w:tc>
          <w:tcPr>
            <w:tcW w:w="1871" w:type="dxa"/>
          </w:tcPr>
          <w:p w:rsidR="0038125F" w:rsidRPr="00A83762" w:rsidRDefault="0038125F">
            <w:pPr>
              <w:pStyle w:val="TableSideHeading"/>
            </w:pPr>
          </w:p>
        </w:tc>
        <w:tc>
          <w:tcPr>
            <w:tcW w:w="624" w:type="dxa"/>
          </w:tcPr>
          <w:p w:rsidR="0038125F" w:rsidRPr="00A83762" w:rsidRDefault="0038125F" w:rsidP="0038125F">
            <w:pPr>
              <w:pStyle w:val="TableText"/>
            </w:pPr>
          </w:p>
        </w:tc>
        <w:tc>
          <w:tcPr>
            <w:tcW w:w="624" w:type="dxa"/>
          </w:tcPr>
          <w:p w:rsidR="0038125F" w:rsidRPr="00A83762" w:rsidRDefault="0038125F" w:rsidP="00F71C2C">
            <w:pPr>
              <w:pStyle w:val="TableText"/>
              <w:tabs>
                <w:tab w:val="clear" w:pos="624"/>
              </w:tabs>
              <w:ind w:right="0"/>
              <w:jc w:val="both"/>
            </w:pPr>
          </w:p>
        </w:tc>
        <w:tc>
          <w:tcPr>
            <w:tcW w:w="6522" w:type="dxa"/>
          </w:tcPr>
          <w:p w:rsidR="0038125F" w:rsidRPr="00A83762" w:rsidRDefault="0038125F" w:rsidP="00F71C2C">
            <w:pPr>
              <w:pStyle w:val="TableBlock"/>
              <w:numPr>
                <w:ilvl w:val="0"/>
                <w:numId w:val="22"/>
              </w:numPr>
              <w:tabs>
                <w:tab w:val="left" w:pos="624"/>
              </w:tabs>
              <w:rPr>
                <w:rtl/>
              </w:rPr>
            </w:pPr>
            <w:r w:rsidRPr="00A83762">
              <w:rPr>
                <w:rFonts w:hint="cs"/>
                <w:rtl/>
              </w:rPr>
              <w:t xml:space="preserve">בפרט (6), </w:t>
            </w:r>
            <w:r w:rsidR="008C6A02">
              <w:rPr>
                <w:rFonts w:hint="cs"/>
                <w:rtl/>
              </w:rPr>
              <w:t>בסופו</w:t>
            </w:r>
            <w:r w:rsidRPr="00A83762">
              <w:rPr>
                <w:rFonts w:hint="cs"/>
                <w:rtl/>
              </w:rPr>
              <w:t xml:space="preserve"> יבוא "בתוך הארץ";</w:t>
            </w:r>
          </w:p>
        </w:tc>
      </w:tr>
      <w:tr w:rsidR="003E2915" w:rsidRPr="00A83762">
        <w:trPr>
          <w:cantSplit/>
          <w:trHeight w:val="60"/>
        </w:trPr>
        <w:tc>
          <w:tcPr>
            <w:tcW w:w="1871" w:type="dxa"/>
          </w:tcPr>
          <w:p w:rsidR="003E2915" w:rsidRPr="00A83762" w:rsidRDefault="003E2915">
            <w:pPr>
              <w:pStyle w:val="TableSideHeading"/>
            </w:pPr>
          </w:p>
        </w:tc>
        <w:tc>
          <w:tcPr>
            <w:tcW w:w="624" w:type="dxa"/>
          </w:tcPr>
          <w:p w:rsidR="003E2915" w:rsidRPr="00A83762" w:rsidRDefault="003E2915" w:rsidP="003E2915">
            <w:pPr>
              <w:pStyle w:val="TableText"/>
            </w:pPr>
          </w:p>
        </w:tc>
        <w:tc>
          <w:tcPr>
            <w:tcW w:w="624" w:type="dxa"/>
          </w:tcPr>
          <w:p w:rsidR="003E2915" w:rsidRPr="00A83762" w:rsidRDefault="003E2915" w:rsidP="00F71C2C">
            <w:pPr>
              <w:pStyle w:val="TableText"/>
              <w:tabs>
                <w:tab w:val="clear" w:pos="624"/>
              </w:tabs>
              <w:ind w:right="0"/>
              <w:jc w:val="both"/>
            </w:pPr>
          </w:p>
        </w:tc>
        <w:tc>
          <w:tcPr>
            <w:tcW w:w="6522" w:type="dxa"/>
          </w:tcPr>
          <w:p w:rsidR="003E2915" w:rsidRPr="00A83762" w:rsidRDefault="002D4A3A" w:rsidP="00F71C2C">
            <w:pPr>
              <w:pStyle w:val="TableBlock"/>
              <w:numPr>
                <w:ilvl w:val="0"/>
                <w:numId w:val="22"/>
              </w:numPr>
              <w:tabs>
                <w:tab w:val="left" w:pos="624"/>
              </w:tabs>
              <w:rPr>
                <w:rtl/>
              </w:rPr>
            </w:pPr>
            <w:r w:rsidRPr="00A83762">
              <w:rPr>
                <w:rFonts w:hint="cs"/>
                <w:rtl/>
              </w:rPr>
              <w:t>אחרי פרט (8)</w:t>
            </w:r>
            <w:r w:rsidR="00E45CC7" w:rsidRPr="00A83762">
              <w:rPr>
                <w:rFonts w:hint="cs"/>
                <w:rtl/>
              </w:rPr>
              <w:t>,</w:t>
            </w:r>
            <w:r w:rsidRPr="00A83762">
              <w:rPr>
                <w:rFonts w:hint="cs"/>
                <w:rtl/>
              </w:rPr>
              <w:t xml:space="preserve"> יבוא</w:t>
            </w:r>
            <w:r w:rsidR="00395BA6">
              <w:rPr>
                <w:rFonts w:hint="cs"/>
                <w:rtl/>
              </w:rPr>
              <w:t>:</w:t>
            </w:r>
          </w:p>
        </w:tc>
      </w:tr>
      <w:tr w:rsidR="002D4A3A" w:rsidRPr="00A83762">
        <w:trPr>
          <w:cantSplit/>
          <w:trHeight w:val="60"/>
        </w:trPr>
        <w:tc>
          <w:tcPr>
            <w:tcW w:w="1871" w:type="dxa"/>
          </w:tcPr>
          <w:p w:rsidR="002D4A3A" w:rsidRPr="00A83762" w:rsidRDefault="002D4A3A">
            <w:pPr>
              <w:pStyle w:val="TableSideHeading"/>
            </w:pPr>
          </w:p>
        </w:tc>
        <w:tc>
          <w:tcPr>
            <w:tcW w:w="624" w:type="dxa"/>
          </w:tcPr>
          <w:p w:rsidR="002D4A3A" w:rsidRPr="00A83762" w:rsidRDefault="002D4A3A" w:rsidP="002D4A3A">
            <w:pPr>
              <w:pStyle w:val="TableText"/>
            </w:pPr>
          </w:p>
        </w:tc>
        <w:tc>
          <w:tcPr>
            <w:tcW w:w="624" w:type="dxa"/>
          </w:tcPr>
          <w:p w:rsidR="002D4A3A" w:rsidRPr="00A83762" w:rsidRDefault="002D4A3A" w:rsidP="002D4A3A">
            <w:pPr>
              <w:pStyle w:val="TableText"/>
              <w:tabs>
                <w:tab w:val="clear" w:pos="624"/>
              </w:tabs>
              <w:ind w:right="0"/>
              <w:jc w:val="both"/>
            </w:pPr>
          </w:p>
        </w:tc>
        <w:tc>
          <w:tcPr>
            <w:tcW w:w="6522" w:type="dxa"/>
          </w:tcPr>
          <w:p w:rsidR="002D4A3A" w:rsidRPr="00A83762" w:rsidRDefault="00611B47" w:rsidP="00AD7EA5">
            <w:pPr>
              <w:pStyle w:val="TableBlock"/>
              <w:rPr>
                <w:rtl/>
              </w:rPr>
            </w:pPr>
            <w:r w:rsidRPr="00A83762">
              <w:rPr>
                <w:rFonts w:hint="cs"/>
                <w:rtl/>
              </w:rPr>
              <w:t xml:space="preserve">"(8א) נתן שירותים </w:t>
            </w:r>
            <w:r w:rsidR="00497A22" w:rsidRPr="00A83762">
              <w:rPr>
                <w:rFonts w:hint="cs"/>
                <w:rtl/>
              </w:rPr>
              <w:t xml:space="preserve">לכוחות ביטחון </w:t>
            </w:r>
            <w:r w:rsidRPr="00A83762">
              <w:rPr>
                <w:rFonts w:hint="cs"/>
                <w:rtl/>
              </w:rPr>
              <w:t>במדינה עוינת מבלי לקבל אישור כנדרש בר</w:t>
            </w:r>
            <w:r w:rsidR="00301F64" w:rsidRPr="00A83762">
              <w:rPr>
                <w:rFonts w:hint="cs"/>
                <w:rtl/>
              </w:rPr>
              <w:t>י</w:t>
            </w:r>
            <w:r w:rsidRPr="00A83762">
              <w:rPr>
                <w:rFonts w:hint="cs"/>
                <w:rtl/>
              </w:rPr>
              <w:t>שיון;";</w:t>
            </w:r>
          </w:p>
        </w:tc>
      </w:tr>
      <w:tr w:rsidR="003E2915" w:rsidRPr="00A83762">
        <w:trPr>
          <w:cantSplit/>
          <w:trHeight w:val="60"/>
        </w:trPr>
        <w:tc>
          <w:tcPr>
            <w:tcW w:w="1871" w:type="dxa"/>
          </w:tcPr>
          <w:p w:rsidR="003E2915" w:rsidRPr="00A83762" w:rsidRDefault="003E2915">
            <w:pPr>
              <w:pStyle w:val="TableSideHeading"/>
            </w:pPr>
          </w:p>
        </w:tc>
        <w:tc>
          <w:tcPr>
            <w:tcW w:w="624" w:type="dxa"/>
          </w:tcPr>
          <w:p w:rsidR="003E2915" w:rsidRPr="00A83762" w:rsidRDefault="003E2915" w:rsidP="003E2915">
            <w:pPr>
              <w:pStyle w:val="TableText"/>
            </w:pPr>
          </w:p>
        </w:tc>
        <w:tc>
          <w:tcPr>
            <w:tcW w:w="624" w:type="dxa"/>
          </w:tcPr>
          <w:p w:rsidR="003E2915" w:rsidRPr="00A83762" w:rsidRDefault="003E2915" w:rsidP="00F71C2C">
            <w:pPr>
              <w:pStyle w:val="TableText"/>
              <w:tabs>
                <w:tab w:val="clear" w:pos="624"/>
              </w:tabs>
              <w:ind w:right="0"/>
              <w:jc w:val="both"/>
            </w:pPr>
          </w:p>
        </w:tc>
        <w:tc>
          <w:tcPr>
            <w:tcW w:w="6522" w:type="dxa"/>
          </w:tcPr>
          <w:p w:rsidR="003E2915" w:rsidRPr="00A83762" w:rsidRDefault="00611B47" w:rsidP="00F71C2C">
            <w:pPr>
              <w:pStyle w:val="TableBlock"/>
              <w:numPr>
                <w:ilvl w:val="0"/>
                <w:numId w:val="22"/>
              </w:numPr>
              <w:tabs>
                <w:tab w:val="left" w:pos="624"/>
              </w:tabs>
              <w:rPr>
                <w:rtl/>
              </w:rPr>
            </w:pPr>
            <w:r w:rsidRPr="00A83762">
              <w:rPr>
                <w:rFonts w:hint="cs"/>
                <w:rtl/>
              </w:rPr>
              <w:t>במקום פרט (9)</w:t>
            </w:r>
            <w:r w:rsidR="00E45CC7" w:rsidRPr="00A83762">
              <w:rPr>
                <w:rFonts w:hint="cs"/>
                <w:rtl/>
              </w:rPr>
              <w:t>,</w:t>
            </w:r>
            <w:r w:rsidRPr="00A83762">
              <w:rPr>
                <w:rFonts w:hint="cs"/>
                <w:rtl/>
              </w:rPr>
              <w:t xml:space="preserve"> יבוא</w:t>
            </w:r>
            <w:r w:rsidR="00395BA6">
              <w:rPr>
                <w:rFonts w:hint="cs"/>
                <w:rtl/>
              </w:rPr>
              <w:t>:</w:t>
            </w:r>
            <w:r w:rsidRPr="00A83762">
              <w:rPr>
                <w:rFonts w:hint="cs"/>
                <w:rtl/>
              </w:rPr>
              <w:t xml:space="preserve"> </w:t>
            </w:r>
          </w:p>
        </w:tc>
      </w:tr>
      <w:tr w:rsidR="00611B47" w:rsidRPr="00A83762">
        <w:trPr>
          <w:cantSplit/>
          <w:trHeight w:val="60"/>
        </w:trPr>
        <w:tc>
          <w:tcPr>
            <w:tcW w:w="1871" w:type="dxa"/>
          </w:tcPr>
          <w:p w:rsidR="00611B47" w:rsidRPr="00A83762" w:rsidRDefault="00611B47">
            <w:pPr>
              <w:pStyle w:val="TableSideHeading"/>
              <w:rPr>
                <w:sz w:val="18"/>
                <w:szCs w:val="18"/>
              </w:rPr>
            </w:pPr>
          </w:p>
        </w:tc>
        <w:tc>
          <w:tcPr>
            <w:tcW w:w="624" w:type="dxa"/>
          </w:tcPr>
          <w:p w:rsidR="00611B47" w:rsidRPr="00A83762" w:rsidRDefault="00611B47" w:rsidP="00611B47">
            <w:pPr>
              <w:pStyle w:val="TableText"/>
            </w:pPr>
          </w:p>
        </w:tc>
        <w:tc>
          <w:tcPr>
            <w:tcW w:w="624" w:type="dxa"/>
          </w:tcPr>
          <w:p w:rsidR="00611B47" w:rsidRPr="00A83762" w:rsidRDefault="00611B47" w:rsidP="004220F4">
            <w:pPr>
              <w:pStyle w:val="TableText"/>
              <w:tabs>
                <w:tab w:val="clear" w:pos="624"/>
              </w:tabs>
              <w:ind w:right="0"/>
              <w:jc w:val="both"/>
            </w:pPr>
          </w:p>
        </w:tc>
        <w:tc>
          <w:tcPr>
            <w:tcW w:w="6522" w:type="dxa"/>
          </w:tcPr>
          <w:p w:rsidR="00611B47" w:rsidRPr="00A83762" w:rsidRDefault="00611B47" w:rsidP="008C6A02">
            <w:pPr>
              <w:pStyle w:val="TableBlock"/>
              <w:tabs>
                <w:tab w:val="clear" w:pos="624"/>
              </w:tabs>
              <w:rPr>
                <w:rtl/>
              </w:rPr>
            </w:pPr>
            <w:r w:rsidRPr="00A83762">
              <w:rPr>
                <w:rFonts w:hint="cs"/>
                <w:rtl/>
              </w:rPr>
              <w:t>"(9</w:t>
            </w:r>
            <w:r w:rsidRPr="00A83762">
              <w:rPr>
                <w:rtl/>
              </w:rPr>
              <w:t xml:space="preserve">) </w:t>
            </w:r>
            <w:r w:rsidR="00FC78A1" w:rsidRPr="00A83762">
              <w:rPr>
                <w:rtl/>
              </w:rPr>
              <w:t xml:space="preserve">הפר הוראה </w:t>
            </w:r>
            <w:r w:rsidR="008C6A02">
              <w:rPr>
                <w:rFonts w:hint="cs"/>
                <w:rtl/>
              </w:rPr>
              <w:t>לפי</w:t>
            </w:r>
            <w:r w:rsidR="009F00B0" w:rsidRPr="00A83762">
              <w:rPr>
                <w:rtl/>
              </w:rPr>
              <w:t xml:space="preserve"> סעיפים 4, 12 ו</w:t>
            </w:r>
            <w:r w:rsidR="00205384" w:rsidRPr="00A83762">
              <w:rPr>
                <w:rtl/>
              </w:rPr>
              <w:t>-</w:t>
            </w:r>
            <w:r w:rsidR="009F00B0" w:rsidRPr="00A83762">
              <w:rPr>
                <w:rtl/>
              </w:rPr>
              <w:t>59</w:t>
            </w:r>
            <w:r w:rsidR="00124314" w:rsidRPr="00A83762">
              <w:rPr>
                <w:rFonts w:hint="cs"/>
                <w:rtl/>
              </w:rPr>
              <w:t xml:space="preserve"> </w:t>
            </w:r>
            <w:r w:rsidR="00FC78A1" w:rsidRPr="00A83762">
              <w:rPr>
                <w:rtl/>
              </w:rPr>
              <w:t xml:space="preserve">שעניינה החובה להקים, לקיים או להפעיל רשת בזק ציבורית בכל הארץ או באזור שירות מסוים, או בעניין החובה לספק באמצעותה שירותי בזק לכל דורש, או הפר הוראת רישיון בעניינים האמורים או הפר את החלטת השר </w:t>
            </w:r>
            <w:r w:rsidR="00630685" w:rsidRPr="00A83762">
              <w:rPr>
                <w:rFonts w:hint="cs"/>
                <w:rtl/>
              </w:rPr>
              <w:t xml:space="preserve">שניתנה </w:t>
            </w:r>
            <w:r w:rsidR="008C6A02">
              <w:rPr>
                <w:rFonts w:hint="cs"/>
                <w:rtl/>
              </w:rPr>
              <w:t>לפי</w:t>
            </w:r>
            <w:r w:rsidR="00630685" w:rsidRPr="00A83762">
              <w:rPr>
                <w:rFonts w:hint="cs"/>
                <w:rtl/>
              </w:rPr>
              <w:t xml:space="preserve"> </w:t>
            </w:r>
            <w:r w:rsidR="00794547" w:rsidRPr="00A83762">
              <w:rPr>
                <w:rFonts w:hint="cs"/>
                <w:rtl/>
              </w:rPr>
              <w:t>סעיפים 12</w:t>
            </w:r>
            <w:r w:rsidR="00F77E49" w:rsidRPr="00A83762">
              <w:rPr>
                <w:rFonts w:hint="cs"/>
                <w:rtl/>
              </w:rPr>
              <w:t>(א) ו-(ב)</w:t>
            </w:r>
            <w:r w:rsidR="00794547" w:rsidRPr="00A83762">
              <w:rPr>
                <w:rFonts w:hint="cs"/>
                <w:rtl/>
              </w:rPr>
              <w:t xml:space="preserve"> ו-59</w:t>
            </w:r>
            <w:r w:rsidR="00497A22" w:rsidRPr="00A83762">
              <w:rPr>
                <w:rFonts w:hint="cs"/>
                <w:rtl/>
              </w:rPr>
              <w:t>;</w:t>
            </w:r>
            <w:r w:rsidR="00EE3804" w:rsidRPr="00A83762">
              <w:rPr>
                <w:rFonts w:hint="cs"/>
                <w:rtl/>
              </w:rPr>
              <w:t>"</w:t>
            </w:r>
            <w:r w:rsidR="00546F9B" w:rsidRPr="00A83762">
              <w:rPr>
                <w:rFonts w:hint="cs"/>
                <w:rtl/>
              </w:rPr>
              <w:t>;</w:t>
            </w:r>
            <w:r w:rsidR="00131BA8" w:rsidRPr="00A83762">
              <w:rPr>
                <w:rFonts w:hint="cs"/>
                <w:rtl/>
              </w:rPr>
              <w:t xml:space="preserve"> </w:t>
            </w:r>
          </w:p>
        </w:tc>
      </w:tr>
      <w:tr w:rsidR="00546F9B" w:rsidRPr="00A83762">
        <w:trPr>
          <w:cantSplit/>
          <w:trHeight w:val="60"/>
        </w:trPr>
        <w:tc>
          <w:tcPr>
            <w:tcW w:w="1871" w:type="dxa"/>
          </w:tcPr>
          <w:p w:rsidR="00546F9B" w:rsidRPr="00A83762" w:rsidRDefault="00546F9B">
            <w:pPr>
              <w:pStyle w:val="TableSideHeading"/>
            </w:pPr>
          </w:p>
        </w:tc>
        <w:tc>
          <w:tcPr>
            <w:tcW w:w="624" w:type="dxa"/>
          </w:tcPr>
          <w:p w:rsidR="00546F9B" w:rsidRPr="00A83762" w:rsidRDefault="00546F9B" w:rsidP="00546F9B">
            <w:pPr>
              <w:pStyle w:val="TableText"/>
            </w:pPr>
          </w:p>
        </w:tc>
        <w:tc>
          <w:tcPr>
            <w:tcW w:w="624" w:type="dxa"/>
          </w:tcPr>
          <w:p w:rsidR="00546F9B" w:rsidRPr="00A83762" w:rsidRDefault="00546F9B" w:rsidP="00F71C2C">
            <w:pPr>
              <w:pStyle w:val="TableText"/>
              <w:tabs>
                <w:tab w:val="clear" w:pos="624"/>
              </w:tabs>
              <w:ind w:right="0"/>
              <w:jc w:val="both"/>
            </w:pPr>
          </w:p>
        </w:tc>
        <w:tc>
          <w:tcPr>
            <w:tcW w:w="6522" w:type="dxa"/>
          </w:tcPr>
          <w:p w:rsidR="00546F9B" w:rsidRPr="00A83762" w:rsidRDefault="00546F9B" w:rsidP="00F71C2C">
            <w:pPr>
              <w:pStyle w:val="TableBlock"/>
              <w:numPr>
                <w:ilvl w:val="0"/>
                <w:numId w:val="22"/>
              </w:numPr>
              <w:tabs>
                <w:tab w:val="left" w:pos="624"/>
              </w:tabs>
              <w:rPr>
                <w:rtl/>
              </w:rPr>
            </w:pPr>
            <w:r w:rsidRPr="00A83762">
              <w:rPr>
                <w:rFonts w:hint="cs"/>
                <w:rtl/>
              </w:rPr>
              <w:t>אחרי פרט (10)</w:t>
            </w:r>
            <w:r w:rsidR="00E45CC7" w:rsidRPr="00A83762">
              <w:rPr>
                <w:rFonts w:hint="cs"/>
                <w:rtl/>
              </w:rPr>
              <w:t>,</w:t>
            </w:r>
            <w:r w:rsidRPr="00A83762">
              <w:rPr>
                <w:rFonts w:hint="cs"/>
                <w:rtl/>
              </w:rPr>
              <w:t xml:space="preserve"> יבוא</w:t>
            </w:r>
            <w:r w:rsidR="00395BA6">
              <w:rPr>
                <w:rFonts w:hint="cs"/>
                <w:rtl/>
              </w:rPr>
              <w:t>:</w:t>
            </w:r>
          </w:p>
        </w:tc>
      </w:tr>
      <w:tr w:rsidR="00546F9B" w:rsidRPr="00A83762">
        <w:trPr>
          <w:cantSplit/>
          <w:trHeight w:val="60"/>
        </w:trPr>
        <w:tc>
          <w:tcPr>
            <w:tcW w:w="1871" w:type="dxa"/>
          </w:tcPr>
          <w:p w:rsidR="00546F9B" w:rsidRPr="00A83762" w:rsidRDefault="00546F9B" w:rsidP="008804CF">
            <w:pPr>
              <w:pStyle w:val="TableSideHeading"/>
            </w:pPr>
          </w:p>
        </w:tc>
        <w:tc>
          <w:tcPr>
            <w:tcW w:w="624" w:type="dxa"/>
          </w:tcPr>
          <w:p w:rsidR="00546F9B" w:rsidRPr="00A83762" w:rsidRDefault="00546F9B" w:rsidP="00546F9B">
            <w:pPr>
              <w:pStyle w:val="TableText"/>
            </w:pPr>
          </w:p>
        </w:tc>
        <w:tc>
          <w:tcPr>
            <w:tcW w:w="624" w:type="dxa"/>
          </w:tcPr>
          <w:p w:rsidR="00546F9B" w:rsidRPr="00A83762" w:rsidRDefault="00546F9B" w:rsidP="00546F9B">
            <w:pPr>
              <w:pStyle w:val="TableText"/>
              <w:tabs>
                <w:tab w:val="clear" w:pos="624"/>
              </w:tabs>
              <w:ind w:right="0"/>
              <w:jc w:val="both"/>
            </w:pPr>
          </w:p>
        </w:tc>
        <w:tc>
          <w:tcPr>
            <w:tcW w:w="6522" w:type="dxa"/>
          </w:tcPr>
          <w:p w:rsidR="00546F9B" w:rsidRPr="00A83762" w:rsidRDefault="00546F9B" w:rsidP="00D74A82">
            <w:pPr>
              <w:pStyle w:val="TableBlock"/>
              <w:tabs>
                <w:tab w:val="clear" w:pos="624"/>
              </w:tabs>
              <w:rPr>
                <w:rtl/>
              </w:rPr>
            </w:pPr>
            <w:r w:rsidRPr="00A83762">
              <w:rPr>
                <w:rFonts w:hint="cs"/>
                <w:rtl/>
              </w:rPr>
              <w:t xml:space="preserve">"(11) </w:t>
            </w:r>
            <w:r w:rsidR="008E6C33" w:rsidRPr="00A83762">
              <w:rPr>
                <w:rFonts w:hint="eastAsia"/>
                <w:rtl/>
              </w:rPr>
              <w:t>הפר</w:t>
            </w:r>
            <w:r w:rsidR="008E6C33" w:rsidRPr="00A83762">
              <w:rPr>
                <w:rtl/>
              </w:rPr>
              <w:t xml:space="preserve"> הוראת רישיון </w:t>
            </w:r>
            <w:r w:rsidR="008E6C33" w:rsidRPr="00A83762">
              <w:rPr>
                <w:rFonts w:hint="eastAsia"/>
                <w:rtl/>
              </w:rPr>
              <w:t>לעניין</w:t>
            </w:r>
            <w:r w:rsidR="008E6C33" w:rsidRPr="00A83762">
              <w:rPr>
                <w:rtl/>
              </w:rPr>
              <w:t xml:space="preserve"> יחסים הדדיים עם בעל ר</w:t>
            </w:r>
            <w:r w:rsidR="008E6C33" w:rsidRPr="00A83762">
              <w:rPr>
                <w:rFonts w:hint="eastAsia"/>
                <w:rtl/>
              </w:rPr>
              <w:t>י</w:t>
            </w:r>
            <w:r w:rsidR="008E6C33" w:rsidRPr="00A83762">
              <w:rPr>
                <w:rtl/>
              </w:rPr>
              <w:t xml:space="preserve">שיון תשתית רדיו סלולרית, </w:t>
            </w:r>
            <w:r w:rsidR="008E6C33" w:rsidRPr="00A83762">
              <w:rPr>
                <w:rFonts w:hint="eastAsia"/>
                <w:rtl/>
              </w:rPr>
              <w:t>או</w:t>
            </w:r>
            <w:r w:rsidR="008E6C33" w:rsidRPr="00A83762">
              <w:rPr>
                <w:rtl/>
              </w:rPr>
              <w:t xml:space="preserve"> לעניין הסכם שיתוף</w:t>
            </w:r>
            <w:r w:rsidR="0088176A" w:rsidRPr="00A83762">
              <w:rPr>
                <w:rtl/>
              </w:rPr>
              <w:t>,</w:t>
            </w:r>
            <w:r w:rsidR="008E6C33" w:rsidRPr="00A83762">
              <w:rPr>
                <w:rtl/>
              </w:rPr>
              <w:t xml:space="preserve"> או הפר את תנאי האישור של ההסכם</w:t>
            </w:r>
            <w:r w:rsidR="00DF1332" w:rsidRPr="00A83762">
              <w:rPr>
                <w:rFonts w:hint="cs"/>
                <w:rtl/>
              </w:rPr>
              <w:t>."</w:t>
            </w:r>
            <w:r w:rsidR="0078486A" w:rsidRPr="00A83762">
              <w:rPr>
                <w:rFonts w:hint="cs"/>
                <w:rtl/>
              </w:rPr>
              <w:t>.</w:t>
            </w:r>
          </w:p>
        </w:tc>
      </w:tr>
    </w:tbl>
    <w:p w:rsidR="00CD24F7" w:rsidRPr="00A83762" w:rsidRDefault="00CD24F7">
      <w:pPr>
        <w:pStyle w:val="HeadDivreiHesber"/>
        <w:rPr>
          <w:rtl/>
        </w:rPr>
      </w:pPr>
    </w:p>
    <w:p w:rsidR="00A86EA9" w:rsidRPr="00A83762" w:rsidRDefault="00A86EA9" w:rsidP="00A86EA9">
      <w:pPr>
        <w:jc w:val="center"/>
        <w:rPr>
          <w:rFonts w:cs="David"/>
          <w:b/>
          <w:bCs/>
          <w:sz w:val="28"/>
          <w:szCs w:val="28"/>
          <w:u w:val="single"/>
          <w:rtl/>
        </w:rPr>
      </w:pPr>
    </w:p>
    <w:p w:rsidR="00A86EA9" w:rsidRPr="00A83762" w:rsidRDefault="00A86EA9" w:rsidP="00A86EA9">
      <w:pPr>
        <w:jc w:val="center"/>
        <w:rPr>
          <w:rFonts w:cs="David"/>
          <w:b/>
          <w:bCs/>
          <w:sz w:val="28"/>
          <w:szCs w:val="28"/>
          <w:u w:val="single"/>
          <w:rtl/>
        </w:rPr>
      </w:pPr>
    </w:p>
    <w:tbl>
      <w:tblPr>
        <w:bidiVisual/>
        <w:tblW w:w="0" w:type="auto"/>
        <w:tblLook w:val="01E0" w:firstRow="1" w:lastRow="1" w:firstColumn="1" w:lastColumn="1" w:noHBand="0" w:noVBand="0"/>
      </w:tblPr>
      <w:tblGrid>
        <w:gridCol w:w="4899"/>
        <w:gridCol w:w="4899"/>
      </w:tblGrid>
      <w:tr w:rsidR="00A86EA9" w:rsidRPr="00A83762" w:rsidTr="00322AB5">
        <w:trPr>
          <w:trHeight w:val="476"/>
        </w:trPr>
        <w:tc>
          <w:tcPr>
            <w:tcW w:w="4899" w:type="dxa"/>
            <w:shd w:val="clear" w:color="auto" w:fill="auto"/>
          </w:tcPr>
          <w:p w:rsidR="00A86EA9" w:rsidRPr="00A83762" w:rsidRDefault="00A86EA9" w:rsidP="0099625D">
            <w:pPr>
              <w:pStyle w:val="P00"/>
              <w:spacing w:before="72" w:line="360" w:lineRule="auto"/>
              <w:ind w:left="0" w:right="1134"/>
              <w:rPr>
                <w:rFonts w:cs="David"/>
                <w:sz w:val="26"/>
                <w:rtl/>
              </w:rPr>
            </w:pPr>
            <w:r w:rsidRPr="00A83762">
              <w:rPr>
                <w:rFonts w:cs="David" w:hint="cs"/>
                <w:sz w:val="26"/>
                <w:rtl/>
              </w:rPr>
              <w:t>_____________ התשע</w:t>
            </w:r>
            <w:r w:rsidRPr="00A83762">
              <w:rPr>
                <w:rFonts w:cs="David"/>
                <w:sz w:val="26"/>
                <w:rtl/>
              </w:rPr>
              <w:t>"</w:t>
            </w:r>
            <w:r w:rsidR="00F71C2C">
              <w:rPr>
                <w:rFonts w:cs="David" w:hint="cs"/>
                <w:sz w:val="26"/>
                <w:rtl/>
              </w:rPr>
              <w:t>ז</w:t>
            </w:r>
          </w:p>
        </w:tc>
        <w:tc>
          <w:tcPr>
            <w:tcW w:w="4899" w:type="dxa"/>
            <w:shd w:val="clear" w:color="auto" w:fill="auto"/>
          </w:tcPr>
          <w:p w:rsidR="00A86EA9" w:rsidRPr="00A83762" w:rsidRDefault="00A86EA9" w:rsidP="00322AB5">
            <w:pPr>
              <w:pStyle w:val="P00"/>
              <w:spacing w:before="72" w:line="360" w:lineRule="auto"/>
              <w:ind w:left="0" w:right="1134"/>
              <w:jc w:val="center"/>
              <w:rPr>
                <w:rFonts w:cs="David"/>
                <w:sz w:val="26"/>
                <w:rtl/>
              </w:rPr>
            </w:pPr>
            <w:r w:rsidRPr="00A83762">
              <w:rPr>
                <w:rFonts w:cs="David" w:hint="cs"/>
                <w:sz w:val="26"/>
                <w:rtl/>
              </w:rPr>
              <w:t>_______________________</w:t>
            </w:r>
          </w:p>
        </w:tc>
      </w:tr>
      <w:tr w:rsidR="00A86EA9" w:rsidRPr="00A83762" w:rsidTr="00322AB5">
        <w:trPr>
          <w:trHeight w:val="940"/>
        </w:trPr>
        <w:tc>
          <w:tcPr>
            <w:tcW w:w="4899" w:type="dxa"/>
            <w:shd w:val="clear" w:color="auto" w:fill="auto"/>
          </w:tcPr>
          <w:p w:rsidR="00A86EA9" w:rsidRPr="00A83762" w:rsidRDefault="00A86EA9" w:rsidP="00F71C2C">
            <w:pPr>
              <w:pStyle w:val="P00"/>
              <w:spacing w:before="72" w:line="360" w:lineRule="auto"/>
              <w:ind w:left="0" w:right="1134"/>
              <w:rPr>
                <w:rFonts w:cs="David"/>
                <w:sz w:val="26"/>
                <w:rtl/>
              </w:rPr>
            </w:pPr>
            <w:r w:rsidRPr="00A83762">
              <w:rPr>
                <w:rFonts w:cs="David" w:hint="cs"/>
                <w:sz w:val="26"/>
                <w:rtl/>
              </w:rPr>
              <w:t xml:space="preserve">( __________________ </w:t>
            </w:r>
            <w:r w:rsidR="00F71C2C">
              <w:rPr>
                <w:rFonts w:cs="David" w:hint="cs"/>
                <w:sz w:val="26"/>
                <w:rtl/>
              </w:rPr>
              <w:t>2017</w:t>
            </w:r>
            <w:r w:rsidRPr="00A83762">
              <w:rPr>
                <w:rFonts w:cs="David" w:hint="cs"/>
                <w:sz w:val="26"/>
                <w:rtl/>
              </w:rPr>
              <w:t>)</w:t>
            </w:r>
          </w:p>
          <w:p w:rsidR="00A86EA9" w:rsidRPr="00A83762" w:rsidRDefault="00A86EA9" w:rsidP="00F71C2C">
            <w:pPr>
              <w:pStyle w:val="P00"/>
              <w:spacing w:before="72" w:line="360" w:lineRule="auto"/>
              <w:ind w:left="0" w:right="1134"/>
              <w:rPr>
                <w:rFonts w:cs="David"/>
                <w:sz w:val="26"/>
                <w:rtl/>
              </w:rPr>
            </w:pPr>
            <w:r w:rsidRPr="00A83762">
              <w:rPr>
                <w:rFonts w:cs="David" w:hint="cs"/>
                <w:sz w:val="26"/>
                <w:rtl/>
              </w:rPr>
              <w:t xml:space="preserve">(חמ </w:t>
            </w:r>
            <w:r w:rsidR="008C6A02">
              <w:rPr>
                <w:rFonts w:cs="David" w:hint="cs"/>
                <w:sz w:val="26"/>
                <w:rtl/>
              </w:rPr>
              <w:t>3-5156</w:t>
            </w:r>
            <w:r w:rsidRPr="00A83762">
              <w:rPr>
                <w:rFonts w:cs="David" w:hint="cs"/>
                <w:sz w:val="26"/>
                <w:rtl/>
              </w:rPr>
              <w:t>)</w:t>
            </w:r>
          </w:p>
        </w:tc>
        <w:tc>
          <w:tcPr>
            <w:tcW w:w="4899" w:type="dxa"/>
            <w:shd w:val="clear" w:color="auto" w:fill="auto"/>
          </w:tcPr>
          <w:p w:rsidR="00A86EA9" w:rsidRPr="00A83762" w:rsidRDefault="00F71C2C" w:rsidP="00322AB5">
            <w:pPr>
              <w:pStyle w:val="P00"/>
              <w:spacing w:before="72" w:line="360" w:lineRule="auto"/>
              <w:ind w:left="0" w:right="1134"/>
              <w:jc w:val="center"/>
              <w:rPr>
                <w:rFonts w:cs="David"/>
                <w:sz w:val="26"/>
                <w:rtl/>
              </w:rPr>
            </w:pPr>
            <w:r>
              <w:rPr>
                <w:rFonts w:cs="David" w:hint="cs"/>
                <w:sz w:val="26"/>
                <w:rtl/>
              </w:rPr>
              <w:t>איוב קרא</w:t>
            </w:r>
          </w:p>
          <w:p w:rsidR="00A86EA9" w:rsidRPr="00A83762" w:rsidRDefault="00A86EA9" w:rsidP="00322AB5">
            <w:pPr>
              <w:pStyle w:val="P00"/>
              <w:spacing w:before="72" w:line="360" w:lineRule="auto"/>
              <w:ind w:left="0" w:right="1134"/>
              <w:jc w:val="center"/>
              <w:rPr>
                <w:rFonts w:cs="David"/>
                <w:sz w:val="26"/>
                <w:rtl/>
              </w:rPr>
            </w:pPr>
            <w:r w:rsidRPr="00A83762">
              <w:rPr>
                <w:rFonts w:cs="David" w:hint="cs"/>
                <w:sz w:val="26"/>
                <w:rtl/>
              </w:rPr>
              <w:t>שר התקשורת</w:t>
            </w:r>
          </w:p>
        </w:tc>
      </w:tr>
    </w:tbl>
    <w:p w:rsidR="00CB3AF3" w:rsidRPr="00A83762" w:rsidRDefault="00CB3AF3">
      <w:pPr>
        <w:pStyle w:val="HeadDivreiHesber"/>
        <w:rPr>
          <w:rtl/>
        </w:rPr>
      </w:pPr>
    </w:p>
    <w:p w:rsidR="00CB3AF3" w:rsidRPr="00A83762" w:rsidRDefault="00CB3AF3">
      <w:pPr>
        <w:pStyle w:val="HeadDivreiHesber"/>
        <w:rPr>
          <w:rtl/>
        </w:rPr>
      </w:pPr>
    </w:p>
    <w:p w:rsidR="00CB3AF3" w:rsidRPr="00A83762" w:rsidRDefault="00CB3AF3">
      <w:pPr>
        <w:pStyle w:val="HeadDivreiHesber"/>
        <w:rPr>
          <w:rtl/>
        </w:rPr>
      </w:pPr>
    </w:p>
    <w:p w:rsidR="00CB3AF3" w:rsidRPr="00A83762" w:rsidRDefault="00CB3AF3">
      <w:pPr>
        <w:widowControl/>
        <w:autoSpaceDE/>
        <w:autoSpaceDN/>
        <w:bidi w:val="0"/>
        <w:adjustRightInd/>
        <w:spacing w:before="0" w:line="240" w:lineRule="auto"/>
        <w:ind w:firstLine="0"/>
        <w:jc w:val="left"/>
        <w:textAlignment w:val="auto"/>
        <w:rPr>
          <w:rFonts w:ascii="Arial" w:eastAsia="Arial Unicode MS" w:hAnsi="Arial" w:cs="David"/>
          <w:b/>
          <w:snapToGrid w:val="0"/>
          <w:spacing w:val="40"/>
          <w:sz w:val="20"/>
          <w:szCs w:val="26"/>
        </w:rPr>
      </w:pPr>
      <w:r w:rsidRPr="00A83762">
        <w:rPr>
          <w:rtl/>
        </w:rPr>
        <w:br w:type="page"/>
      </w:r>
    </w:p>
    <w:p w:rsidR="00CB3AF3" w:rsidRPr="00A83762" w:rsidRDefault="00CB3AF3" w:rsidP="00DA195D">
      <w:pPr>
        <w:snapToGrid w:val="0"/>
        <w:spacing w:before="120" w:after="120" w:line="360" w:lineRule="auto"/>
        <w:ind w:left="4298" w:firstLine="22"/>
        <w:jc w:val="left"/>
        <w:textAlignment w:val="auto"/>
        <w:rPr>
          <w:rFonts w:ascii="Arial" w:eastAsia="Arial Unicode MS" w:hAnsi="Arial" w:cs="David"/>
          <w:b/>
          <w:bCs/>
          <w:spacing w:val="0"/>
          <w:sz w:val="20"/>
          <w:szCs w:val="26"/>
        </w:rPr>
      </w:pPr>
      <w:r w:rsidRPr="00A83762">
        <w:rPr>
          <w:rFonts w:ascii="Arial" w:eastAsia="Arial Unicode MS" w:hAnsi="Arial" w:cs="David" w:hint="cs"/>
          <w:b/>
          <w:bCs/>
          <w:spacing w:val="0"/>
          <w:sz w:val="20"/>
          <w:szCs w:val="26"/>
          <w:rtl/>
        </w:rPr>
        <w:lastRenderedPageBreak/>
        <w:t>ד ב ר י   ה ס ב ר</w:t>
      </w:r>
    </w:p>
    <w:p w:rsidR="00CB3AF3" w:rsidRPr="00A83762" w:rsidRDefault="00CB3AF3" w:rsidP="00CB3AF3">
      <w:pPr>
        <w:snapToGrid w:val="0"/>
        <w:spacing w:before="120" w:after="120" w:line="360" w:lineRule="auto"/>
        <w:ind w:left="567" w:hanging="567"/>
        <w:textAlignment w:val="auto"/>
        <w:rPr>
          <w:rFonts w:ascii="Arial" w:eastAsia="Arial Unicode MS" w:hAnsi="Arial" w:cs="David"/>
          <w:spacing w:val="0"/>
          <w:sz w:val="20"/>
          <w:szCs w:val="26"/>
          <w:u w:val="single"/>
          <w:rtl/>
        </w:rPr>
      </w:pPr>
      <w:r w:rsidRPr="00A83762">
        <w:rPr>
          <w:rFonts w:ascii="Arial" w:eastAsia="Arial Unicode MS" w:hAnsi="Arial" w:cs="David"/>
          <w:spacing w:val="0"/>
          <w:sz w:val="20"/>
          <w:szCs w:val="26"/>
          <w:u w:val="single"/>
          <w:rtl/>
        </w:rPr>
        <w:t>רקע</w:t>
      </w:r>
    </w:p>
    <w:p w:rsidR="00CC3936" w:rsidRPr="00A83762" w:rsidRDefault="00CC3936" w:rsidP="00CA4E64">
      <w:pPr>
        <w:numPr>
          <w:ilvl w:val="0"/>
          <w:numId w:val="13"/>
        </w:numPr>
        <w:snapToGrid w:val="0"/>
        <w:spacing w:before="120" w:after="120" w:line="360" w:lineRule="auto"/>
        <w:textAlignment w:val="auto"/>
        <w:rPr>
          <w:rFonts w:ascii="Arial" w:eastAsia="Arial Unicode MS" w:hAnsi="Arial" w:cs="David"/>
          <w:spacing w:val="0"/>
          <w:sz w:val="20"/>
          <w:szCs w:val="26"/>
          <w:rtl/>
        </w:rPr>
      </w:pPr>
      <w:r w:rsidRPr="00A83762">
        <w:rPr>
          <w:rFonts w:ascii="Arial" w:eastAsia="Arial Unicode MS" w:hAnsi="Arial" w:cs="David"/>
          <w:spacing w:val="0"/>
          <w:sz w:val="20"/>
          <w:szCs w:val="26"/>
          <w:rtl/>
        </w:rPr>
        <w:t xml:space="preserve">במסגרת </w:t>
      </w:r>
      <w:r w:rsidR="00CA4E64" w:rsidRPr="00A83762">
        <w:rPr>
          <w:rFonts w:ascii="Arial" w:eastAsia="Arial Unicode MS" w:hAnsi="Arial" w:cs="David" w:hint="cs"/>
          <w:spacing w:val="0"/>
          <w:sz w:val="20"/>
          <w:szCs w:val="26"/>
          <w:rtl/>
        </w:rPr>
        <w:t>חוק התקשורת (בזק ושידורים)(תיקון מס' 55), התשע"ב - 2012 (</w:t>
      </w:r>
      <w:r w:rsidR="00CA4E64" w:rsidRPr="00A83762">
        <w:rPr>
          <w:rFonts w:ascii="Arial" w:eastAsia="Arial Unicode MS" w:hAnsi="Arial" w:cs="David"/>
          <w:b/>
          <w:bCs/>
          <w:spacing w:val="0"/>
          <w:sz w:val="20"/>
          <w:szCs w:val="26"/>
          <w:rtl/>
        </w:rPr>
        <w:t>"</w:t>
      </w:r>
      <w:r w:rsidR="00CA4E64" w:rsidRPr="00A83762">
        <w:rPr>
          <w:rFonts w:ascii="Arial" w:eastAsia="Arial Unicode MS" w:hAnsi="Arial" w:cs="David" w:hint="eastAsia"/>
          <w:b/>
          <w:bCs/>
          <w:spacing w:val="0"/>
          <w:sz w:val="20"/>
          <w:szCs w:val="26"/>
          <w:rtl/>
        </w:rPr>
        <w:t>תיקון</w:t>
      </w:r>
      <w:r w:rsidR="00CA4E64" w:rsidRPr="00A83762">
        <w:rPr>
          <w:rFonts w:ascii="Arial" w:eastAsia="Arial Unicode MS" w:hAnsi="Arial" w:cs="David"/>
          <w:b/>
          <w:bCs/>
          <w:spacing w:val="0"/>
          <w:sz w:val="20"/>
          <w:szCs w:val="26"/>
          <w:rtl/>
        </w:rPr>
        <w:t xml:space="preserve"> </w:t>
      </w:r>
      <w:r w:rsidR="00CA4E64" w:rsidRPr="00A83762">
        <w:rPr>
          <w:rFonts w:ascii="Arial" w:eastAsia="Arial Unicode MS" w:hAnsi="Arial" w:cs="David" w:hint="eastAsia"/>
          <w:b/>
          <w:bCs/>
          <w:spacing w:val="0"/>
          <w:sz w:val="20"/>
          <w:szCs w:val="26"/>
          <w:rtl/>
        </w:rPr>
        <w:t>מס</w:t>
      </w:r>
      <w:r w:rsidR="00CA4E64" w:rsidRPr="00A83762">
        <w:rPr>
          <w:rFonts w:ascii="Arial" w:eastAsia="Arial Unicode MS" w:hAnsi="Arial" w:cs="David"/>
          <w:b/>
          <w:bCs/>
          <w:spacing w:val="0"/>
          <w:sz w:val="20"/>
          <w:szCs w:val="26"/>
          <w:rtl/>
        </w:rPr>
        <w:t>' 55"</w:t>
      </w:r>
      <w:r w:rsidR="00CA4E64" w:rsidRPr="00A83762">
        <w:rPr>
          <w:rFonts w:ascii="Arial" w:eastAsia="Arial Unicode MS" w:hAnsi="Arial" w:cs="David" w:hint="cs"/>
          <w:spacing w:val="0"/>
          <w:sz w:val="20"/>
          <w:szCs w:val="26"/>
          <w:rtl/>
        </w:rPr>
        <w:t>)</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w:t>
      </w:r>
      <w:r w:rsidRPr="00A83762">
        <w:rPr>
          <w:rFonts w:ascii="Arial" w:eastAsia="Arial Unicode MS" w:hAnsi="Arial" w:cs="David" w:hint="cs"/>
          <w:spacing w:val="0"/>
          <w:sz w:val="20"/>
          <w:szCs w:val="26"/>
          <w:rtl/>
        </w:rPr>
        <w:t xml:space="preserve"> שעניינו עיצומים כספיים וסמכויות פיקוח - </w:t>
      </w:r>
      <w:r w:rsidRPr="00A83762">
        <w:rPr>
          <w:rFonts w:ascii="Arial" w:eastAsia="Arial Unicode MS" w:hAnsi="Arial" w:cs="David"/>
          <w:spacing w:val="0"/>
          <w:sz w:val="20"/>
          <w:szCs w:val="26"/>
          <w:rtl/>
        </w:rPr>
        <w:t>נקבעה תוספת לחוק</w:t>
      </w:r>
      <w:r w:rsidR="00497A22" w:rsidRPr="00A83762">
        <w:rPr>
          <w:rFonts w:ascii="Arial" w:eastAsia="Arial Unicode MS" w:hAnsi="Arial" w:cs="David" w:hint="cs"/>
          <w:spacing w:val="0"/>
          <w:sz w:val="20"/>
          <w:szCs w:val="26"/>
          <w:rtl/>
        </w:rPr>
        <w:t xml:space="preserve"> התקשורת</w:t>
      </w:r>
      <w:r w:rsidR="00CA4E64" w:rsidRPr="00A83762">
        <w:rPr>
          <w:rFonts w:ascii="Arial" w:eastAsia="Arial Unicode MS" w:hAnsi="Arial" w:cs="David" w:hint="cs"/>
          <w:spacing w:val="0"/>
          <w:sz w:val="20"/>
          <w:szCs w:val="26"/>
          <w:rtl/>
        </w:rPr>
        <w:t xml:space="preserve"> (בזק ושידורים), התשמ"ב- 1982 (</w:t>
      </w:r>
      <w:r w:rsidR="00CA4E64" w:rsidRPr="00A83762">
        <w:rPr>
          <w:rFonts w:ascii="Arial" w:eastAsia="Arial Unicode MS" w:hAnsi="Arial" w:cs="David"/>
          <w:b/>
          <w:bCs/>
          <w:spacing w:val="0"/>
          <w:sz w:val="20"/>
          <w:szCs w:val="26"/>
          <w:rtl/>
        </w:rPr>
        <w:t>"</w:t>
      </w:r>
      <w:r w:rsidR="00CA4E64" w:rsidRPr="00A83762">
        <w:rPr>
          <w:rFonts w:ascii="Arial" w:eastAsia="Arial Unicode MS" w:hAnsi="Arial" w:cs="David" w:hint="cs"/>
          <w:b/>
          <w:bCs/>
          <w:spacing w:val="0"/>
          <w:sz w:val="20"/>
          <w:szCs w:val="26"/>
          <w:rtl/>
        </w:rPr>
        <w:t>ה</w:t>
      </w:r>
      <w:r w:rsidR="00CA4E64" w:rsidRPr="00A83762">
        <w:rPr>
          <w:rFonts w:ascii="Arial" w:eastAsia="Arial Unicode MS" w:hAnsi="Arial" w:cs="David"/>
          <w:b/>
          <w:bCs/>
          <w:spacing w:val="0"/>
          <w:sz w:val="20"/>
          <w:szCs w:val="26"/>
          <w:rtl/>
        </w:rPr>
        <w:t>חוק"</w:t>
      </w:r>
      <w:r w:rsidR="00CA4E64" w:rsidRPr="00A83762">
        <w:rPr>
          <w:rFonts w:ascii="Arial" w:eastAsia="Arial Unicode MS" w:hAnsi="Arial" w:cs="David" w:hint="cs"/>
          <w:spacing w:val="0"/>
          <w:sz w:val="20"/>
          <w:szCs w:val="26"/>
          <w:rtl/>
        </w:rPr>
        <w:t>)</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בה מפורטות הפרות שונות של הוראות ה</w:t>
      </w:r>
      <w:r w:rsidR="004220F4" w:rsidRPr="00A83762">
        <w:rPr>
          <w:rFonts w:ascii="Arial" w:eastAsia="Arial Unicode MS" w:hAnsi="Arial" w:cs="David" w:hint="cs"/>
          <w:spacing w:val="0"/>
          <w:sz w:val="20"/>
          <w:szCs w:val="26"/>
          <w:rtl/>
        </w:rPr>
        <w:t>א</w:t>
      </w:r>
      <w:r w:rsidRPr="00A83762">
        <w:rPr>
          <w:rFonts w:ascii="Arial" w:eastAsia="Arial Unicode MS" w:hAnsi="Arial" w:cs="David"/>
          <w:spacing w:val="0"/>
          <w:sz w:val="20"/>
          <w:szCs w:val="26"/>
          <w:rtl/>
        </w:rPr>
        <w:t>סדרה בתחום התקשורת</w:t>
      </w:r>
      <w:r w:rsidRPr="00A83762">
        <w:rPr>
          <w:rFonts w:ascii="Arial" w:eastAsia="Arial Unicode MS" w:hAnsi="Arial" w:cs="David" w:hint="cs"/>
          <w:spacing w:val="0"/>
          <w:sz w:val="20"/>
          <w:szCs w:val="26"/>
          <w:rtl/>
        </w:rPr>
        <w:t xml:space="preserve"> (טלקומוניקציה), אשר בעל רישיון עשוי לבצע. </w:t>
      </w:r>
      <w:r w:rsidRPr="00A83762">
        <w:rPr>
          <w:rFonts w:ascii="Arial" w:eastAsia="Arial Unicode MS" w:hAnsi="Arial" w:cs="David"/>
          <w:spacing w:val="0"/>
          <w:sz w:val="20"/>
          <w:szCs w:val="26"/>
          <w:rtl/>
        </w:rPr>
        <w:t>הוראות אלה עשויות להיות קבועות בחוק, בת</w:t>
      </w:r>
      <w:r w:rsidR="00D4013E" w:rsidRPr="00A83762">
        <w:rPr>
          <w:rFonts w:ascii="Arial" w:eastAsia="Arial Unicode MS" w:hAnsi="Arial" w:cs="David"/>
          <w:spacing w:val="0"/>
          <w:sz w:val="20"/>
          <w:szCs w:val="26"/>
          <w:rtl/>
        </w:rPr>
        <w:t xml:space="preserve">קנות או בהוראת מינהל, ובכלל כך </w:t>
      </w:r>
      <w:r w:rsidRPr="00A83762">
        <w:rPr>
          <w:rFonts w:ascii="Arial" w:eastAsia="Arial Unicode MS" w:hAnsi="Arial" w:cs="David"/>
          <w:spacing w:val="0"/>
          <w:sz w:val="20"/>
          <w:szCs w:val="26"/>
          <w:rtl/>
        </w:rPr>
        <w:t>הוראות הרישיון.</w:t>
      </w:r>
      <w:r w:rsidRPr="00A83762">
        <w:rPr>
          <w:rFonts w:ascii="Arial" w:eastAsia="Arial Unicode MS" w:hAnsi="Arial" w:cs="David" w:hint="cs"/>
          <w:spacing w:val="0"/>
          <w:sz w:val="20"/>
          <w:szCs w:val="26"/>
          <w:rtl/>
        </w:rPr>
        <w:t xml:space="preserve"> ההפרות חולקו לארבע קבוצות בהתאם למהות ההוראה שהופרה ולחומרתה היחסית של ההפרה, מחלק א' בתוספת - בו מנויות הפרות שחומרתן היחסית נמוכה, ועד חלק ד' - בו מנויות הפרות שחומרתן היחסית גבוהה</w:t>
      </w:r>
      <w:r w:rsidRPr="00A83762">
        <w:rPr>
          <w:rFonts w:ascii="Arial" w:eastAsia="Arial Unicode MS" w:hAnsi="Arial" w:cs="David"/>
          <w:spacing w:val="0"/>
          <w:sz w:val="20"/>
          <w:szCs w:val="26"/>
          <w:rtl/>
        </w:rPr>
        <w:t>.</w:t>
      </w:r>
    </w:p>
    <w:p w:rsidR="00CC3936" w:rsidRPr="00A83762" w:rsidRDefault="00CC3936" w:rsidP="00CA4E64">
      <w:pPr>
        <w:numPr>
          <w:ilvl w:val="0"/>
          <w:numId w:val="13"/>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spacing w:val="0"/>
          <w:sz w:val="20"/>
          <w:szCs w:val="26"/>
          <w:rtl/>
        </w:rPr>
        <w:t xml:space="preserve">בהתאם לכך, נקבע </w:t>
      </w:r>
      <w:r w:rsidR="00497A22" w:rsidRPr="00A83762">
        <w:rPr>
          <w:rFonts w:ascii="Arial" w:eastAsia="Arial Unicode MS" w:hAnsi="Arial" w:cs="David" w:hint="cs"/>
          <w:spacing w:val="0"/>
          <w:sz w:val="20"/>
          <w:szCs w:val="26"/>
          <w:rtl/>
        </w:rPr>
        <w:t xml:space="preserve">בחוק </w:t>
      </w:r>
      <w:r w:rsidRPr="00A83762">
        <w:rPr>
          <w:rFonts w:ascii="Arial" w:eastAsia="Arial Unicode MS" w:hAnsi="Arial" w:cs="David"/>
          <w:spacing w:val="0"/>
          <w:sz w:val="20"/>
          <w:szCs w:val="26"/>
          <w:rtl/>
        </w:rPr>
        <w:t>כי סכום העיצום הכספי המרבי אשר ניתן להטיל על בעל רישיון מפר</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יהיה בהתאם לדרגת החומרה של ההפרה</w:t>
      </w:r>
      <w:r w:rsidRPr="00A83762">
        <w:rPr>
          <w:rFonts w:ascii="Arial" w:eastAsia="Arial Unicode MS" w:hAnsi="Arial" w:cs="David"/>
          <w:spacing w:val="0"/>
          <w:sz w:val="20"/>
          <w:szCs w:val="26"/>
          <w:rtl/>
        </w:rPr>
        <w:t xml:space="preserve">, כמפורט בחלקים א' עד ד' בתוספת: שמינית מהסכום הבסיסי – להפרות המפורטות בחלק א' של התוספת, רבע מהסכום הבסיסי - להפרות המפורטות בחלק ב' של התוספת, מחצית מהסכום הבסיסי - להפרות המפורטות בחלק </w:t>
      </w:r>
      <w:r w:rsidRPr="00A83762">
        <w:rPr>
          <w:rFonts w:ascii="Arial" w:eastAsia="Arial Unicode MS" w:hAnsi="Arial" w:cs="David" w:hint="cs"/>
          <w:spacing w:val="0"/>
          <w:sz w:val="20"/>
          <w:szCs w:val="26"/>
          <w:rtl/>
        </w:rPr>
        <w:t>ג</w:t>
      </w:r>
      <w:r w:rsidRPr="00A83762">
        <w:rPr>
          <w:rFonts w:ascii="Arial" w:eastAsia="Arial Unicode MS" w:hAnsi="Arial" w:cs="David"/>
          <w:spacing w:val="0"/>
          <w:sz w:val="20"/>
          <w:szCs w:val="26"/>
          <w:rtl/>
        </w:rPr>
        <w:t>' של התוספת, ומלוא הסכום הבסיסי</w:t>
      </w:r>
      <w:r w:rsidRPr="00A83762">
        <w:rPr>
          <w:rFonts w:ascii="Arial" w:eastAsia="Arial Unicode MS" w:hAnsi="Arial" w:cs="David" w:hint="cs"/>
          <w:spacing w:val="0"/>
          <w:sz w:val="20"/>
          <w:szCs w:val="26"/>
          <w:rtl/>
        </w:rPr>
        <w:t xml:space="preserve"> - </w:t>
      </w:r>
      <w:r w:rsidRPr="00A83762">
        <w:rPr>
          <w:rFonts w:ascii="Arial" w:eastAsia="Arial Unicode MS" w:hAnsi="Arial" w:cs="David"/>
          <w:spacing w:val="0"/>
          <w:sz w:val="20"/>
          <w:szCs w:val="26"/>
          <w:rtl/>
        </w:rPr>
        <w:t xml:space="preserve">להפרות המפורטות בחלק </w:t>
      </w:r>
      <w:r w:rsidRPr="00A83762">
        <w:rPr>
          <w:rFonts w:ascii="Arial" w:eastAsia="Arial Unicode MS" w:hAnsi="Arial" w:cs="David" w:hint="cs"/>
          <w:spacing w:val="0"/>
          <w:sz w:val="20"/>
          <w:szCs w:val="26"/>
          <w:rtl/>
        </w:rPr>
        <w:t>ד</w:t>
      </w:r>
      <w:r w:rsidRPr="00A83762">
        <w:rPr>
          <w:rFonts w:ascii="Arial" w:eastAsia="Arial Unicode MS" w:hAnsi="Arial" w:cs="David"/>
          <w:spacing w:val="0"/>
          <w:sz w:val="20"/>
          <w:szCs w:val="26"/>
          <w:rtl/>
        </w:rPr>
        <w:t>' של התוספת</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 xml:space="preserve">"הסכום הבסיסי", </w:t>
      </w:r>
      <w:r w:rsidRPr="00A83762">
        <w:rPr>
          <w:rFonts w:ascii="Arial" w:eastAsia="Arial Unicode MS" w:hAnsi="Arial" w:cs="David" w:hint="cs"/>
          <w:spacing w:val="0"/>
          <w:sz w:val="20"/>
          <w:szCs w:val="26"/>
          <w:rtl/>
        </w:rPr>
        <w:t>משתנה מבעל רישיון לרעהו, והוא נ</w:t>
      </w:r>
      <w:r w:rsidRPr="00A83762">
        <w:rPr>
          <w:rFonts w:ascii="Arial" w:eastAsia="Arial Unicode MS" w:hAnsi="Arial" w:cs="David"/>
          <w:spacing w:val="0"/>
          <w:sz w:val="20"/>
          <w:szCs w:val="26"/>
          <w:rtl/>
        </w:rPr>
        <w:t>גזר מגובה ההכנס</w:t>
      </w:r>
      <w:r w:rsidRPr="00A83762">
        <w:rPr>
          <w:rFonts w:ascii="Arial" w:eastAsia="Arial Unicode MS" w:hAnsi="Arial" w:cs="David" w:hint="cs"/>
          <w:spacing w:val="0"/>
          <w:sz w:val="20"/>
          <w:szCs w:val="26"/>
          <w:rtl/>
        </w:rPr>
        <w:t>ה השנתית</w:t>
      </w:r>
      <w:r w:rsidRPr="00A83762">
        <w:rPr>
          <w:rFonts w:ascii="Arial" w:eastAsia="Arial Unicode MS" w:hAnsi="Arial" w:cs="David"/>
          <w:spacing w:val="0"/>
          <w:sz w:val="20"/>
          <w:szCs w:val="26"/>
          <w:rtl/>
        </w:rPr>
        <w:t xml:space="preserve"> של בעל הרישיון</w:t>
      </w:r>
      <w:r w:rsidRPr="00A83762">
        <w:rPr>
          <w:rFonts w:ascii="Arial" w:eastAsia="Arial Unicode MS" w:hAnsi="Arial" w:cs="David" w:hint="cs"/>
          <w:spacing w:val="0"/>
          <w:sz w:val="20"/>
          <w:szCs w:val="26"/>
          <w:rtl/>
        </w:rPr>
        <w:t>.</w:t>
      </w:r>
    </w:p>
    <w:p w:rsidR="00CC3936" w:rsidRPr="00A83762" w:rsidRDefault="00CC3936" w:rsidP="004220F4">
      <w:pPr>
        <w:numPr>
          <w:ilvl w:val="0"/>
          <w:numId w:val="13"/>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כמפורט בדברי ההסבר של תיקון החוק</w:t>
      </w:r>
      <w:r w:rsidR="00497A22" w:rsidRPr="00A83762">
        <w:rPr>
          <w:rFonts w:ascii="Arial" w:eastAsia="Arial Unicode MS" w:hAnsi="Arial" w:cs="David" w:hint="cs"/>
          <w:spacing w:val="0"/>
          <w:sz w:val="20"/>
          <w:szCs w:val="26"/>
          <w:rtl/>
        </w:rPr>
        <w:t xml:space="preserve"> האמור</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בחלק ה' של התוספת</w:t>
      </w:r>
      <w:r w:rsidRPr="00A83762">
        <w:rPr>
          <w:rFonts w:ascii="Arial" w:eastAsia="Arial Unicode MS" w:hAnsi="Arial" w:cs="David" w:hint="cs"/>
          <w:spacing w:val="0"/>
          <w:sz w:val="20"/>
          <w:szCs w:val="26"/>
          <w:rtl/>
        </w:rPr>
        <w:t xml:space="preserve"> נקבעה הוראה שיורית</w:t>
      </w:r>
      <w:r w:rsidRPr="00A83762">
        <w:rPr>
          <w:rFonts w:ascii="Arial" w:eastAsia="Arial Unicode MS" w:hAnsi="Arial" w:cs="David"/>
          <w:spacing w:val="0"/>
          <w:sz w:val="20"/>
          <w:szCs w:val="26"/>
          <w:rtl/>
        </w:rPr>
        <w:t>,</w:t>
      </w:r>
      <w:r w:rsidRPr="00A83762">
        <w:rPr>
          <w:rFonts w:ascii="Arial" w:eastAsia="Arial Unicode MS" w:hAnsi="Arial" w:cs="David" w:hint="cs"/>
          <w:spacing w:val="0"/>
          <w:sz w:val="20"/>
          <w:szCs w:val="26"/>
          <w:rtl/>
        </w:rPr>
        <w:t xml:space="preserve"> אשר העניקה </w:t>
      </w:r>
      <w:r w:rsidRPr="00A83762">
        <w:rPr>
          <w:rFonts w:ascii="Arial" w:eastAsia="Arial Unicode MS" w:hAnsi="Arial" w:cs="David"/>
          <w:spacing w:val="0"/>
          <w:sz w:val="20"/>
          <w:szCs w:val="26"/>
          <w:rtl/>
        </w:rPr>
        <w:t>סמכות להטיל עיצום כספי בסכום</w:t>
      </w:r>
      <w:r w:rsidR="00497A22" w:rsidRPr="00A83762">
        <w:rPr>
          <w:rFonts w:ascii="Arial" w:eastAsia="Arial Unicode MS" w:hAnsi="Arial" w:cs="David" w:hint="cs"/>
          <w:spacing w:val="0"/>
          <w:sz w:val="20"/>
          <w:szCs w:val="26"/>
          <w:rtl/>
        </w:rPr>
        <w:t xml:space="preserve"> מרבי</w:t>
      </w:r>
      <w:r w:rsidRPr="00A83762">
        <w:rPr>
          <w:rFonts w:ascii="Arial" w:eastAsia="Arial Unicode MS" w:hAnsi="Arial" w:cs="David"/>
          <w:spacing w:val="0"/>
          <w:sz w:val="20"/>
          <w:szCs w:val="26"/>
          <w:rtl/>
        </w:rPr>
        <w:t xml:space="preserve"> של</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25,000 שקלים חדשים על הפרת הוראה ברישיון ככל</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ש</w:t>
      </w:r>
      <w:r w:rsidR="00497A22" w:rsidRPr="00A83762">
        <w:rPr>
          <w:rFonts w:ascii="Arial" w:eastAsia="Arial Unicode MS" w:hAnsi="Arial" w:cs="David" w:hint="cs"/>
          <w:spacing w:val="0"/>
          <w:sz w:val="20"/>
          <w:szCs w:val="26"/>
          <w:rtl/>
        </w:rPr>
        <w:t xml:space="preserve">הפרה זו </w:t>
      </w:r>
      <w:r w:rsidRPr="00A83762">
        <w:rPr>
          <w:rFonts w:ascii="Arial" w:eastAsia="Arial Unicode MS" w:hAnsi="Arial" w:cs="David"/>
          <w:spacing w:val="0"/>
          <w:sz w:val="20"/>
          <w:szCs w:val="26"/>
          <w:rtl/>
        </w:rPr>
        <w:t>אינה מפורטת בחלקים א' עד ד' של התוספת</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הוראה</w:t>
      </w:r>
      <w:r w:rsidRPr="00A83762">
        <w:rPr>
          <w:rFonts w:ascii="Arial" w:eastAsia="Arial Unicode MS" w:hAnsi="Arial" w:cs="David" w:hint="cs"/>
          <w:spacing w:val="0"/>
          <w:sz w:val="20"/>
          <w:szCs w:val="26"/>
          <w:rtl/>
        </w:rPr>
        <w:t xml:space="preserve"> זו נועדה לאפשר </w:t>
      </w:r>
      <w:r w:rsidRPr="00A83762">
        <w:rPr>
          <w:rFonts w:ascii="Arial" w:eastAsia="Arial Unicode MS" w:hAnsi="Arial" w:cs="David"/>
          <w:spacing w:val="0"/>
          <w:sz w:val="20"/>
          <w:szCs w:val="26"/>
          <w:rtl/>
        </w:rPr>
        <w:t>אכיפה של נורמות הקבועות ברישיונות אשר</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אינן מפורטות בתוספת, כגון נורמות חדשות אשר נקבעו</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במסגרת רישיונות חדשים או בתיקון רישיון קיים, אשר</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טרם שולבו בתוספת</w:t>
      </w:r>
      <w:r w:rsidRPr="00A83762">
        <w:rPr>
          <w:rFonts w:ascii="Arial" w:eastAsia="Arial Unicode MS" w:hAnsi="Arial" w:cs="David" w:hint="cs"/>
          <w:spacing w:val="0"/>
          <w:sz w:val="20"/>
          <w:szCs w:val="26"/>
          <w:rtl/>
        </w:rPr>
        <w:t>.</w:t>
      </w:r>
    </w:p>
    <w:p w:rsidR="00CC3936" w:rsidRPr="00A83762" w:rsidRDefault="00CC3936" w:rsidP="004220F4">
      <w:pPr>
        <w:numPr>
          <w:ilvl w:val="0"/>
          <w:numId w:val="13"/>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האסדרה של תחום התקשורת היא דינאמית ו</w:t>
      </w:r>
      <w:r w:rsidR="00F34637" w:rsidRPr="00A83762">
        <w:rPr>
          <w:rFonts w:ascii="Arial" w:eastAsia="Arial Unicode MS" w:hAnsi="Arial" w:cs="David" w:hint="cs"/>
          <w:spacing w:val="0"/>
          <w:sz w:val="20"/>
          <w:szCs w:val="26"/>
          <w:rtl/>
        </w:rPr>
        <w:t>נתונה לשינויים מעת לעת</w:t>
      </w:r>
      <w:r w:rsidRPr="00A83762">
        <w:rPr>
          <w:rFonts w:ascii="Arial" w:eastAsia="Arial Unicode MS" w:hAnsi="Arial" w:cs="David" w:hint="cs"/>
          <w:spacing w:val="0"/>
          <w:sz w:val="20"/>
          <w:szCs w:val="26"/>
          <w:rtl/>
        </w:rPr>
        <w:t xml:space="preserve">. נוכח חלוף הזמן מאז </w:t>
      </w:r>
      <w:r w:rsidR="00497A22" w:rsidRPr="00A83762">
        <w:rPr>
          <w:rFonts w:ascii="Arial" w:eastAsia="Arial Unicode MS" w:hAnsi="Arial" w:cs="David" w:hint="cs"/>
          <w:spacing w:val="0"/>
          <w:sz w:val="20"/>
          <w:szCs w:val="26"/>
          <w:rtl/>
        </w:rPr>
        <w:t>נקבעה התוספת</w:t>
      </w:r>
      <w:r w:rsidR="008B0173" w:rsidRPr="00A83762">
        <w:rPr>
          <w:rFonts w:ascii="Arial" w:eastAsia="Arial Unicode MS" w:hAnsi="Arial" w:cs="David" w:hint="cs"/>
          <w:spacing w:val="0"/>
          <w:sz w:val="20"/>
          <w:szCs w:val="26"/>
          <w:rtl/>
        </w:rPr>
        <w:t xml:space="preserve"> בתיקון מס' 55</w:t>
      </w:r>
      <w:r w:rsidRPr="00A83762">
        <w:rPr>
          <w:rFonts w:ascii="Arial" w:eastAsia="Arial Unicode MS" w:hAnsi="Arial" w:cs="David" w:hint="cs"/>
          <w:spacing w:val="0"/>
          <w:sz w:val="20"/>
          <w:szCs w:val="26"/>
          <w:rtl/>
        </w:rPr>
        <w:t>, מוצע לעדכן כעת את רשימת ההפרות הקבועה בתוספת</w:t>
      </w:r>
      <w:r w:rsidR="00003ED5" w:rsidRPr="00A83762">
        <w:rPr>
          <w:rFonts w:ascii="Arial" w:eastAsia="Arial Unicode MS" w:hAnsi="Arial" w:cs="David" w:hint="cs"/>
          <w:spacing w:val="0"/>
          <w:sz w:val="20"/>
          <w:szCs w:val="26"/>
          <w:rtl/>
        </w:rPr>
        <w:t xml:space="preserve"> בהתאם לשינויים שחלו באסדרה של תחום התקשורת מאז שנת 2012</w:t>
      </w:r>
      <w:r w:rsidRPr="00A83762">
        <w:rPr>
          <w:rFonts w:ascii="Arial" w:eastAsia="Arial Unicode MS" w:hAnsi="Arial" w:cs="David" w:hint="cs"/>
          <w:spacing w:val="0"/>
          <w:sz w:val="20"/>
          <w:szCs w:val="26"/>
          <w:rtl/>
        </w:rPr>
        <w:t>,</w:t>
      </w:r>
      <w:r w:rsidR="006F26FF" w:rsidRPr="00A83762">
        <w:rPr>
          <w:rFonts w:ascii="Arial" w:eastAsia="Arial Unicode MS" w:hAnsi="Arial" w:cs="David" w:hint="cs"/>
          <w:spacing w:val="0"/>
          <w:sz w:val="20"/>
          <w:szCs w:val="26"/>
          <w:rtl/>
        </w:rPr>
        <w:t xml:space="preserve"> וכן בהתאם ל</w:t>
      </w:r>
      <w:r w:rsidR="006F26FF" w:rsidRPr="00A83762">
        <w:rPr>
          <w:rFonts w:ascii="Arial" w:eastAsia="Arial Unicode MS" w:hAnsi="Arial" w:cs="David"/>
          <w:spacing w:val="0"/>
          <w:sz w:val="20"/>
          <w:szCs w:val="26"/>
          <w:rtl/>
        </w:rPr>
        <w:t>ניסיון שנצבר בידי</w:t>
      </w:r>
      <w:r w:rsidR="006F26FF" w:rsidRPr="00A83762">
        <w:rPr>
          <w:rFonts w:ascii="Arial" w:eastAsia="Arial Unicode MS" w:hAnsi="Arial" w:cs="David" w:hint="cs"/>
          <w:spacing w:val="0"/>
          <w:sz w:val="20"/>
          <w:szCs w:val="26"/>
          <w:rtl/>
        </w:rPr>
        <w:t xml:space="preserve"> המשרד</w:t>
      </w:r>
      <w:r w:rsidR="006F26FF" w:rsidRPr="00A83762">
        <w:rPr>
          <w:rFonts w:ascii="Arial" w:eastAsia="Arial Unicode MS" w:hAnsi="Arial" w:cs="David"/>
          <w:spacing w:val="0"/>
          <w:sz w:val="20"/>
          <w:szCs w:val="26"/>
          <w:rtl/>
        </w:rPr>
        <w:t xml:space="preserve"> בתחום האכיפה מאז התיקון</w:t>
      </w:r>
      <w:r w:rsidR="006F26FF" w:rsidRPr="00A83762">
        <w:rPr>
          <w:rFonts w:ascii="Arial" w:eastAsia="Arial Unicode MS" w:hAnsi="Arial" w:cs="David" w:hint="cs"/>
          <w:spacing w:val="0"/>
          <w:sz w:val="20"/>
          <w:szCs w:val="26"/>
          <w:rtl/>
        </w:rPr>
        <w:t>.</w:t>
      </w:r>
      <w:r w:rsidRPr="00A83762">
        <w:rPr>
          <w:rFonts w:ascii="Arial" w:eastAsia="Arial Unicode MS" w:hAnsi="Arial" w:cs="David" w:hint="cs"/>
          <w:spacing w:val="0"/>
          <w:sz w:val="20"/>
          <w:szCs w:val="26"/>
          <w:rtl/>
        </w:rPr>
        <w:t xml:space="preserve"> </w:t>
      </w:r>
    </w:p>
    <w:p w:rsidR="00DA195D" w:rsidRPr="00A83762" w:rsidRDefault="00DA195D" w:rsidP="00DA195D">
      <w:pPr>
        <w:snapToGrid w:val="0"/>
        <w:spacing w:before="120" w:after="120" w:line="360" w:lineRule="auto"/>
        <w:ind w:left="567" w:hanging="567"/>
        <w:textAlignment w:val="auto"/>
        <w:rPr>
          <w:rFonts w:ascii="Arial" w:eastAsia="Arial Unicode MS" w:hAnsi="Arial" w:cs="David"/>
          <w:spacing w:val="0"/>
          <w:sz w:val="20"/>
          <w:szCs w:val="26"/>
          <w:u w:val="single"/>
          <w:rtl/>
        </w:rPr>
      </w:pPr>
      <w:r w:rsidRPr="00A83762">
        <w:rPr>
          <w:rFonts w:ascii="Arial" w:eastAsia="Arial Unicode MS" w:hAnsi="Arial" w:cs="David" w:hint="cs"/>
          <w:spacing w:val="0"/>
          <w:sz w:val="20"/>
          <w:szCs w:val="26"/>
          <w:u w:val="single"/>
          <w:rtl/>
        </w:rPr>
        <w:t>התיקונים המוצעים</w:t>
      </w:r>
    </w:p>
    <w:p w:rsidR="00CB3AF3" w:rsidRPr="00A83762" w:rsidRDefault="0050021B" w:rsidP="00757E6F">
      <w:pPr>
        <w:pStyle w:val="ab"/>
        <w:numPr>
          <w:ilvl w:val="0"/>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b/>
          <w:bCs/>
          <w:spacing w:val="0"/>
          <w:sz w:val="20"/>
          <w:szCs w:val="26"/>
          <w:rtl/>
        </w:rPr>
        <w:t xml:space="preserve">לעניין סעיף 1 </w:t>
      </w:r>
      <w:r w:rsidRPr="00A83762">
        <w:rPr>
          <w:rFonts w:ascii="Arial" w:eastAsia="Arial Unicode MS" w:hAnsi="Arial" w:cs="David"/>
          <w:b/>
          <w:bCs/>
          <w:spacing w:val="0"/>
          <w:sz w:val="20"/>
          <w:szCs w:val="26"/>
          <w:rtl/>
        </w:rPr>
        <w:t>–</w:t>
      </w:r>
      <w:r w:rsidRPr="00A83762">
        <w:rPr>
          <w:rFonts w:ascii="Arial" w:eastAsia="Arial Unicode MS" w:hAnsi="Arial" w:cs="David" w:hint="cs"/>
          <w:spacing w:val="0"/>
          <w:sz w:val="20"/>
          <w:szCs w:val="26"/>
          <w:rtl/>
        </w:rPr>
        <w:t xml:space="preserve"> </w:t>
      </w:r>
      <w:r w:rsidR="00757E6F" w:rsidRPr="00A83762">
        <w:rPr>
          <w:rFonts w:ascii="Arial" w:eastAsia="Arial Unicode MS" w:hAnsi="Arial" w:cs="David" w:hint="cs"/>
          <w:spacing w:val="0"/>
          <w:sz w:val="20"/>
          <w:szCs w:val="26"/>
          <w:rtl/>
        </w:rPr>
        <w:t>מוצע</w:t>
      </w:r>
      <w:r w:rsidRPr="00A83762">
        <w:rPr>
          <w:rFonts w:ascii="Arial" w:eastAsia="Arial Unicode MS" w:hAnsi="Arial" w:cs="David" w:hint="cs"/>
          <w:spacing w:val="0"/>
          <w:sz w:val="20"/>
          <w:szCs w:val="26"/>
          <w:rtl/>
        </w:rPr>
        <w:t xml:space="preserve"> לתקן את השגגה שנפלה בכותרת באופן שתפנה לסעיף 37א2 לחוק ולא לסעיף 37א1, כפי שקבוע היום.</w:t>
      </w:r>
    </w:p>
    <w:p w:rsidR="0050021B" w:rsidRPr="00A83762" w:rsidRDefault="0050021B" w:rsidP="0050021B">
      <w:pPr>
        <w:pStyle w:val="ab"/>
        <w:numPr>
          <w:ilvl w:val="0"/>
          <w:numId w:val="8"/>
        </w:numPr>
        <w:snapToGrid w:val="0"/>
        <w:spacing w:before="120" w:after="120" w:line="360" w:lineRule="auto"/>
        <w:textAlignment w:val="auto"/>
        <w:rPr>
          <w:rFonts w:ascii="Arial" w:eastAsia="Arial Unicode MS" w:hAnsi="Arial" w:cs="David"/>
          <w:b/>
          <w:bCs/>
          <w:spacing w:val="0"/>
          <w:sz w:val="20"/>
          <w:szCs w:val="26"/>
        </w:rPr>
      </w:pPr>
      <w:r w:rsidRPr="00A83762">
        <w:rPr>
          <w:rFonts w:ascii="Arial" w:eastAsia="Arial Unicode MS" w:hAnsi="Arial" w:cs="David" w:hint="cs"/>
          <w:b/>
          <w:bCs/>
          <w:spacing w:val="0"/>
          <w:sz w:val="20"/>
          <w:szCs w:val="26"/>
          <w:rtl/>
        </w:rPr>
        <w:t xml:space="preserve">לעניין סעיף 2 </w:t>
      </w:r>
      <w:r w:rsidRPr="00A83762">
        <w:rPr>
          <w:rFonts w:ascii="Arial" w:eastAsia="Arial Unicode MS" w:hAnsi="Arial" w:cs="David"/>
          <w:b/>
          <w:bCs/>
          <w:spacing w:val="0"/>
          <w:sz w:val="20"/>
          <w:szCs w:val="26"/>
          <w:rtl/>
        </w:rPr>
        <w:t>–</w:t>
      </w:r>
      <w:r w:rsidRPr="00A83762">
        <w:rPr>
          <w:rFonts w:ascii="Arial" w:eastAsia="Arial Unicode MS" w:hAnsi="Arial" w:cs="David" w:hint="cs"/>
          <w:b/>
          <w:bCs/>
          <w:spacing w:val="0"/>
          <w:sz w:val="20"/>
          <w:szCs w:val="26"/>
          <w:rtl/>
        </w:rPr>
        <w:t xml:space="preserve"> </w:t>
      </w:r>
    </w:p>
    <w:p w:rsidR="00341D1B" w:rsidRPr="00A83762" w:rsidRDefault="00341D1B" w:rsidP="004220F4">
      <w:pPr>
        <w:snapToGrid w:val="0"/>
        <w:spacing w:before="120" w:after="120" w:line="360" w:lineRule="auto"/>
        <w:ind w:firstLine="0"/>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בחלק א' של התוספת קבועות </w:t>
      </w:r>
      <w:r w:rsidRPr="00A83762">
        <w:rPr>
          <w:rFonts w:ascii="Arial" w:eastAsia="Arial Unicode MS" w:hAnsi="Arial" w:cs="David"/>
          <w:spacing w:val="0"/>
          <w:sz w:val="20"/>
          <w:szCs w:val="26"/>
          <w:rtl/>
        </w:rPr>
        <w:t xml:space="preserve">הפרות </w:t>
      </w:r>
      <w:r w:rsidRPr="00A83762">
        <w:rPr>
          <w:rFonts w:ascii="Arial" w:eastAsia="Arial Unicode MS" w:hAnsi="Arial" w:cs="David" w:hint="cs"/>
          <w:spacing w:val="0"/>
          <w:sz w:val="20"/>
          <w:szCs w:val="26"/>
          <w:rtl/>
        </w:rPr>
        <w:t>ה</w:t>
      </w:r>
      <w:r w:rsidRPr="00A83762">
        <w:rPr>
          <w:rFonts w:ascii="Arial" w:eastAsia="Arial Unicode MS" w:hAnsi="Arial" w:cs="David"/>
          <w:spacing w:val="0"/>
          <w:sz w:val="20"/>
          <w:szCs w:val="26"/>
          <w:rtl/>
        </w:rPr>
        <w:t>עוסקות ברובן בהוראות המצויות במישור היחסים שבין בעל רישיון לבין מנוי מסוים</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חלק מההוראות הן בעלות אופי צרכני כגון:</w:t>
      </w:r>
      <w:r w:rsidRPr="00A83762">
        <w:rPr>
          <w:rtl/>
        </w:rPr>
        <w:t xml:space="preserve"> </w:t>
      </w:r>
      <w:r w:rsidRPr="00A83762">
        <w:rPr>
          <w:rFonts w:ascii="Arial" w:eastAsia="Arial Unicode MS" w:hAnsi="Arial" w:cs="David"/>
          <w:spacing w:val="0"/>
          <w:sz w:val="20"/>
          <w:szCs w:val="26"/>
          <w:rtl/>
        </w:rPr>
        <w:t>גביית תשלומים ממנו</w:t>
      </w:r>
      <w:r w:rsidRPr="00A83762">
        <w:rPr>
          <w:rFonts w:ascii="Arial" w:eastAsia="Arial Unicode MS" w:hAnsi="Arial" w:cs="David" w:hint="cs"/>
          <w:spacing w:val="0"/>
          <w:sz w:val="20"/>
          <w:szCs w:val="26"/>
          <w:rtl/>
        </w:rPr>
        <w:t>י</w:t>
      </w:r>
      <w:r w:rsidRPr="00A83762">
        <w:rPr>
          <w:rFonts w:ascii="Arial" w:eastAsia="Arial Unicode MS" w:hAnsi="Arial" w:cs="David"/>
          <w:spacing w:val="0"/>
          <w:sz w:val="20"/>
          <w:szCs w:val="26"/>
          <w:rtl/>
        </w:rPr>
        <w:t>; הסכם התקשרות עם מנוי; שירות שיש חובה לתת למנוי, או גילוי מידע פרטי של מנוי.</w:t>
      </w:r>
      <w:r w:rsidRPr="00A83762">
        <w:rPr>
          <w:rtl/>
        </w:rPr>
        <w:t xml:space="preserve"> </w:t>
      </w:r>
      <w:r w:rsidRPr="00A83762">
        <w:rPr>
          <w:rFonts w:ascii="Arial" w:eastAsia="Arial Unicode MS" w:hAnsi="Arial" w:cs="David"/>
          <w:spacing w:val="0"/>
          <w:sz w:val="20"/>
          <w:szCs w:val="26"/>
          <w:rtl/>
        </w:rPr>
        <w:t>מאחר שההפרות המפורטות בחלק זה עוסקות בהפרה כלפי מנוי מסוים, והיקף השתרעותן מצומצם יחסית, מידת החומרה המיוחסת להן נמוכה יחסית לשאר ההפרות המפורטות בתוספת.</w:t>
      </w:r>
    </w:p>
    <w:p w:rsidR="0050021B" w:rsidRPr="00A83762" w:rsidRDefault="00003ED5" w:rsidP="00CA4E64">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מוצע למחוק את</w:t>
      </w:r>
      <w:r w:rsidR="0050021B" w:rsidRPr="00A83762">
        <w:rPr>
          <w:rFonts w:ascii="Arial" w:eastAsia="Arial Unicode MS" w:hAnsi="Arial" w:cs="David" w:hint="cs"/>
          <w:spacing w:val="0"/>
          <w:sz w:val="20"/>
          <w:szCs w:val="26"/>
          <w:rtl/>
        </w:rPr>
        <w:t xml:space="preserve"> ההפרה המפורטת ב</w:t>
      </w:r>
      <w:r w:rsidR="00A62B06" w:rsidRPr="00A83762">
        <w:rPr>
          <w:rFonts w:ascii="Arial" w:eastAsia="Arial Unicode MS" w:hAnsi="Arial" w:cs="David" w:hint="cs"/>
          <w:spacing w:val="0"/>
          <w:sz w:val="20"/>
          <w:szCs w:val="26"/>
          <w:rtl/>
        </w:rPr>
        <w:t>פרט</w:t>
      </w:r>
      <w:r w:rsidR="0050021B" w:rsidRPr="00A83762">
        <w:rPr>
          <w:rFonts w:ascii="Arial" w:eastAsia="Arial Unicode MS" w:hAnsi="Arial" w:cs="David" w:hint="cs"/>
          <w:spacing w:val="0"/>
          <w:sz w:val="20"/>
          <w:szCs w:val="26"/>
          <w:rtl/>
        </w:rPr>
        <w:t xml:space="preserve"> (1) של חלק א' לתוספת, שעניינה אתרים </w:t>
      </w:r>
      <w:r w:rsidR="0050021B" w:rsidRPr="00A83762">
        <w:rPr>
          <w:rFonts w:ascii="Arial" w:eastAsia="Arial Unicode MS" w:hAnsi="Arial" w:cs="David" w:hint="eastAsia"/>
          <w:spacing w:val="0"/>
          <w:sz w:val="20"/>
          <w:szCs w:val="26"/>
          <w:rtl/>
        </w:rPr>
        <w:t>ותכנים</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spacing w:val="0"/>
          <w:sz w:val="20"/>
          <w:szCs w:val="26"/>
          <w:rtl/>
        </w:rPr>
        <w:lastRenderedPageBreak/>
        <w:t>פוגעניים</w:t>
      </w:r>
      <w:r w:rsidR="00734EEE" w:rsidRPr="00A83762">
        <w:rPr>
          <w:rFonts w:ascii="Arial" w:eastAsia="Arial Unicode MS" w:hAnsi="Arial" w:cs="David" w:hint="cs"/>
          <w:spacing w:val="0"/>
          <w:sz w:val="20"/>
          <w:szCs w:val="26"/>
          <w:rtl/>
        </w:rPr>
        <w:t xml:space="preserve"> באינטרנט</w:t>
      </w:r>
      <w:r w:rsidR="0050021B"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ולהעבירה</w:t>
      </w:r>
      <w:r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לחלק</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ב</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של</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התוספת</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על</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מנת</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לאפשר</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אכיפה</w:t>
      </w:r>
      <w:r w:rsidR="0050021B" w:rsidRPr="00A83762">
        <w:rPr>
          <w:rFonts w:ascii="Arial" w:eastAsia="Arial Unicode MS" w:hAnsi="Arial" w:cs="David"/>
          <w:spacing w:val="0"/>
          <w:sz w:val="20"/>
          <w:szCs w:val="26"/>
          <w:rtl/>
        </w:rPr>
        <w:t xml:space="preserve"> </w:t>
      </w:r>
      <w:r w:rsidR="0050021B" w:rsidRPr="00A83762">
        <w:rPr>
          <w:rFonts w:ascii="Arial" w:eastAsia="Arial Unicode MS" w:hAnsi="Arial" w:cs="David" w:hint="eastAsia"/>
          <w:spacing w:val="0"/>
          <w:sz w:val="20"/>
          <w:szCs w:val="26"/>
          <w:rtl/>
        </w:rPr>
        <w:t>בסכומים</w:t>
      </w:r>
      <w:r w:rsidR="0050021B" w:rsidRPr="00A83762">
        <w:rPr>
          <w:rFonts w:ascii="Arial" w:eastAsia="Arial Unicode MS" w:hAnsi="Arial" w:cs="David"/>
          <w:spacing w:val="0"/>
          <w:sz w:val="20"/>
          <w:szCs w:val="26"/>
          <w:rtl/>
        </w:rPr>
        <w:t xml:space="preserve"> </w:t>
      </w:r>
      <w:r w:rsidR="00CA4E64" w:rsidRPr="00A83762">
        <w:rPr>
          <w:rFonts w:ascii="Arial" w:eastAsia="Arial Unicode MS" w:hAnsi="Arial" w:cs="David" w:hint="eastAsia"/>
          <w:spacing w:val="0"/>
          <w:sz w:val="20"/>
          <w:szCs w:val="26"/>
          <w:rtl/>
        </w:rPr>
        <w:t>ג</w:t>
      </w:r>
      <w:r w:rsidR="00CA4E64" w:rsidRPr="00A83762">
        <w:rPr>
          <w:rFonts w:ascii="Arial" w:eastAsia="Arial Unicode MS" w:hAnsi="Arial" w:cs="David" w:hint="cs"/>
          <w:spacing w:val="0"/>
          <w:sz w:val="20"/>
          <w:szCs w:val="26"/>
          <w:rtl/>
        </w:rPr>
        <w:t>בוה</w:t>
      </w:r>
      <w:r w:rsidR="00CA4E64" w:rsidRPr="00A83762">
        <w:rPr>
          <w:rFonts w:ascii="Arial" w:eastAsia="Arial Unicode MS" w:hAnsi="Arial" w:cs="David" w:hint="eastAsia"/>
          <w:spacing w:val="0"/>
          <w:sz w:val="20"/>
          <w:szCs w:val="26"/>
          <w:rtl/>
        </w:rPr>
        <w:t>ים</w:t>
      </w:r>
      <w:r w:rsidR="00CA4E64"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יותר</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וזאת</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נוכח</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חשיבות</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הנושא</w:t>
      </w:r>
      <w:r w:rsidRPr="00A83762">
        <w:rPr>
          <w:rFonts w:ascii="Arial" w:eastAsia="Arial Unicode MS" w:hAnsi="Arial" w:cs="David"/>
          <w:spacing w:val="0"/>
          <w:sz w:val="20"/>
          <w:szCs w:val="26"/>
          <w:rtl/>
        </w:rPr>
        <w:t>,</w:t>
      </w:r>
      <w:r w:rsidRPr="00A83762">
        <w:rPr>
          <w:rFonts w:ascii="Arial" w:eastAsia="Arial Unicode MS" w:hAnsi="Arial" w:cs="David" w:hint="cs"/>
          <w:spacing w:val="0"/>
          <w:sz w:val="20"/>
          <w:szCs w:val="26"/>
          <w:rtl/>
        </w:rPr>
        <w:t xml:space="preserve"> אשר </w:t>
      </w:r>
      <w:r w:rsidR="007C5905" w:rsidRPr="00A83762">
        <w:rPr>
          <w:rFonts w:ascii="Arial" w:eastAsia="Arial Unicode MS" w:hAnsi="Arial" w:cs="David" w:hint="cs"/>
          <w:spacing w:val="0"/>
          <w:sz w:val="20"/>
          <w:szCs w:val="26"/>
          <w:rtl/>
        </w:rPr>
        <w:t xml:space="preserve">לאחר בחינה מחודשת </w:t>
      </w:r>
      <w:r w:rsidRPr="00A83762">
        <w:rPr>
          <w:rFonts w:ascii="Arial" w:eastAsia="Arial Unicode MS" w:hAnsi="Arial" w:cs="David" w:hint="cs"/>
          <w:spacing w:val="0"/>
          <w:sz w:val="20"/>
          <w:szCs w:val="26"/>
          <w:rtl/>
        </w:rPr>
        <w:t>מצדיקה</w:t>
      </w:r>
      <w:r w:rsidR="00595D50" w:rsidRPr="00A83762">
        <w:rPr>
          <w:rFonts w:ascii="Arial" w:eastAsia="Arial Unicode MS" w:hAnsi="Arial" w:cs="David" w:hint="cs"/>
          <w:spacing w:val="0"/>
          <w:sz w:val="20"/>
          <w:szCs w:val="26"/>
          <w:rtl/>
        </w:rPr>
        <w:t xml:space="preserve"> החמרה של האכיפה ו</w:t>
      </w:r>
      <w:r w:rsidRPr="00A83762">
        <w:rPr>
          <w:rFonts w:ascii="Arial" w:eastAsia="Arial Unicode MS" w:hAnsi="Arial" w:cs="David" w:hint="cs"/>
          <w:spacing w:val="0"/>
          <w:sz w:val="20"/>
          <w:szCs w:val="26"/>
          <w:rtl/>
        </w:rPr>
        <w:t xml:space="preserve">הטלת עיצומים כספים בסכומים </w:t>
      </w:r>
      <w:r w:rsidR="00CA4E64" w:rsidRPr="00A83762">
        <w:rPr>
          <w:rFonts w:ascii="Arial" w:eastAsia="Arial Unicode MS" w:hAnsi="Arial" w:cs="David" w:hint="cs"/>
          <w:spacing w:val="0"/>
          <w:sz w:val="20"/>
          <w:szCs w:val="26"/>
          <w:rtl/>
        </w:rPr>
        <w:t xml:space="preserve">גבוהים </w:t>
      </w:r>
      <w:r w:rsidRPr="00A83762">
        <w:rPr>
          <w:rFonts w:ascii="Arial" w:eastAsia="Arial Unicode MS" w:hAnsi="Arial" w:cs="David" w:hint="cs"/>
          <w:spacing w:val="0"/>
          <w:sz w:val="20"/>
          <w:szCs w:val="26"/>
          <w:rtl/>
        </w:rPr>
        <w:t>ומרתיעים יותר.</w:t>
      </w:r>
      <w:r w:rsidR="00AD1BB8" w:rsidRPr="00A83762">
        <w:rPr>
          <w:rFonts w:ascii="Arial" w:eastAsia="Arial Unicode MS" w:hAnsi="Arial" w:cs="David" w:hint="cs"/>
          <w:spacing w:val="0"/>
          <w:sz w:val="20"/>
          <w:szCs w:val="26"/>
          <w:rtl/>
        </w:rPr>
        <w:t xml:space="preserve"> מאז תיקון מס' 55 </w:t>
      </w:r>
      <w:r w:rsidR="00CA4E64" w:rsidRPr="00A83762">
        <w:rPr>
          <w:rFonts w:ascii="Arial" w:eastAsia="Arial Unicode MS" w:hAnsi="Arial" w:cs="David" w:hint="cs"/>
          <w:spacing w:val="0"/>
          <w:sz w:val="20"/>
          <w:szCs w:val="26"/>
          <w:rtl/>
        </w:rPr>
        <w:t>הוטלו</w:t>
      </w:r>
      <w:r w:rsidR="0077785A" w:rsidRPr="00A83762">
        <w:rPr>
          <w:rFonts w:ascii="Arial" w:eastAsia="Arial Unicode MS" w:hAnsi="Arial" w:cs="David" w:hint="cs"/>
          <w:spacing w:val="0"/>
          <w:sz w:val="20"/>
          <w:szCs w:val="26"/>
          <w:rtl/>
        </w:rPr>
        <w:t xml:space="preserve"> עיצומים כספיים לפי פרט זה בשתי הזדמנויות נפרדות ו</w:t>
      </w:r>
      <w:r w:rsidR="00CA4E64" w:rsidRPr="00A83762">
        <w:rPr>
          <w:rFonts w:ascii="Arial" w:eastAsia="Arial Unicode MS" w:hAnsi="Arial" w:cs="David" w:hint="cs"/>
          <w:spacing w:val="0"/>
          <w:sz w:val="20"/>
          <w:szCs w:val="26"/>
          <w:rtl/>
        </w:rPr>
        <w:t xml:space="preserve">נמצא שיש מקום </w:t>
      </w:r>
      <w:r w:rsidR="0077785A" w:rsidRPr="00A83762">
        <w:rPr>
          <w:rFonts w:ascii="Arial" w:eastAsia="Arial Unicode MS" w:hAnsi="Arial" w:cs="David" w:hint="cs"/>
          <w:spacing w:val="0"/>
          <w:sz w:val="20"/>
          <w:szCs w:val="26"/>
          <w:rtl/>
        </w:rPr>
        <w:t xml:space="preserve">להחמיר בהרתעה כדי להבטיח ציות בנושא חשוב זה. </w:t>
      </w:r>
    </w:p>
    <w:p w:rsidR="00D8501C" w:rsidRPr="00A83762" w:rsidRDefault="00D8501C" w:rsidP="00CE142A">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spacing w:val="0"/>
          <w:sz w:val="20"/>
          <w:szCs w:val="26"/>
          <w:rtl/>
        </w:rPr>
        <w:t>מוצע ל</w:t>
      </w:r>
      <w:r w:rsidRPr="00A83762">
        <w:rPr>
          <w:rFonts w:ascii="Arial" w:eastAsia="Arial Unicode MS" w:hAnsi="Arial" w:cs="David" w:hint="cs"/>
          <w:spacing w:val="0"/>
          <w:sz w:val="20"/>
          <w:szCs w:val="26"/>
          <w:rtl/>
        </w:rPr>
        <w:t>קבוע</w:t>
      </w:r>
      <w:r w:rsidRPr="00A83762">
        <w:rPr>
          <w:rFonts w:ascii="Arial" w:eastAsia="Arial Unicode MS" w:hAnsi="Arial" w:cs="David"/>
          <w:spacing w:val="0"/>
          <w:sz w:val="20"/>
          <w:szCs w:val="26"/>
          <w:rtl/>
        </w:rPr>
        <w:t xml:space="preserve"> את ההפרה</w:t>
      </w:r>
      <w:r w:rsidRPr="00A83762">
        <w:rPr>
          <w:rFonts w:ascii="Arial" w:eastAsia="Arial Unicode MS" w:hAnsi="Arial" w:cs="David" w:hint="cs"/>
          <w:spacing w:val="0"/>
          <w:sz w:val="20"/>
          <w:szCs w:val="26"/>
          <w:rtl/>
        </w:rPr>
        <w:t xml:space="preserve"> שעניינה </w:t>
      </w:r>
      <w:r w:rsidRPr="00A83762">
        <w:rPr>
          <w:rFonts w:ascii="Arial" w:eastAsia="Arial Unicode MS" w:hAnsi="Arial" w:cs="David"/>
          <w:spacing w:val="0"/>
          <w:sz w:val="20"/>
          <w:szCs w:val="26"/>
          <w:rtl/>
        </w:rPr>
        <w:t>התנית שירות בשירות</w:t>
      </w:r>
      <w:r w:rsidR="00734EEE" w:rsidRPr="00A83762">
        <w:rPr>
          <w:rFonts w:ascii="Arial" w:eastAsia="Arial Unicode MS" w:hAnsi="Arial" w:cs="David" w:hint="cs"/>
          <w:spacing w:val="0"/>
          <w:sz w:val="20"/>
          <w:szCs w:val="26"/>
          <w:rtl/>
        </w:rPr>
        <w:t xml:space="preserve"> בניגוד להוראות סעיף 4ז או בניגוד להוראות הרישיון,</w:t>
      </w:r>
      <w:r w:rsidRPr="00A83762">
        <w:rPr>
          <w:rFonts w:ascii="Arial" w:eastAsia="Arial Unicode MS" w:hAnsi="Arial" w:cs="David"/>
          <w:spacing w:val="0"/>
          <w:sz w:val="20"/>
          <w:szCs w:val="26"/>
          <w:rtl/>
        </w:rPr>
        <w:t xml:space="preserve"> הקבועה היו</w:t>
      </w:r>
      <w:r w:rsidRPr="00A83762">
        <w:rPr>
          <w:rFonts w:ascii="Arial" w:eastAsia="Arial Unicode MS" w:hAnsi="Arial" w:cs="David" w:hint="cs"/>
          <w:spacing w:val="0"/>
          <w:sz w:val="20"/>
          <w:szCs w:val="26"/>
          <w:rtl/>
        </w:rPr>
        <w:t>ם במסגרת פרט (1) בחלק ג' לתוספת</w:t>
      </w:r>
      <w:r w:rsidR="00165B16" w:rsidRPr="00A83762">
        <w:rPr>
          <w:rFonts w:ascii="Arial" w:eastAsia="Arial Unicode MS" w:hAnsi="Arial" w:cs="David" w:hint="cs"/>
          <w:spacing w:val="0"/>
          <w:sz w:val="20"/>
          <w:szCs w:val="26"/>
          <w:rtl/>
        </w:rPr>
        <w:t>, במסגרת פרט (1א) המוצע בחלק זה.</w:t>
      </w:r>
      <w:r w:rsidR="009F00B0" w:rsidRPr="00A83762">
        <w:rPr>
          <w:rFonts w:ascii="Arial" w:eastAsia="Arial Unicode MS" w:hAnsi="Arial" w:cs="David" w:hint="cs"/>
          <w:spacing w:val="0"/>
          <w:sz w:val="20"/>
          <w:szCs w:val="26"/>
          <w:rtl/>
        </w:rPr>
        <w:t xml:space="preserve"> </w:t>
      </w:r>
      <w:r w:rsidR="009F00B0" w:rsidRPr="00A83762">
        <w:rPr>
          <w:rFonts w:ascii="Arial" w:eastAsia="Arial Unicode MS" w:hAnsi="Arial" w:cs="David" w:hint="eastAsia"/>
          <w:spacing w:val="0"/>
          <w:sz w:val="20"/>
          <w:szCs w:val="26"/>
          <w:rtl/>
        </w:rPr>
        <w:t>כן</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מוצע</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להרחיב</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אותה</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באופן</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שיכלול</w:t>
      </w:r>
      <w:r w:rsidR="00F77E49" w:rsidRPr="00A83762">
        <w:rPr>
          <w:rFonts w:ascii="Arial" w:eastAsia="Arial Unicode MS" w:hAnsi="Arial" w:cs="David" w:hint="cs"/>
          <w:spacing w:val="0"/>
          <w:sz w:val="20"/>
          <w:szCs w:val="26"/>
          <w:rtl/>
        </w:rPr>
        <w:t xml:space="preserve"> </w:t>
      </w:r>
      <w:r w:rsidR="00734EEE" w:rsidRPr="00A83762">
        <w:rPr>
          <w:rFonts w:ascii="Arial" w:eastAsia="Arial Unicode MS" w:hAnsi="Arial" w:cs="David" w:hint="cs"/>
          <w:spacing w:val="0"/>
          <w:sz w:val="20"/>
          <w:szCs w:val="26"/>
          <w:rtl/>
        </w:rPr>
        <w:t>התנית חיבור של מנוי ברכישת ציוד או בקבלת שירותים, בניגוד להוראות הרישיון</w:t>
      </w:r>
      <w:r w:rsidR="009F00B0" w:rsidRPr="00A83762">
        <w:rPr>
          <w:rFonts w:ascii="Arial" w:eastAsia="Arial Unicode MS" w:hAnsi="Arial" w:cs="David" w:hint="cs"/>
          <w:spacing w:val="0"/>
          <w:sz w:val="20"/>
          <w:szCs w:val="26"/>
          <w:rtl/>
        </w:rPr>
        <w:t>.</w:t>
      </w:r>
      <w:r w:rsidRPr="00A83762">
        <w:rPr>
          <w:rFonts w:ascii="Arial" w:eastAsia="Arial Unicode MS" w:hAnsi="Arial" w:cs="David" w:hint="cs"/>
          <w:spacing w:val="0"/>
          <w:sz w:val="20"/>
          <w:szCs w:val="26"/>
          <w:rtl/>
        </w:rPr>
        <w:t xml:space="preserve"> </w:t>
      </w:r>
      <w:r w:rsidR="00165B16" w:rsidRPr="00A83762">
        <w:rPr>
          <w:rFonts w:ascii="Arial" w:eastAsia="Arial Unicode MS" w:hAnsi="Arial" w:cs="David" w:hint="cs"/>
          <w:spacing w:val="0"/>
          <w:sz w:val="20"/>
          <w:szCs w:val="26"/>
          <w:rtl/>
        </w:rPr>
        <w:t>הפרה זו דומה במהותה וברמת חומרתה להפרה בפרט (6א) המוצע</w:t>
      </w:r>
      <w:r w:rsidR="00734EEE" w:rsidRPr="00A83762">
        <w:rPr>
          <w:rFonts w:ascii="Arial" w:eastAsia="Arial Unicode MS" w:hAnsi="Arial" w:cs="David" w:hint="cs"/>
          <w:spacing w:val="0"/>
          <w:sz w:val="20"/>
          <w:szCs w:val="26"/>
          <w:rtl/>
        </w:rPr>
        <w:t xml:space="preserve"> בחלק זה</w:t>
      </w:r>
      <w:r w:rsidR="00165B16" w:rsidRPr="00A83762">
        <w:rPr>
          <w:rFonts w:ascii="Arial" w:eastAsia="Arial Unicode MS" w:hAnsi="Arial" w:cs="David" w:hint="cs"/>
          <w:spacing w:val="0"/>
          <w:sz w:val="20"/>
          <w:szCs w:val="26"/>
          <w:rtl/>
        </w:rPr>
        <w:t xml:space="preserve">, כמפורט להלן, </w:t>
      </w:r>
      <w:r w:rsidR="00086E9E" w:rsidRPr="00A83762">
        <w:rPr>
          <w:rFonts w:ascii="Arial" w:eastAsia="Arial Unicode MS" w:hAnsi="Arial" w:cs="David" w:hint="cs"/>
          <w:spacing w:val="0"/>
          <w:sz w:val="20"/>
          <w:szCs w:val="26"/>
          <w:rtl/>
        </w:rPr>
        <w:t xml:space="preserve">לכן </w:t>
      </w:r>
      <w:r w:rsidR="00165B16" w:rsidRPr="00A83762">
        <w:rPr>
          <w:rFonts w:ascii="Arial" w:eastAsia="Arial Unicode MS" w:hAnsi="Arial" w:cs="David" w:hint="cs"/>
          <w:spacing w:val="0"/>
          <w:sz w:val="20"/>
          <w:szCs w:val="26"/>
          <w:rtl/>
        </w:rPr>
        <w:t>הדבר מצדיק את קביעתן באותו חלק</w:t>
      </w:r>
      <w:r w:rsidR="00AD1BB8" w:rsidRPr="00A83762">
        <w:rPr>
          <w:rFonts w:ascii="Arial" w:eastAsia="Arial Unicode MS" w:hAnsi="Arial" w:cs="David" w:hint="cs"/>
          <w:spacing w:val="0"/>
          <w:sz w:val="20"/>
          <w:szCs w:val="26"/>
          <w:rtl/>
        </w:rPr>
        <w:t xml:space="preserve"> בתוספת</w:t>
      </w:r>
      <w:r w:rsidR="00165B16" w:rsidRPr="00A83762">
        <w:rPr>
          <w:rFonts w:ascii="Arial" w:eastAsia="Arial Unicode MS" w:hAnsi="Arial" w:cs="David" w:hint="cs"/>
          <w:spacing w:val="0"/>
          <w:sz w:val="20"/>
          <w:szCs w:val="26"/>
          <w:rtl/>
        </w:rPr>
        <w:t>.</w:t>
      </w:r>
    </w:p>
    <w:p w:rsidR="008965C3" w:rsidRPr="00A83762" w:rsidRDefault="00003ED5" w:rsidP="00213249">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eastAsia"/>
          <w:spacing w:val="0"/>
          <w:sz w:val="20"/>
          <w:szCs w:val="26"/>
          <w:rtl/>
        </w:rPr>
        <w:t>מוצע</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למחוק</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את</w:t>
      </w:r>
      <w:r w:rsidR="00CC3936" w:rsidRPr="00A83762">
        <w:rPr>
          <w:rFonts w:ascii="Arial" w:eastAsia="Arial Unicode MS" w:hAnsi="Arial" w:cs="David"/>
          <w:spacing w:val="0"/>
          <w:sz w:val="20"/>
          <w:szCs w:val="26"/>
          <w:rtl/>
        </w:rPr>
        <w:t xml:space="preserve"> ההפרה המפורטת בפרט (4) של חלק א' לתוספת, שעניינה </w:t>
      </w:r>
      <w:r w:rsidR="00BC6550" w:rsidRPr="00A83762">
        <w:rPr>
          <w:rFonts w:ascii="Arial" w:eastAsia="Arial Unicode MS" w:hAnsi="Arial" w:cs="David"/>
          <w:spacing w:val="0"/>
          <w:sz w:val="20"/>
          <w:szCs w:val="26"/>
          <w:rtl/>
        </w:rPr>
        <w:t>הפסק</w:t>
      </w:r>
      <w:r w:rsidR="00BC6550" w:rsidRPr="00A83762">
        <w:rPr>
          <w:rFonts w:ascii="Arial" w:eastAsia="Arial Unicode MS" w:hAnsi="Arial" w:cs="David" w:hint="eastAsia"/>
          <w:spacing w:val="0"/>
          <w:sz w:val="20"/>
          <w:szCs w:val="26"/>
          <w:rtl/>
        </w:rPr>
        <w:t>ה</w:t>
      </w:r>
      <w:r w:rsidR="00BC6550" w:rsidRPr="00A83762">
        <w:rPr>
          <w:rFonts w:ascii="Arial" w:eastAsia="Arial Unicode MS" w:hAnsi="Arial" w:cs="David"/>
          <w:spacing w:val="0"/>
          <w:sz w:val="20"/>
          <w:szCs w:val="26"/>
          <w:rtl/>
        </w:rPr>
        <w:t>, עיכ</w:t>
      </w:r>
      <w:r w:rsidR="00BC6550" w:rsidRPr="00A83762">
        <w:rPr>
          <w:rFonts w:ascii="Arial" w:eastAsia="Arial Unicode MS" w:hAnsi="Arial" w:cs="David" w:hint="eastAsia"/>
          <w:spacing w:val="0"/>
          <w:sz w:val="20"/>
          <w:szCs w:val="26"/>
          <w:rtl/>
        </w:rPr>
        <w:t>ו</w:t>
      </w:r>
      <w:r w:rsidR="00BC6550" w:rsidRPr="00A83762">
        <w:rPr>
          <w:rFonts w:ascii="Arial" w:eastAsia="Arial Unicode MS" w:hAnsi="Arial" w:cs="David"/>
          <w:spacing w:val="0"/>
          <w:sz w:val="20"/>
          <w:szCs w:val="26"/>
          <w:rtl/>
        </w:rPr>
        <w:t>ב, הגבל</w:t>
      </w:r>
      <w:r w:rsidR="00BC6550" w:rsidRPr="00A83762">
        <w:rPr>
          <w:rFonts w:ascii="Arial" w:eastAsia="Arial Unicode MS" w:hAnsi="Arial" w:cs="David" w:hint="eastAsia"/>
          <w:spacing w:val="0"/>
          <w:sz w:val="20"/>
          <w:szCs w:val="26"/>
          <w:rtl/>
        </w:rPr>
        <w:t>ה</w:t>
      </w:r>
      <w:r w:rsidR="00BC6550" w:rsidRPr="00A83762">
        <w:rPr>
          <w:rFonts w:ascii="Arial" w:eastAsia="Arial Unicode MS" w:hAnsi="Arial" w:cs="David"/>
          <w:spacing w:val="0"/>
          <w:sz w:val="20"/>
          <w:szCs w:val="26"/>
          <w:rtl/>
        </w:rPr>
        <w:t xml:space="preserve"> או נית</w:t>
      </w:r>
      <w:r w:rsidR="00BC6550" w:rsidRPr="00A83762">
        <w:rPr>
          <w:rFonts w:ascii="Arial" w:eastAsia="Arial Unicode MS" w:hAnsi="Arial" w:cs="David" w:hint="eastAsia"/>
          <w:spacing w:val="0"/>
          <w:sz w:val="20"/>
          <w:szCs w:val="26"/>
          <w:rtl/>
        </w:rPr>
        <w:t>ו</w:t>
      </w:r>
      <w:r w:rsidR="00BC6550" w:rsidRPr="00A83762">
        <w:rPr>
          <w:rFonts w:ascii="Arial" w:eastAsia="Arial Unicode MS" w:hAnsi="Arial" w:cs="David"/>
          <w:spacing w:val="0"/>
          <w:sz w:val="20"/>
          <w:szCs w:val="26"/>
          <w:rtl/>
        </w:rPr>
        <w:t xml:space="preserve">ק שירות למנוי, </w:t>
      </w:r>
      <w:r w:rsidRPr="00A83762">
        <w:rPr>
          <w:rFonts w:ascii="Arial" w:eastAsia="Arial Unicode MS" w:hAnsi="Arial" w:cs="David" w:hint="eastAsia"/>
          <w:spacing w:val="0"/>
          <w:sz w:val="20"/>
          <w:szCs w:val="26"/>
          <w:rtl/>
        </w:rPr>
        <w:t>ולהעבירה</w:t>
      </w:r>
      <w:r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לחלק</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ב</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של</w:t>
      </w:r>
      <w:r w:rsidR="00CC3936" w:rsidRPr="00A83762">
        <w:rPr>
          <w:rFonts w:ascii="Arial" w:eastAsia="Arial Unicode MS" w:hAnsi="Arial" w:cs="David"/>
          <w:spacing w:val="0"/>
          <w:sz w:val="20"/>
          <w:szCs w:val="26"/>
          <w:rtl/>
        </w:rPr>
        <w:t xml:space="preserve"> </w:t>
      </w:r>
      <w:r w:rsidR="00CC3936" w:rsidRPr="00A83762">
        <w:rPr>
          <w:rFonts w:ascii="Arial" w:eastAsia="Arial Unicode MS" w:hAnsi="Arial" w:cs="David" w:hint="eastAsia"/>
          <w:spacing w:val="0"/>
          <w:sz w:val="20"/>
          <w:szCs w:val="26"/>
          <w:rtl/>
        </w:rPr>
        <w:t>התוספת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נוכח</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טיבן</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ההפרות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אשר</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מתאים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יותר</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לחלק</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w:t>
      </w:r>
      <w:r w:rsidRPr="00A83762">
        <w:rPr>
          <w:rFonts w:ascii="Arial" w:eastAsia="Arial Unicode MS" w:hAnsi="Arial" w:cs="David"/>
          <w:spacing w:val="0"/>
          <w:sz w:val="20"/>
          <w:szCs w:val="26"/>
          <w:rtl/>
        </w:rPr>
        <w:t>',</w:t>
      </w:r>
      <w:r w:rsidR="00F7127A" w:rsidRPr="00A83762">
        <w:rPr>
          <w:rFonts w:ascii="Arial" w:eastAsia="Arial Unicode MS" w:hAnsi="Arial" w:cs="David" w:hint="cs"/>
          <w:spacing w:val="0"/>
          <w:sz w:val="20"/>
          <w:szCs w:val="26"/>
          <w:rtl/>
        </w:rPr>
        <w:t xml:space="preserve"> בדומה להפרה הקבועה היום בפרט (2) בחלק ב' של התוספת,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וכן</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על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מנת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לאפשר</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הטלת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עיצומים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כספיים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בסכומים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משמעותיים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יותר</w:t>
      </w:r>
      <w:r w:rsidR="008965C3" w:rsidRPr="00A83762">
        <w:rPr>
          <w:rFonts w:ascii="Arial" w:eastAsia="Arial Unicode MS" w:hAnsi="Arial" w:cs="David"/>
          <w:spacing w:val="0"/>
          <w:sz w:val="20"/>
          <w:szCs w:val="26"/>
          <w:rtl/>
        </w:rPr>
        <w:t>.</w:t>
      </w:r>
      <w:r w:rsidR="008965C3" w:rsidRPr="00A83762">
        <w:rPr>
          <w:rFonts w:ascii="Arial" w:eastAsia="Arial Unicode MS" w:hAnsi="Arial" w:cs="David" w:hint="cs"/>
          <w:spacing w:val="0"/>
          <w:sz w:val="20"/>
          <w:szCs w:val="26"/>
          <w:rtl/>
        </w:rPr>
        <w:t xml:space="preserve"> </w:t>
      </w:r>
    </w:p>
    <w:p w:rsidR="008965C3" w:rsidRPr="00A83762" w:rsidRDefault="008965C3" w:rsidP="00CA4E64">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לקבוע במסגרת פרט (4א) המוצע, הפרה שעניינה הוראות סעיף 12א לעניין שיחה למוקד חירום. </w:t>
      </w:r>
      <w:r w:rsidR="00C509CD" w:rsidRPr="00A83762">
        <w:rPr>
          <w:rFonts w:ascii="Arial" w:eastAsia="Arial Unicode MS" w:hAnsi="Arial" w:cs="David" w:hint="cs"/>
          <w:spacing w:val="0"/>
          <w:sz w:val="20"/>
          <w:szCs w:val="26"/>
          <w:rtl/>
        </w:rPr>
        <w:t xml:space="preserve">סעיף 12א </w:t>
      </w:r>
      <w:r w:rsidR="00FD777A" w:rsidRPr="00A83762">
        <w:rPr>
          <w:rFonts w:ascii="Arial" w:eastAsia="Arial Unicode MS" w:hAnsi="Arial" w:cs="David" w:hint="cs"/>
          <w:spacing w:val="0"/>
          <w:sz w:val="20"/>
          <w:szCs w:val="26"/>
          <w:rtl/>
        </w:rPr>
        <w:t>קובע</w:t>
      </w:r>
      <w:r w:rsidR="00C509CD" w:rsidRPr="00A83762">
        <w:rPr>
          <w:rFonts w:ascii="Arial" w:eastAsia="Arial Unicode MS" w:hAnsi="Arial" w:cs="David" w:hint="cs"/>
          <w:spacing w:val="0"/>
          <w:sz w:val="20"/>
          <w:szCs w:val="26"/>
          <w:rtl/>
        </w:rPr>
        <w:t xml:space="preserve"> בין השאר, כי שיחה למוקד חירום תהיה בלא תשלום, וכי דבר קיומה לא יצוין בפירוט השיחות שנשלח למנוי. </w:t>
      </w:r>
      <w:r w:rsidR="00C509CD" w:rsidRPr="00A83762">
        <w:rPr>
          <w:rFonts w:ascii="Arial" w:eastAsia="Arial Unicode MS" w:hAnsi="Arial" w:cs="David" w:hint="eastAsia"/>
          <w:spacing w:val="0"/>
          <w:sz w:val="20"/>
          <w:szCs w:val="26"/>
          <w:rtl/>
        </w:rPr>
        <w:t>הפר</w:t>
      </w:r>
      <w:r w:rsidR="00C509CD" w:rsidRPr="00A83762">
        <w:rPr>
          <w:rFonts w:ascii="Arial" w:eastAsia="Arial Unicode MS" w:hAnsi="Arial" w:cs="David" w:hint="cs"/>
          <w:spacing w:val="0"/>
          <w:sz w:val="20"/>
          <w:szCs w:val="26"/>
          <w:rtl/>
        </w:rPr>
        <w:t>ה</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של</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הוראות</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אלה</w:t>
      </w:r>
      <w:r w:rsidR="00C509CD" w:rsidRPr="00A83762">
        <w:rPr>
          <w:rFonts w:ascii="Arial" w:eastAsia="Arial Unicode MS" w:hAnsi="Arial" w:cs="David"/>
          <w:spacing w:val="0"/>
          <w:sz w:val="20"/>
          <w:szCs w:val="26"/>
          <w:rtl/>
        </w:rPr>
        <w:t xml:space="preserve"> </w:t>
      </w:r>
      <w:r w:rsidR="00CA4E64" w:rsidRPr="00A83762">
        <w:rPr>
          <w:rFonts w:ascii="Arial" w:eastAsia="Arial Unicode MS" w:hAnsi="Arial" w:cs="David" w:hint="cs"/>
          <w:spacing w:val="0"/>
          <w:sz w:val="20"/>
          <w:szCs w:val="26"/>
          <w:rtl/>
        </w:rPr>
        <w:t>אינה</w:t>
      </w:r>
      <w:r w:rsidR="00CA4E64" w:rsidRPr="00A83762">
        <w:rPr>
          <w:rFonts w:ascii="Arial" w:eastAsia="Arial Unicode MS" w:hAnsi="Arial" w:cs="David"/>
          <w:spacing w:val="0"/>
          <w:sz w:val="20"/>
          <w:szCs w:val="26"/>
          <w:rtl/>
        </w:rPr>
        <w:t xml:space="preserve"> </w:t>
      </w:r>
      <w:r w:rsidR="00C509CD" w:rsidRPr="00A83762">
        <w:rPr>
          <w:rFonts w:ascii="Arial" w:eastAsia="Arial Unicode MS" w:hAnsi="Arial" w:cs="David" w:hint="cs"/>
          <w:spacing w:val="0"/>
          <w:sz w:val="20"/>
          <w:szCs w:val="26"/>
          <w:rtl/>
        </w:rPr>
        <w:t>כלולה כיום בתוספת</w:t>
      </w:r>
      <w:r w:rsidR="00C509CD" w:rsidRPr="00A83762">
        <w:rPr>
          <w:rFonts w:ascii="Arial" w:eastAsia="Arial Unicode MS" w:hAnsi="Arial" w:cs="David"/>
          <w:spacing w:val="0"/>
          <w:sz w:val="20"/>
          <w:szCs w:val="26"/>
          <w:rtl/>
        </w:rPr>
        <w:t>.</w:t>
      </w:r>
    </w:p>
    <w:p w:rsidR="008965C3" w:rsidRPr="00A83762" w:rsidRDefault="008965C3" w:rsidP="009F1027">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לקבוע במסגרת פרט (4ב) המוצע, </w:t>
      </w:r>
      <w:r w:rsidRPr="00A83762">
        <w:rPr>
          <w:rFonts w:ascii="Arial" w:eastAsia="Arial Unicode MS" w:hAnsi="Arial" w:cs="David" w:hint="eastAsia"/>
          <w:spacing w:val="0"/>
          <w:sz w:val="20"/>
          <w:szCs w:val="26"/>
          <w:rtl/>
        </w:rPr>
        <w:t>הפרה</w:t>
      </w:r>
      <w:r w:rsidRPr="00A83762">
        <w:rPr>
          <w:rFonts w:ascii="Arial" w:eastAsia="Arial Unicode MS" w:hAnsi="Arial" w:cs="David"/>
          <w:spacing w:val="0"/>
          <w:sz w:val="20"/>
          <w:szCs w:val="26"/>
          <w:rtl/>
        </w:rPr>
        <w:t xml:space="preserve"> שעניינה הוראות לפי סעיף 16 לעניין ריבית פיגורים, הפרשי הצמדה והוצאות גבייה</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הפרה</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של</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הוראות</w:t>
      </w:r>
      <w:r w:rsidR="00FD777A" w:rsidRPr="00A83762">
        <w:rPr>
          <w:rFonts w:ascii="Arial" w:eastAsia="Arial Unicode MS" w:hAnsi="Arial" w:cs="David"/>
          <w:spacing w:val="0"/>
          <w:sz w:val="20"/>
          <w:szCs w:val="26"/>
          <w:rtl/>
        </w:rPr>
        <w:t xml:space="preserve"> לפי סעיף זה אינה</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כלולה</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כיום</w:t>
      </w:r>
      <w:r w:rsidR="00C509CD" w:rsidRPr="00A83762">
        <w:rPr>
          <w:rFonts w:ascii="Arial" w:eastAsia="Arial Unicode MS" w:hAnsi="Arial" w:cs="David"/>
          <w:spacing w:val="0"/>
          <w:sz w:val="20"/>
          <w:szCs w:val="26"/>
          <w:rtl/>
        </w:rPr>
        <w:t xml:space="preserve"> </w:t>
      </w:r>
      <w:r w:rsidR="00C509CD" w:rsidRPr="00A83762">
        <w:rPr>
          <w:rFonts w:ascii="Arial" w:eastAsia="Arial Unicode MS" w:hAnsi="Arial" w:cs="David" w:hint="eastAsia"/>
          <w:spacing w:val="0"/>
          <w:sz w:val="20"/>
          <w:szCs w:val="26"/>
          <w:rtl/>
        </w:rPr>
        <w:t>בתוספת</w:t>
      </w:r>
      <w:r w:rsidR="00C509CD" w:rsidRPr="00A83762">
        <w:rPr>
          <w:rFonts w:ascii="Arial" w:eastAsia="Arial Unicode MS" w:hAnsi="Arial" w:cs="David"/>
          <w:spacing w:val="0"/>
          <w:sz w:val="20"/>
          <w:szCs w:val="26"/>
          <w:rtl/>
        </w:rPr>
        <w:t>.</w:t>
      </w:r>
    </w:p>
    <w:p w:rsidR="0050021B" w:rsidRPr="00A83762" w:rsidRDefault="00003ED5" w:rsidP="0050021B">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w:t>
      </w:r>
      <w:r w:rsidR="0050021B" w:rsidRPr="00A83762">
        <w:rPr>
          <w:rFonts w:ascii="Arial" w:eastAsia="Arial Unicode MS" w:hAnsi="Arial" w:cs="David" w:hint="cs"/>
          <w:spacing w:val="0"/>
          <w:sz w:val="20"/>
          <w:szCs w:val="26"/>
          <w:rtl/>
        </w:rPr>
        <w:t>לתקן את ההפרה המפורטת ב</w:t>
      </w:r>
      <w:r w:rsidR="00A62B06" w:rsidRPr="00A83762">
        <w:rPr>
          <w:rFonts w:ascii="Arial" w:eastAsia="Arial Unicode MS" w:hAnsi="Arial" w:cs="David" w:hint="cs"/>
          <w:spacing w:val="0"/>
          <w:sz w:val="20"/>
          <w:szCs w:val="26"/>
          <w:rtl/>
        </w:rPr>
        <w:t>פרט</w:t>
      </w:r>
      <w:r w:rsidR="0050021B" w:rsidRPr="00A83762">
        <w:rPr>
          <w:rFonts w:ascii="Arial" w:eastAsia="Arial Unicode MS" w:hAnsi="Arial" w:cs="David" w:hint="cs"/>
          <w:spacing w:val="0"/>
          <w:sz w:val="20"/>
          <w:szCs w:val="26"/>
          <w:rtl/>
        </w:rPr>
        <w:t xml:space="preserve"> (6) של חלק א' לתוספת, וזאת על מנת ל</w:t>
      </w:r>
      <w:r w:rsidR="00094E92" w:rsidRPr="00A83762">
        <w:rPr>
          <w:rFonts w:ascii="Arial" w:eastAsia="Arial Unicode MS" w:hAnsi="Arial" w:cs="David" w:hint="cs"/>
          <w:spacing w:val="0"/>
          <w:sz w:val="20"/>
          <w:szCs w:val="26"/>
          <w:rtl/>
        </w:rPr>
        <w:t xml:space="preserve">התאימה לנוסח הקיים של הוראות </w:t>
      </w:r>
      <w:r w:rsidR="0050021B" w:rsidRPr="00A83762">
        <w:rPr>
          <w:rFonts w:ascii="Arial" w:eastAsia="Arial Unicode MS" w:hAnsi="Arial" w:cs="David" w:hint="cs"/>
          <w:spacing w:val="0"/>
          <w:sz w:val="20"/>
          <w:szCs w:val="26"/>
          <w:rtl/>
        </w:rPr>
        <w:t>סעיף 51ב לחוק, אשר נכנסו לתוקף ביום 1.1.2013.</w:t>
      </w:r>
    </w:p>
    <w:p w:rsidR="0052791C" w:rsidRPr="00A83762" w:rsidRDefault="0076534C" w:rsidP="005E4976">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לקבוע </w:t>
      </w:r>
      <w:r w:rsidR="00165B16" w:rsidRPr="00A83762">
        <w:rPr>
          <w:rFonts w:ascii="Arial" w:eastAsia="Arial Unicode MS" w:hAnsi="Arial" w:cs="David" w:hint="cs"/>
          <w:spacing w:val="0"/>
          <w:sz w:val="20"/>
          <w:szCs w:val="26"/>
          <w:rtl/>
        </w:rPr>
        <w:t>במסגרת</w:t>
      </w:r>
      <w:r w:rsidR="00F7127A" w:rsidRPr="00A83762">
        <w:rPr>
          <w:rFonts w:ascii="Arial" w:eastAsia="Arial Unicode MS" w:hAnsi="Arial" w:cs="David" w:hint="cs"/>
          <w:spacing w:val="0"/>
          <w:sz w:val="20"/>
          <w:szCs w:val="26"/>
          <w:rtl/>
        </w:rPr>
        <w:t xml:space="preserve"> פרט</w:t>
      </w:r>
      <w:r w:rsidRPr="00A83762">
        <w:rPr>
          <w:rFonts w:ascii="Arial" w:eastAsia="Arial Unicode MS" w:hAnsi="Arial" w:cs="David" w:hint="cs"/>
          <w:spacing w:val="0"/>
          <w:sz w:val="20"/>
          <w:szCs w:val="26"/>
          <w:rtl/>
        </w:rPr>
        <w:t xml:space="preserve"> (6א) </w:t>
      </w:r>
      <w:r w:rsidR="00F7127A" w:rsidRPr="00A83762">
        <w:rPr>
          <w:rFonts w:ascii="Arial" w:eastAsia="Arial Unicode MS" w:hAnsi="Arial" w:cs="David" w:hint="cs"/>
          <w:spacing w:val="0"/>
          <w:sz w:val="20"/>
          <w:szCs w:val="26"/>
          <w:rtl/>
        </w:rPr>
        <w:t>המוצע</w:t>
      </w:r>
      <w:r w:rsidRPr="00A83762">
        <w:rPr>
          <w:rFonts w:ascii="Arial" w:eastAsia="Arial Unicode MS" w:hAnsi="Arial" w:cs="David" w:hint="cs"/>
          <w:spacing w:val="0"/>
          <w:sz w:val="20"/>
          <w:szCs w:val="26"/>
          <w:rtl/>
        </w:rPr>
        <w:t xml:space="preserve">, </w:t>
      </w:r>
      <w:r w:rsidR="00165B16" w:rsidRPr="00A83762">
        <w:rPr>
          <w:rFonts w:ascii="Arial" w:eastAsia="Arial Unicode MS" w:hAnsi="Arial" w:cs="David" w:hint="cs"/>
          <w:spacing w:val="0"/>
          <w:sz w:val="20"/>
          <w:szCs w:val="26"/>
          <w:rtl/>
        </w:rPr>
        <w:t xml:space="preserve">הפרה שעניינה </w:t>
      </w:r>
      <w:r w:rsidR="005C1BF6" w:rsidRPr="00A83762">
        <w:rPr>
          <w:rFonts w:ascii="Arial" w:eastAsia="Arial Unicode MS" w:hAnsi="Arial" w:cs="David"/>
          <w:spacing w:val="0"/>
          <w:sz w:val="20"/>
          <w:szCs w:val="26"/>
          <w:rtl/>
        </w:rPr>
        <w:t>קשירה</w:t>
      </w:r>
      <w:r w:rsidRPr="00A83762">
        <w:rPr>
          <w:rFonts w:ascii="Arial" w:eastAsia="Arial Unicode MS" w:hAnsi="Arial" w:cs="David" w:hint="cs"/>
          <w:spacing w:val="0"/>
          <w:sz w:val="20"/>
          <w:szCs w:val="26"/>
          <w:rtl/>
        </w:rPr>
        <w:t xml:space="preserve"> אסורה</w:t>
      </w:r>
      <w:r w:rsidR="005C1BF6" w:rsidRPr="00A83762">
        <w:rPr>
          <w:rFonts w:ascii="Arial" w:eastAsia="Arial Unicode MS" w:hAnsi="Arial" w:cs="David"/>
          <w:spacing w:val="0"/>
          <w:sz w:val="20"/>
          <w:szCs w:val="26"/>
          <w:rtl/>
        </w:rPr>
        <w:t xml:space="preserve"> בין התקשרות של מנוי לקבלת שירות רדיו טלפון נייד לבין התקשרות שעניינה ציוד קצה</w:t>
      </w:r>
      <w:r w:rsidR="00D3765C" w:rsidRPr="00A83762">
        <w:rPr>
          <w:rFonts w:ascii="Arial" w:eastAsia="Arial Unicode MS" w:hAnsi="Arial" w:cs="David" w:hint="cs"/>
          <w:spacing w:val="0"/>
          <w:sz w:val="20"/>
          <w:szCs w:val="26"/>
          <w:rtl/>
        </w:rPr>
        <w:t>, בניגוד להוראות סעיף 51ב(ב)</w:t>
      </w:r>
      <w:r w:rsidR="00F26988" w:rsidRPr="00A83762">
        <w:rPr>
          <w:rFonts w:ascii="Arial" w:eastAsia="Arial Unicode MS" w:hAnsi="Arial" w:cs="David" w:hint="cs"/>
          <w:spacing w:val="0"/>
          <w:sz w:val="20"/>
          <w:szCs w:val="26"/>
          <w:rtl/>
        </w:rPr>
        <w:t xml:space="preserve">, למשל כאשר בעל רישיון רט"ן כורך בין רכישה של מכשיר </w:t>
      </w:r>
      <w:r w:rsidR="00D3765C" w:rsidRPr="00A83762">
        <w:rPr>
          <w:rFonts w:ascii="Arial" w:eastAsia="Arial Unicode MS" w:hAnsi="Arial" w:cs="David" w:hint="cs"/>
          <w:spacing w:val="0"/>
          <w:sz w:val="20"/>
          <w:szCs w:val="26"/>
          <w:rtl/>
        </w:rPr>
        <w:t xml:space="preserve">טלפון </w:t>
      </w:r>
      <w:r w:rsidR="00F26988" w:rsidRPr="00A83762">
        <w:rPr>
          <w:rFonts w:ascii="Arial" w:eastAsia="Arial Unicode MS" w:hAnsi="Arial" w:cs="David" w:hint="cs"/>
          <w:spacing w:val="0"/>
          <w:sz w:val="20"/>
          <w:szCs w:val="26"/>
          <w:rtl/>
        </w:rPr>
        <w:t>סלולרי לבין חבילת שירותים</w:t>
      </w:r>
      <w:r w:rsidR="00F85EEF" w:rsidRPr="00A83762">
        <w:rPr>
          <w:rFonts w:ascii="Arial" w:eastAsia="Arial Unicode MS" w:hAnsi="Arial" w:cs="David" w:hint="cs"/>
          <w:spacing w:val="0"/>
          <w:sz w:val="20"/>
          <w:szCs w:val="26"/>
          <w:rtl/>
        </w:rPr>
        <w:t xml:space="preserve"> בתנאים מסוימים</w:t>
      </w:r>
      <w:r w:rsidR="00927BAD" w:rsidRPr="00A83762">
        <w:rPr>
          <w:rFonts w:ascii="Arial" w:eastAsia="Arial Unicode MS" w:hAnsi="Arial" w:cs="David" w:hint="cs"/>
          <w:spacing w:val="0"/>
          <w:sz w:val="20"/>
          <w:szCs w:val="26"/>
          <w:rtl/>
        </w:rPr>
        <w:t>, בין אם בהתניה מפורשת, ובין אם באמצעות מתן הטבה למי שמתקשר עימו בשני אלה</w:t>
      </w:r>
      <w:r w:rsidR="00F26988" w:rsidRPr="00A83762">
        <w:rPr>
          <w:rFonts w:ascii="Arial" w:eastAsia="Arial Unicode MS" w:hAnsi="Arial" w:cs="David" w:hint="cs"/>
          <w:spacing w:val="0"/>
          <w:sz w:val="20"/>
          <w:szCs w:val="26"/>
          <w:rtl/>
        </w:rPr>
        <w:t xml:space="preserve">. הקשירה האמורה בין שתי העסקאות אסורה בכל מקרה, וגם אם בסופו של דבר </w:t>
      </w:r>
      <w:r w:rsidR="00927BAD" w:rsidRPr="00A83762">
        <w:rPr>
          <w:rFonts w:ascii="Arial" w:eastAsia="Arial Unicode MS" w:hAnsi="Arial" w:cs="David" w:hint="cs"/>
          <w:spacing w:val="0"/>
          <w:sz w:val="20"/>
          <w:szCs w:val="26"/>
          <w:rtl/>
        </w:rPr>
        <w:t xml:space="preserve">לא נכרת </w:t>
      </w:r>
      <w:r w:rsidR="00F26988" w:rsidRPr="00A83762">
        <w:rPr>
          <w:rFonts w:ascii="Arial" w:eastAsia="Arial Unicode MS" w:hAnsi="Arial" w:cs="David" w:hint="cs"/>
          <w:spacing w:val="0"/>
          <w:sz w:val="20"/>
          <w:szCs w:val="26"/>
          <w:rtl/>
        </w:rPr>
        <w:t>הסכם הקושר בין רכישת מכשיר לבין חבילת שירותים מסוימת, הרי שעצם ההצעה היא הפרה של סעיף 51ב(ב) לחוק</w:t>
      </w:r>
      <w:r w:rsidR="005C1BF6" w:rsidRPr="00A83762">
        <w:rPr>
          <w:rFonts w:ascii="Arial" w:eastAsia="Arial Unicode MS" w:hAnsi="Arial" w:cs="David"/>
          <w:spacing w:val="0"/>
          <w:sz w:val="20"/>
          <w:szCs w:val="26"/>
          <w:rtl/>
        </w:rPr>
        <w:t>.</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עניינו</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של</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פרט</w:t>
      </w:r>
      <w:r w:rsidR="006F3CB8" w:rsidRPr="00A83762">
        <w:rPr>
          <w:rFonts w:ascii="Arial" w:eastAsia="Arial Unicode MS" w:hAnsi="Arial" w:cs="David"/>
          <w:spacing w:val="0"/>
          <w:sz w:val="20"/>
          <w:szCs w:val="26"/>
          <w:rtl/>
        </w:rPr>
        <w:t xml:space="preserve"> (6</w:t>
      </w:r>
      <w:r w:rsidR="006F3CB8" w:rsidRPr="00A83762">
        <w:rPr>
          <w:rFonts w:ascii="Arial" w:eastAsia="Arial Unicode MS" w:hAnsi="Arial" w:cs="David" w:hint="cs"/>
          <w:spacing w:val="0"/>
          <w:sz w:val="20"/>
          <w:szCs w:val="26"/>
          <w:rtl/>
        </w:rPr>
        <w:t>א</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בהפר</w:t>
      </w:r>
      <w:r w:rsidR="00AD1BB8" w:rsidRPr="00A83762">
        <w:rPr>
          <w:rFonts w:ascii="Arial" w:eastAsia="Arial Unicode MS" w:hAnsi="Arial" w:cs="David" w:hint="cs"/>
          <w:spacing w:val="0"/>
          <w:sz w:val="20"/>
          <w:szCs w:val="26"/>
          <w:rtl/>
        </w:rPr>
        <w:t>ת</w:t>
      </w:r>
      <w:r w:rsidR="006F3CB8" w:rsidRPr="00A83762">
        <w:rPr>
          <w:rFonts w:ascii="Arial" w:eastAsia="Arial Unicode MS" w:hAnsi="Arial" w:cs="David"/>
          <w:spacing w:val="0"/>
          <w:sz w:val="20"/>
          <w:szCs w:val="26"/>
          <w:rtl/>
        </w:rPr>
        <w:t xml:space="preserve"> </w:t>
      </w:r>
      <w:r w:rsidR="00F7127A" w:rsidRPr="00A83762">
        <w:rPr>
          <w:rFonts w:ascii="Arial" w:eastAsia="Arial Unicode MS" w:hAnsi="Arial" w:cs="David" w:hint="cs"/>
          <w:spacing w:val="0"/>
          <w:sz w:val="20"/>
          <w:szCs w:val="26"/>
          <w:rtl/>
        </w:rPr>
        <w:t>הוראה</w:t>
      </w:r>
      <w:r w:rsidR="00AD1BB8" w:rsidRPr="00A83762">
        <w:rPr>
          <w:rFonts w:ascii="Arial" w:eastAsia="Arial Unicode MS" w:hAnsi="Arial" w:cs="David"/>
          <w:spacing w:val="0"/>
          <w:sz w:val="20"/>
          <w:szCs w:val="26"/>
          <w:rtl/>
        </w:rPr>
        <w:t xml:space="preserve"> </w:t>
      </w:r>
      <w:r w:rsidR="00AD1BB8" w:rsidRPr="00A83762">
        <w:rPr>
          <w:rFonts w:ascii="Arial" w:eastAsia="Arial Unicode MS" w:hAnsi="Arial" w:cs="David" w:hint="cs"/>
          <w:spacing w:val="0"/>
          <w:sz w:val="20"/>
          <w:szCs w:val="26"/>
          <w:rtl/>
        </w:rPr>
        <w:t>בחוק</w:t>
      </w:r>
      <w:r w:rsidR="00F7127A"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ש</w:t>
      </w:r>
      <w:r w:rsidR="00AD1BB8" w:rsidRPr="00A83762">
        <w:rPr>
          <w:rFonts w:ascii="Arial" w:eastAsia="Arial Unicode MS" w:hAnsi="Arial" w:cs="David" w:hint="cs"/>
          <w:spacing w:val="0"/>
          <w:sz w:val="20"/>
          <w:szCs w:val="26"/>
          <w:rtl/>
        </w:rPr>
        <w:t>נכנסה</w:t>
      </w:r>
      <w:r w:rsidR="00AD1BB8" w:rsidRPr="00A83762">
        <w:rPr>
          <w:rFonts w:ascii="Arial" w:eastAsia="Arial Unicode MS" w:hAnsi="Arial" w:cs="David"/>
          <w:spacing w:val="0"/>
          <w:sz w:val="20"/>
          <w:szCs w:val="26"/>
          <w:rtl/>
        </w:rPr>
        <w:t xml:space="preserve"> </w:t>
      </w:r>
      <w:r w:rsidR="00AD1BB8" w:rsidRPr="00A83762">
        <w:rPr>
          <w:rFonts w:ascii="Arial" w:eastAsia="Arial Unicode MS" w:hAnsi="Arial" w:cs="David" w:hint="cs"/>
          <w:spacing w:val="0"/>
          <w:sz w:val="20"/>
          <w:szCs w:val="26"/>
          <w:rtl/>
        </w:rPr>
        <w:t>לתוקף</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לאחר</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תיקון</w:t>
      </w:r>
      <w:r w:rsidR="006F3CB8" w:rsidRPr="00A83762">
        <w:rPr>
          <w:rFonts w:ascii="Arial" w:eastAsia="Arial Unicode MS" w:hAnsi="Arial" w:cs="David"/>
          <w:spacing w:val="0"/>
          <w:sz w:val="20"/>
          <w:szCs w:val="26"/>
          <w:rtl/>
        </w:rPr>
        <w:t xml:space="preserve"> </w:t>
      </w:r>
      <w:r w:rsidR="006F3CB8" w:rsidRPr="00A83762">
        <w:rPr>
          <w:rFonts w:ascii="Arial" w:eastAsia="Arial Unicode MS" w:hAnsi="Arial" w:cs="David" w:hint="cs"/>
          <w:spacing w:val="0"/>
          <w:sz w:val="20"/>
          <w:szCs w:val="26"/>
          <w:rtl/>
        </w:rPr>
        <w:t>מס</w:t>
      </w:r>
      <w:r w:rsidR="006F3CB8" w:rsidRPr="00A83762">
        <w:rPr>
          <w:rFonts w:ascii="Arial" w:eastAsia="Arial Unicode MS" w:hAnsi="Arial" w:cs="David"/>
          <w:spacing w:val="0"/>
          <w:sz w:val="20"/>
          <w:szCs w:val="26"/>
          <w:rtl/>
        </w:rPr>
        <w:t>' 55.</w:t>
      </w:r>
      <w:r w:rsidR="009F00B0" w:rsidRPr="00A83762">
        <w:rPr>
          <w:rFonts w:ascii="Arial" w:eastAsia="Arial Unicode MS" w:hAnsi="Arial" w:cs="David" w:hint="cs"/>
          <w:spacing w:val="0"/>
          <w:sz w:val="20"/>
          <w:szCs w:val="26"/>
          <w:rtl/>
        </w:rPr>
        <w:t xml:space="preserve"> </w:t>
      </w:r>
    </w:p>
    <w:p w:rsidR="005B0D8A" w:rsidRDefault="00D3765C" w:rsidP="00492585">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 </w:t>
      </w:r>
      <w:r w:rsidR="0076534C" w:rsidRPr="00A83762">
        <w:rPr>
          <w:rFonts w:ascii="Arial" w:eastAsia="Arial Unicode MS" w:hAnsi="Arial" w:cs="David" w:hint="cs"/>
          <w:spacing w:val="0"/>
          <w:sz w:val="20"/>
          <w:szCs w:val="26"/>
          <w:rtl/>
        </w:rPr>
        <w:t>מוצע</w:t>
      </w:r>
      <w:r w:rsidR="0076534C" w:rsidRPr="00A83762">
        <w:rPr>
          <w:rFonts w:ascii="Arial" w:eastAsia="Arial Unicode MS" w:hAnsi="Arial" w:cs="David"/>
          <w:spacing w:val="0"/>
          <w:sz w:val="20"/>
          <w:szCs w:val="26"/>
          <w:rtl/>
        </w:rPr>
        <w:t xml:space="preserve"> </w:t>
      </w:r>
      <w:r w:rsidR="005B0D8A" w:rsidRPr="00A83762">
        <w:rPr>
          <w:rFonts w:ascii="Arial" w:eastAsia="Arial Unicode MS" w:hAnsi="Arial" w:cs="David"/>
          <w:spacing w:val="0"/>
          <w:sz w:val="20"/>
          <w:szCs w:val="26"/>
          <w:rtl/>
        </w:rPr>
        <w:t>לתקן את ההפרה המפורטת בפרט (</w:t>
      </w:r>
      <w:r w:rsidR="005B0D8A" w:rsidRPr="00A83762">
        <w:rPr>
          <w:rFonts w:ascii="Arial" w:eastAsia="Arial Unicode MS" w:hAnsi="Arial" w:cs="David" w:hint="cs"/>
          <w:spacing w:val="0"/>
          <w:sz w:val="20"/>
          <w:szCs w:val="26"/>
          <w:rtl/>
        </w:rPr>
        <w:t>9</w:t>
      </w:r>
      <w:r w:rsidR="005B0D8A" w:rsidRPr="00A83762">
        <w:rPr>
          <w:rFonts w:ascii="Arial" w:eastAsia="Arial Unicode MS" w:hAnsi="Arial" w:cs="David"/>
          <w:spacing w:val="0"/>
          <w:sz w:val="20"/>
          <w:szCs w:val="26"/>
          <w:rtl/>
        </w:rPr>
        <w:t>) של חלק א' לתוספת</w:t>
      </w:r>
      <w:r w:rsidR="0076534C" w:rsidRPr="00A83762">
        <w:rPr>
          <w:rFonts w:ascii="Arial" w:eastAsia="Arial Unicode MS" w:hAnsi="Arial" w:cs="David" w:hint="cs"/>
          <w:spacing w:val="0"/>
          <w:sz w:val="20"/>
          <w:szCs w:val="26"/>
          <w:rtl/>
        </w:rPr>
        <w:t xml:space="preserve">, כך שתכלול גם הפרה של הוראות לעניין </w:t>
      </w:r>
      <w:r w:rsidR="005B0D8A" w:rsidRPr="00A83762">
        <w:rPr>
          <w:rFonts w:ascii="Arial" w:eastAsia="Arial Unicode MS" w:hAnsi="Arial" w:cs="David"/>
          <w:spacing w:val="0"/>
          <w:sz w:val="20"/>
          <w:szCs w:val="26"/>
          <w:rtl/>
        </w:rPr>
        <w:t>שקיפות</w:t>
      </w:r>
      <w:r w:rsidR="0076534C" w:rsidRPr="00A83762">
        <w:rPr>
          <w:rFonts w:ascii="Arial" w:eastAsia="Arial Unicode MS" w:hAnsi="Arial" w:cs="David" w:hint="cs"/>
          <w:spacing w:val="0"/>
          <w:sz w:val="20"/>
          <w:szCs w:val="26"/>
          <w:rtl/>
        </w:rPr>
        <w:t xml:space="preserve"> בחשבון, וכן לעניין גביית תשלום בגין </w:t>
      </w:r>
      <w:r w:rsidR="005B0D8A" w:rsidRPr="00A83762">
        <w:rPr>
          <w:rFonts w:ascii="Arial" w:eastAsia="Arial Unicode MS" w:hAnsi="Arial" w:cs="David" w:hint="cs"/>
          <w:spacing w:val="0"/>
          <w:sz w:val="20"/>
          <w:szCs w:val="26"/>
          <w:rtl/>
        </w:rPr>
        <w:t>שירות ש</w:t>
      </w:r>
      <w:r w:rsidR="0076534C" w:rsidRPr="00A83762">
        <w:rPr>
          <w:rFonts w:ascii="Arial" w:eastAsia="Arial Unicode MS" w:hAnsi="Arial" w:cs="David" w:hint="cs"/>
          <w:spacing w:val="0"/>
          <w:sz w:val="20"/>
          <w:szCs w:val="26"/>
          <w:rtl/>
        </w:rPr>
        <w:t xml:space="preserve">המנוי </w:t>
      </w:r>
      <w:r w:rsidR="005B0D8A" w:rsidRPr="00A83762">
        <w:rPr>
          <w:rFonts w:ascii="Arial" w:eastAsia="Arial Unicode MS" w:hAnsi="Arial" w:cs="David" w:hint="cs"/>
          <w:spacing w:val="0"/>
          <w:sz w:val="20"/>
          <w:szCs w:val="26"/>
          <w:rtl/>
        </w:rPr>
        <w:t>לא ביקש לקבלו במפורש</w:t>
      </w:r>
      <w:r w:rsidR="005B0D8A" w:rsidRPr="00A83762">
        <w:rPr>
          <w:rFonts w:ascii="Arial" w:eastAsia="Arial Unicode MS" w:hAnsi="Arial" w:cs="David"/>
          <w:spacing w:val="0"/>
          <w:sz w:val="20"/>
          <w:szCs w:val="26"/>
          <w:rtl/>
        </w:rPr>
        <w:t>.</w:t>
      </w:r>
      <w:r w:rsidR="00F7127A" w:rsidRPr="00A83762">
        <w:rPr>
          <w:rFonts w:ascii="Arial" w:eastAsia="Arial Unicode MS" w:hAnsi="Arial" w:cs="David" w:hint="cs"/>
          <w:spacing w:val="0"/>
          <w:sz w:val="20"/>
          <w:szCs w:val="26"/>
          <w:rtl/>
        </w:rPr>
        <w:t xml:space="preserve"> </w:t>
      </w:r>
      <w:r w:rsidR="00F7127A" w:rsidRPr="00A83762">
        <w:rPr>
          <w:rFonts w:ascii="Arial" w:eastAsia="Arial Unicode MS" w:hAnsi="Arial" w:cs="David" w:hint="eastAsia"/>
          <w:spacing w:val="0"/>
          <w:sz w:val="20"/>
          <w:szCs w:val="26"/>
          <w:rtl/>
        </w:rPr>
        <w:t>הפר</w:t>
      </w:r>
      <w:r w:rsidR="00AD1BB8" w:rsidRPr="00A83762">
        <w:rPr>
          <w:rFonts w:ascii="Arial" w:eastAsia="Arial Unicode MS" w:hAnsi="Arial" w:cs="David" w:hint="cs"/>
          <w:spacing w:val="0"/>
          <w:sz w:val="20"/>
          <w:szCs w:val="26"/>
          <w:rtl/>
        </w:rPr>
        <w:t>ה</w:t>
      </w:r>
      <w:r w:rsidR="00F7127A" w:rsidRPr="00A83762">
        <w:rPr>
          <w:rFonts w:ascii="Arial" w:eastAsia="Arial Unicode MS" w:hAnsi="Arial" w:cs="David"/>
          <w:spacing w:val="0"/>
          <w:sz w:val="20"/>
          <w:szCs w:val="26"/>
          <w:rtl/>
        </w:rPr>
        <w:t xml:space="preserve"> </w:t>
      </w:r>
      <w:r w:rsidR="00AD1BB8" w:rsidRPr="00A83762">
        <w:rPr>
          <w:rFonts w:ascii="Arial" w:eastAsia="Arial Unicode MS" w:hAnsi="Arial" w:cs="David" w:hint="cs"/>
          <w:spacing w:val="0"/>
          <w:sz w:val="20"/>
          <w:szCs w:val="26"/>
          <w:rtl/>
        </w:rPr>
        <w:t xml:space="preserve">של </w:t>
      </w:r>
      <w:r w:rsidR="00F7127A" w:rsidRPr="00A83762">
        <w:rPr>
          <w:rFonts w:ascii="Arial" w:eastAsia="Arial Unicode MS" w:hAnsi="Arial" w:cs="David"/>
          <w:spacing w:val="0"/>
          <w:sz w:val="20"/>
          <w:szCs w:val="26"/>
          <w:rtl/>
        </w:rPr>
        <w:t>הוראות אלה</w:t>
      </w:r>
      <w:r w:rsidR="00AD1BB8" w:rsidRPr="00A83762">
        <w:rPr>
          <w:rFonts w:ascii="Arial" w:eastAsia="Arial Unicode MS" w:hAnsi="Arial" w:cs="David" w:hint="cs"/>
          <w:spacing w:val="0"/>
          <w:sz w:val="20"/>
          <w:szCs w:val="26"/>
          <w:rtl/>
        </w:rPr>
        <w:t xml:space="preserve"> בר</w:t>
      </w:r>
      <w:r w:rsidR="00AF2ECB" w:rsidRPr="00A83762">
        <w:rPr>
          <w:rFonts w:ascii="Arial" w:eastAsia="Arial Unicode MS" w:hAnsi="Arial" w:cs="David" w:hint="cs"/>
          <w:spacing w:val="0"/>
          <w:sz w:val="20"/>
          <w:szCs w:val="26"/>
          <w:rtl/>
        </w:rPr>
        <w:t>י</w:t>
      </w:r>
      <w:r w:rsidR="00AD1BB8" w:rsidRPr="00A83762">
        <w:rPr>
          <w:rFonts w:ascii="Arial" w:eastAsia="Arial Unicode MS" w:hAnsi="Arial" w:cs="David" w:hint="cs"/>
          <w:spacing w:val="0"/>
          <w:sz w:val="20"/>
          <w:szCs w:val="26"/>
          <w:rtl/>
        </w:rPr>
        <w:t>שיונות</w:t>
      </w:r>
      <w:r w:rsidR="00F7127A" w:rsidRPr="00A83762">
        <w:rPr>
          <w:rFonts w:ascii="Arial" w:eastAsia="Arial Unicode MS" w:hAnsi="Arial" w:cs="David"/>
          <w:spacing w:val="0"/>
          <w:sz w:val="20"/>
          <w:szCs w:val="26"/>
          <w:rtl/>
        </w:rPr>
        <w:t xml:space="preserve"> </w:t>
      </w:r>
      <w:r w:rsidR="00492585" w:rsidRPr="00A83762">
        <w:rPr>
          <w:rFonts w:ascii="Arial" w:eastAsia="Arial Unicode MS" w:hAnsi="Arial" w:cs="David" w:hint="cs"/>
          <w:spacing w:val="0"/>
          <w:sz w:val="20"/>
          <w:szCs w:val="26"/>
          <w:rtl/>
        </w:rPr>
        <w:t>אינה</w:t>
      </w:r>
      <w:r w:rsidR="00492585" w:rsidRPr="00A83762">
        <w:rPr>
          <w:rFonts w:ascii="Arial" w:eastAsia="Arial Unicode MS" w:hAnsi="Arial" w:cs="David"/>
          <w:spacing w:val="0"/>
          <w:sz w:val="20"/>
          <w:szCs w:val="26"/>
          <w:rtl/>
        </w:rPr>
        <w:t xml:space="preserve"> </w:t>
      </w:r>
      <w:r w:rsidR="00301F64" w:rsidRPr="00A83762">
        <w:rPr>
          <w:rFonts w:ascii="Arial" w:eastAsia="Arial Unicode MS" w:hAnsi="Arial" w:cs="David" w:hint="cs"/>
          <w:spacing w:val="0"/>
          <w:sz w:val="20"/>
          <w:szCs w:val="26"/>
          <w:rtl/>
        </w:rPr>
        <w:t>כלולה כיום בתוספת</w:t>
      </w:r>
      <w:r w:rsidR="00F7127A" w:rsidRPr="00A83762">
        <w:rPr>
          <w:rFonts w:ascii="Arial" w:eastAsia="Arial Unicode MS" w:hAnsi="Arial" w:cs="David" w:hint="cs"/>
          <w:spacing w:val="0"/>
          <w:sz w:val="20"/>
          <w:szCs w:val="26"/>
          <w:rtl/>
        </w:rPr>
        <w:t>.</w:t>
      </w:r>
    </w:p>
    <w:p w:rsidR="00540D16" w:rsidRPr="00A83762" w:rsidRDefault="00540D16" w:rsidP="00540D16">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eastAsia"/>
          <w:spacing w:val="0"/>
          <w:sz w:val="20"/>
          <w:szCs w:val="26"/>
          <w:rtl/>
        </w:rPr>
        <w:t>מוצע</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לקבוע במסגרת פרט (12) המוצע, הפרה שעניינה</w:t>
      </w:r>
      <w:r w:rsidRPr="00A83762" w:rsidDel="0052791C">
        <w:rPr>
          <w:rFonts w:ascii="Arial" w:eastAsia="Arial Unicode MS" w:hAnsi="Arial" w:cs="David" w:hint="eastAsia"/>
          <w:spacing w:val="0"/>
          <w:sz w:val="20"/>
          <w:szCs w:val="26"/>
          <w:rtl/>
        </w:rPr>
        <w:t xml:space="preserve"> </w:t>
      </w:r>
      <w:r w:rsidRPr="00A83762">
        <w:rPr>
          <w:rFonts w:ascii="Arial" w:eastAsia="Arial Unicode MS" w:hAnsi="Arial" w:cs="David" w:hint="eastAsia"/>
          <w:spacing w:val="0"/>
          <w:sz w:val="20"/>
          <w:szCs w:val="26"/>
          <w:rtl/>
        </w:rPr>
        <w:t>התנית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התקשרות</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של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מנוי</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או</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מעבר</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בין</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סלי</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תשלומים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שונים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ברכישת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ציוד</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קצה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או</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שירות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ערך</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מוסף</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בניגוד</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להוראות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הר</w:t>
      </w:r>
      <w:r w:rsidRPr="00A83762">
        <w:rPr>
          <w:rFonts w:ascii="Arial" w:eastAsia="Arial Unicode MS" w:hAnsi="Arial" w:cs="David" w:hint="cs"/>
          <w:spacing w:val="0"/>
          <w:sz w:val="20"/>
          <w:szCs w:val="26"/>
          <w:rtl/>
        </w:rPr>
        <w:t>י</w:t>
      </w:r>
      <w:r w:rsidRPr="00A83762">
        <w:rPr>
          <w:rFonts w:ascii="Arial" w:eastAsia="Arial Unicode MS" w:hAnsi="Arial" w:cs="David" w:hint="eastAsia"/>
          <w:spacing w:val="0"/>
          <w:sz w:val="20"/>
          <w:szCs w:val="26"/>
          <w:rtl/>
        </w:rPr>
        <w:t>שיונות</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 xml:space="preserve">בעוד שסעיף 51ב(ב) קובע איסור לעניין התקשרות של מנוי לקבלת שירותי רט"ן הנוגע לחברות </w:t>
      </w:r>
      <w:r w:rsidRPr="00A83762">
        <w:rPr>
          <w:rFonts w:ascii="Arial" w:eastAsia="Arial Unicode MS" w:hAnsi="Arial" w:cs="David" w:hint="cs"/>
          <w:spacing w:val="0"/>
          <w:sz w:val="20"/>
          <w:szCs w:val="26"/>
          <w:rtl/>
        </w:rPr>
        <w:lastRenderedPageBreak/>
        <w:t>סלולריות, לגבי חברות תקשורת אחרות קבוע איסור דומה ברישיונות.</w:t>
      </w:r>
    </w:p>
    <w:p w:rsidR="00301F64" w:rsidRPr="00A83762" w:rsidRDefault="00301F64" w:rsidP="00301F64">
      <w:pPr>
        <w:pStyle w:val="ab"/>
        <w:snapToGrid w:val="0"/>
        <w:spacing w:before="120" w:after="120" w:line="360" w:lineRule="auto"/>
        <w:ind w:left="792" w:firstLine="0"/>
        <w:textAlignment w:val="auto"/>
        <w:rPr>
          <w:rFonts w:ascii="Arial" w:eastAsia="Arial Unicode MS" w:hAnsi="Arial" w:cs="David"/>
          <w:spacing w:val="0"/>
          <w:sz w:val="20"/>
          <w:szCs w:val="26"/>
        </w:rPr>
      </w:pPr>
    </w:p>
    <w:p w:rsidR="00AC4601" w:rsidRPr="00A83762" w:rsidRDefault="00AC4601" w:rsidP="00AC4601">
      <w:pPr>
        <w:pStyle w:val="ab"/>
        <w:numPr>
          <w:ilvl w:val="0"/>
          <w:numId w:val="8"/>
        </w:numPr>
        <w:snapToGrid w:val="0"/>
        <w:spacing w:before="120" w:after="120" w:line="360" w:lineRule="auto"/>
        <w:textAlignment w:val="auto"/>
        <w:rPr>
          <w:rFonts w:ascii="Arial" w:eastAsia="Arial Unicode MS" w:hAnsi="Arial" w:cs="David"/>
          <w:b/>
          <w:bCs/>
          <w:spacing w:val="0"/>
          <w:sz w:val="20"/>
          <w:szCs w:val="26"/>
        </w:rPr>
      </w:pPr>
      <w:r w:rsidRPr="00A83762">
        <w:rPr>
          <w:rFonts w:ascii="Arial" w:eastAsia="Arial Unicode MS" w:hAnsi="Arial" w:cs="David" w:hint="cs"/>
          <w:b/>
          <w:bCs/>
          <w:spacing w:val="0"/>
          <w:sz w:val="20"/>
          <w:szCs w:val="26"/>
          <w:rtl/>
        </w:rPr>
        <w:t xml:space="preserve">לעניין סעיף 3 </w:t>
      </w:r>
      <w:r w:rsidRPr="00A83762">
        <w:rPr>
          <w:rFonts w:ascii="Arial" w:eastAsia="Arial Unicode MS" w:hAnsi="Arial" w:cs="David"/>
          <w:b/>
          <w:bCs/>
          <w:spacing w:val="0"/>
          <w:sz w:val="20"/>
          <w:szCs w:val="26"/>
          <w:rtl/>
        </w:rPr>
        <w:t>–</w:t>
      </w:r>
      <w:r w:rsidRPr="00A83762">
        <w:rPr>
          <w:rFonts w:ascii="Arial" w:eastAsia="Arial Unicode MS" w:hAnsi="Arial" w:cs="David" w:hint="cs"/>
          <w:b/>
          <w:bCs/>
          <w:spacing w:val="0"/>
          <w:sz w:val="20"/>
          <w:szCs w:val="26"/>
          <w:rtl/>
        </w:rPr>
        <w:t xml:space="preserve"> </w:t>
      </w:r>
    </w:p>
    <w:p w:rsidR="00F2215B" w:rsidRPr="00A83762" w:rsidRDefault="00891929" w:rsidP="004220F4">
      <w:pPr>
        <w:pStyle w:val="ab"/>
        <w:snapToGrid w:val="0"/>
        <w:spacing w:before="120" w:after="120" w:line="360" w:lineRule="auto"/>
        <w:ind w:left="360" w:firstLine="0"/>
        <w:textAlignment w:val="auto"/>
        <w:rPr>
          <w:rFonts w:ascii="Arial" w:eastAsia="Arial Unicode MS" w:hAnsi="Arial" w:cs="David"/>
          <w:spacing w:val="0"/>
          <w:sz w:val="20"/>
          <w:szCs w:val="26"/>
          <w:rtl/>
        </w:rPr>
      </w:pPr>
      <w:r w:rsidRPr="00A83762">
        <w:rPr>
          <w:rFonts w:ascii="Arial" w:eastAsia="Arial Unicode MS" w:hAnsi="Arial" w:cs="David" w:hint="eastAsia"/>
          <w:spacing w:val="0"/>
          <w:sz w:val="20"/>
          <w:szCs w:val="26"/>
          <w:rtl/>
        </w:rPr>
        <w:t>בחלק</w:t>
      </w:r>
      <w:r w:rsidRPr="00A83762">
        <w:rPr>
          <w:rFonts w:ascii="Arial" w:eastAsia="Arial Unicode MS" w:hAnsi="Arial" w:cs="David"/>
          <w:spacing w:val="0"/>
          <w:sz w:val="20"/>
          <w:szCs w:val="26"/>
          <w:rtl/>
        </w:rPr>
        <w:t xml:space="preserve"> ב' </w:t>
      </w:r>
      <w:r w:rsidRPr="00A83762">
        <w:rPr>
          <w:rFonts w:ascii="Arial" w:eastAsia="Arial Unicode MS" w:hAnsi="Arial" w:cs="David" w:hint="eastAsia"/>
          <w:spacing w:val="0"/>
          <w:sz w:val="20"/>
          <w:szCs w:val="26"/>
          <w:rtl/>
        </w:rPr>
        <w:t>של</w:t>
      </w:r>
      <w:r w:rsidRPr="00A83762">
        <w:rPr>
          <w:rFonts w:ascii="Arial" w:eastAsia="Arial Unicode MS" w:hAnsi="Arial" w:cs="David"/>
          <w:spacing w:val="0"/>
          <w:sz w:val="20"/>
          <w:szCs w:val="26"/>
          <w:rtl/>
        </w:rPr>
        <w:t xml:space="preserve"> התוספת קבועות הפרות </w:t>
      </w:r>
      <w:r w:rsidR="002C4111" w:rsidRPr="00A83762">
        <w:rPr>
          <w:rFonts w:ascii="Arial" w:eastAsia="Arial Unicode MS" w:hAnsi="Arial" w:cs="David" w:hint="cs"/>
          <w:spacing w:val="0"/>
          <w:sz w:val="20"/>
          <w:szCs w:val="26"/>
          <w:rtl/>
        </w:rPr>
        <w:t>ה</w:t>
      </w:r>
      <w:r w:rsidRPr="00A83762">
        <w:rPr>
          <w:rFonts w:ascii="Arial" w:eastAsia="Arial Unicode MS" w:hAnsi="Arial" w:cs="David"/>
          <w:spacing w:val="0"/>
          <w:sz w:val="20"/>
          <w:szCs w:val="26"/>
          <w:rtl/>
        </w:rPr>
        <w:t>עוסקות ברובן בהוראות המצויות במישור היחסים שבין בעל רישיון לבין ציבור המנויים או חלק ממנו ובכלל זה הוראות לעניין שירותים המיועדים לציבור כאמור או לחלק ממנו, כגון: רמת השירות שיש לתת למנויים; החובה להפעיל מרכז שירות; החובה להפעיל מוקד תיקון תקלות ומוקד שירות לקוחות; אופן הטיפול בתלונות מנויים; ומתן השירותים בתנאים שוויוניים ובלתי מפלים.</w:t>
      </w:r>
      <w:r w:rsidRPr="00A83762">
        <w:rPr>
          <w:rFonts w:ascii="Arial" w:eastAsia="Arial Unicode MS" w:hAnsi="Arial" w:cs="David" w:hint="cs"/>
          <w:spacing w:val="0"/>
          <w:sz w:val="20"/>
          <w:szCs w:val="26"/>
          <w:rtl/>
        </w:rPr>
        <w:t xml:space="preserve"> </w:t>
      </w:r>
    </w:p>
    <w:p w:rsidR="00891929" w:rsidRPr="00A83762" w:rsidRDefault="003811D4" w:rsidP="00CA4E64">
      <w:pPr>
        <w:pStyle w:val="ab"/>
        <w:snapToGrid w:val="0"/>
        <w:spacing w:before="120" w:after="120" w:line="360" w:lineRule="auto"/>
        <w:ind w:left="360" w:firstLine="0"/>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כאמור לעיל, </w:t>
      </w:r>
      <w:r w:rsidR="00F2215B" w:rsidRPr="00A83762">
        <w:rPr>
          <w:rFonts w:ascii="Arial" w:eastAsia="Arial Unicode MS" w:hAnsi="Arial" w:cs="David" w:hint="cs"/>
          <w:spacing w:val="0"/>
          <w:sz w:val="20"/>
          <w:szCs w:val="26"/>
          <w:rtl/>
        </w:rPr>
        <w:t xml:space="preserve">יש לתת </w:t>
      </w:r>
      <w:r w:rsidR="00C11561" w:rsidRPr="00A83762">
        <w:rPr>
          <w:rFonts w:ascii="Arial" w:eastAsia="Arial Unicode MS" w:hAnsi="Arial" w:cs="David" w:hint="cs"/>
          <w:spacing w:val="0"/>
          <w:sz w:val="20"/>
          <w:szCs w:val="26"/>
          <w:rtl/>
        </w:rPr>
        <w:t>ביטוי לשינויים שחלו באסדרה</w:t>
      </w:r>
      <w:r w:rsidR="00F2215B" w:rsidRPr="00A83762">
        <w:rPr>
          <w:rFonts w:ascii="Arial" w:eastAsia="Arial Unicode MS" w:hAnsi="Arial" w:cs="David" w:hint="cs"/>
          <w:spacing w:val="0"/>
          <w:sz w:val="20"/>
          <w:szCs w:val="26"/>
          <w:rtl/>
        </w:rPr>
        <w:t xml:space="preserve"> </w:t>
      </w:r>
      <w:r w:rsidR="00C11561" w:rsidRPr="00A83762">
        <w:rPr>
          <w:rFonts w:ascii="Arial" w:eastAsia="Arial Unicode MS" w:hAnsi="Arial" w:cs="David" w:hint="cs"/>
          <w:spacing w:val="0"/>
          <w:sz w:val="20"/>
          <w:szCs w:val="26"/>
          <w:rtl/>
        </w:rPr>
        <w:t>בתחום התקשורת</w:t>
      </w:r>
      <w:r w:rsidR="006A5FDB" w:rsidRPr="00A83762">
        <w:rPr>
          <w:rFonts w:ascii="Arial" w:eastAsia="Arial Unicode MS" w:hAnsi="Arial" w:cs="David" w:hint="cs"/>
          <w:spacing w:val="0"/>
          <w:sz w:val="20"/>
          <w:szCs w:val="26"/>
          <w:rtl/>
        </w:rPr>
        <w:t xml:space="preserve"> מאז שנת 2012</w:t>
      </w:r>
      <w:r w:rsidR="00C11561" w:rsidRPr="00A83762">
        <w:rPr>
          <w:rFonts w:ascii="Arial" w:eastAsia="Arial Unicode MS" w:hAnsi="Arial" w:cs="David" w:hint="cs"/>
          <w:spacing w:val="0"/>
          <w:sz w:val="20"/>
          <w:szCs w:val="26"/>
          <w:rtl/>
        </w:rPr>
        <w:t xml:space="preserve"> </w:t>
      </w:r>
      <w:r w:rsidR="00F2215B" w:rsidRPr="00A83762">
        <w:rPr>
          <w:rFonts w:ascii="Arial" w:eastAsia="Arial Unicode MS" w:hAnsi="Arial" w:cs="David" w:hint="cs"/>
          <w:spacing w:val="0"/>
          <w:sz w:val="20"/>
          <w:szCs w:val="26"/>
          <w:rtl/>
        </w:rPr>
        <w:t>באמצעות קביע</w:t>
      </w:r>
      <w:r w:rsidRPr="00A83762">
        <w:rPr>
          <w:rFonts w:ascii="Arial" w:eastAsia="Arial Unicode MS" w:hAnsi="Arial" w:cs="David" w:hint="cs"/>
          <w:spacing w:val="0"/>
          <w:sz w:val="20"/>
          <w:szCs w:val="26"/>
          <w:rtl/>
        </w:rPr>
        <w:t>ה</w:t>
      </w:r>
      <w:r w:rsidR="00F2215B" w:rsidRPr="00A83762">
        <w:rPr>
          <w:rFonts w:ascii="Arial" w:eastAsia="Arial Unicode MS" w:hAnsi="Arial" w:cs="David" w:hint="cs"/>
          <w:spacing w:val="0"/>
          <w:sz w:val="20"/>
          <w:szCs w:val="26"/>
          <w:rtl/>
        </w:rPr>
        <w:t xml:space="preserve"> </w:t>
      </w:r>
      <w:r w:rsidRPr="00A83762">
        <w:rPr>
          <w:rFonts w:ascii="Arial" w:eastAsia="Arial Unicode MS" w:hAnsi="Arial" w:cs="David" w:hint="cs"/>
          <w:spacing w:val="0"/>
          <w:sz w:val="20"/>
          <w:szCs w:val="26"/>
          <w:rtl/>
        </w:rPr>
        <w:t xml:space="preserve">של </w:t>
      </w:r>
      <w:r w:rsidR="00F2215B" w:rsidRPr="00A83762">
        <w:rPr>
          <w:rFonts w:ascii="Arial" w:eastAsia="Arial Unicode MS" w:hAnsi="Arial" w:cs="David" w:hint="cs"/>
          <w:spacing w:val="0"/>
          <w:sz w:val="20"/>
          <w:szCs w:val="26"/>
          <w:rtl/>
        </w:rPr>
        <w:t>הפרות מתאימות</w:t>
      </w:r>
      <w:r w:rsidRPr="00A83762">
        <w:rPr>
          <w:rFonts w:ascii="Arial" w:eastAsia="Arial Unicode MS" w:hAnsi="Arial" w:cs="David" w:hint="cs"/>
          <w:spacing w:val="0"/>
          <w:sz w:val="20"/>
          <w:szCs w:val="26"/>
          <w:rtl/>
        </w:rPr>
        <w:t xml:space="preserve"> במסגרת התוספת</w:t>
      </w:r>
      <w:r w:rsidR="00F2215B" w:rsidRPr="00A83762">
        <w:rPr>
          <w:rFonts w:ascii="Arial" w:eastAsia="Arial Unicode MS" w:hAnsi="Arial" w:cs="David" w:hint="cs"/>
          <w:spacing w:val="0"/>
          <w:sz w:val="20"/>
          <w:szCs w:val="26"/>
          <w:rtl/>
        </w:rPr>
        <w:t xml:space="preserve">. כמו כן, </w:t>
      </w:r>
      <w:r w:rsidR="00CA4E64" w:rsidRPr="00A83762">
        <w:rPr>
          <w:rFonts w:ascii="Arial" w:eastAsia="Arial Unicode MS" w:hAnsi="Arial" w:cs="David" w:hint="cs"/>
          <w:spacing w:val="0"/>
          <w:sz w:val="20"/>
          <w:szCs w:val="26"/>
          <w:rtl/>
        </w:rPr>
        <w:t>בהמשך ל</w:t>
      </w:r>
      <w:r w:rsidR="00F2215B" w:rsidRPr="00A83762">
        <w:rPr>
          <w:rFonts w:ascii="Arial" w:eastAsia="Arial Unicode MS" w:hAnsi="Arial" w:cs="David" w:hint="cs"/>
          <w:spacing w:val="0"/>
          <w:sz w:val="20"/>
          <w:szCs w:val="26"/>
          <w:rtl/>
        </w:rPr>
        <w:t>ניסיון שנצבר ב</w:t>
      </w:r>
      <w:r w:rsidR="00CA4E64" w:rsidRPr="00A83762">
        <w:rPr>
          <w:rFonts w:ascii="Arial" w:eastAsia="Arial Unicode MS" w:hAnsi="Arial" w:cs="David" w:hint="cs"/>
          <w:spacing w:val="0"/>
          <w:sz w:val="20"/>
          <w:szCs w:val="26"/>
          <w:rtl/>
        </w:rPr>
        <w:t>משרד התקשורת</w:t>
      </w:r>
      <w:r w:rsidR="00F2215B" w:rsidRPr="00A83762">
        <w:rPr>
          <w:rFonts w:ascii="Arial" w:eastAsia="Arial Unicode MS" w:hAnsi="Arial" w:cs="David" w:hint="cs"/>
          <w:spacing w:val="0"/>
          <w:sz w:val="20"/>
          <w:szCs w:val="26"/>
          <w:rtl/>
        </w:rPr>
        <w:t xml:space="preserve"> בתחום האכיפה</w:t>
      </w:r>
      <w:r w:rsidRPr="00A83762">
        <w:rPr>
          <w:rFonts w:ascii="Arial" w:eastAsia="Arial Unicode MS" w:hAnsi="Arial" w:cs="David" w:hint="cs"/>
          <w:spacing w:val="0"/>
          <w:sz w:val="20"/>
          <w:szCs w:val="26"/>
          <w:rtl/>
        </w:rPr>
        <w:t xml:space="preserve"> </w:t>
      </w:r>
      <w:r w:rsidR="006A5FDB" w:rsidRPr="00A83762">
        <w:rPr>
          <w:rFonts w:ascii="Arial" w:eastAsia="Arial Unicode MS" w:hAnsi="Arial" w:cs="David" w:hint="cs"/>
          <w:spacing w:val="0"/>
          <w:sz w:val="20"/>
          <w:szCs w:val="26"/>
          <w:rtl/>
        </w:rPr>
        <w:t xml:space="preserve">מאז </w:t>
      </w:r>
      <w:r w:rsidRPr="00A83762">
        <w:rPr>
          <w:rFonts w:ascii="Arial" w:eastAsia="Arial Unicode MS" w:hAnsi="Arial" w:cs="David" w:hint="cs"/>
          <w:spacing w:val="0"/>
          <w:sz w:val="20"/>
          <w:szCs w:val="26"/>
          <w:rtl/>
        </w:rPr>
        <w:t>תיקון</w:t>
      </w:r>
      <w:r w:rsidR="006A5FDB" w:rsidRPr="00A83762">
        <w:rPr>
          <w:rFonts w:ascii="Arial" w:eastAsia="Arial Unicode MS" w:hAnsi="Arial" w:cs="David" w:hint="cs"/>
          <w:spacing w:val="0"/>
          <w:sz w:val="20"/>
          <w:szCs w:val="26"/>
          <w:rtl/>
        </w:rPr>
        <w:t xml:space="preserve"> החוק</w:t>
      </w:r>
      <w:r w:rsidRPr="00A83762">
        <w:rPr>
          <w:rFonts w:ascii="Arial" w:eastAsia="Arial Unicode MS" w:hAnsi="Arial" w:cs="David" w:hint="cs"/>
          <w:spacing w:val="0"/>
          <w:sz w:val="20"/>
          <w:szCs w:val="26"/>
          <w:rtl/>
        </w:rPr>
        <w:t xml:space="preserve">, </w:t>
      </w:r>
      <w:r w:rsidR="00CA4E64" w:rsidRPr="00A83762">
        <w:rPr>
          <w:rFonts w:ascii="Arial" w:eastAsia="Arial Unicode MS" w:hAnsi="Arial" w:cs="David" w:hint="cs"/>
          <w:spacing w:val="0"/>
          <w:sz w:val="20"/>
          <w:szCs w:val="26"/>
          <w:rtl/>
        </w:rPr>
        <w:t xml:space="preserve">נמצא כי </w:t>
      </w:r>
      <w:r w:rsidRPr="00A83762">
        <w:rPr>
          <w:rFonts w:ascii="Arial" w:eastAsia="Arial Unicode MS" w:hAnsi="Arial" w:cs="David" w:hint="cs"/>
          <w:spacing w:val="0"/>
          <w:sz w:val="20"/>
          <w:szCs w:val="26"/>
          <w:rtl/>
        </w:rPr>
        <w:t>י</w:t>
      </w:r>
      <w:r w:rsidR="00CA4E64" w:rsidRPr="00A83762">
        <w:rPr>
          <w:rFonts w:ascii="Arial" w:eastAsia="Arial Unicode MS" w:hAnsi="Arial" w:cs="David" w:hint="cs"/>
          <w:spacing w:val="0"/>
          <w:sz w:val="20"/>
          <w:szCs w:val="26"/>
          <w:rtl/>
        </w:rPr>
        <w:t>ש</w:t>
      </w:r>
      <w:r w:rsidRPr="00A83762">
        <w:rPr>
          <w:rFonts w:ascii="Arial" w:eastAsia="Arial Unicode MS" w:hAnsi="Arial" w:cs="David" w:hint="cs"/>
          <w:spacing w:val="0"/>
          <w:sz w:val="20"/>
          <w:szCs w:val="26"/>
          <w:rtl/>
        </w:rPr>
        <w:t xml:space="preserve"> הפרות שונות לפי טיבן </w:t>
      </w:r>
      <w:r w:rsidR="006F26FF" w:rsidRPr="00A83762">
        <w:rPr>
          <w:rFonts w:ascii="Arial" w:eastAsia="Arial Unicode MS" w:hAnsi="Arial" w:cs="David" w:hint="cs"/>
          <w:spacing w:val="0"/>
          <w:sz w:val="20"/>
          <w:szCs w:val="26"/>
          <w:rtl/>
        </w:rPr>
        <w:t>או חומרתן מתאימות יותר</w:t>
      </w:r>
      <w:r w:rsidRPr="00A83762">
        <w:rPr>
          <w:rFonts w:ascii="Arial" w:eastAsia="Arial Unicode MS" w:hAnsi="Arial" w:cs="David" w:hint="cs"/>
          <w:spacing w:val="0"/>
          <w:sz w:val="20"/>
          <w:szCs w:val="26"/>
          <w:rtl/>
        </w:rPr>
        <w:t xml:space="preserve"> </w:t>
      </w:r>
      <w:r w:rsidR="006F26FF" w:rsidRPr="00A83762">
        <w:rPr>
          <w:rFonts w:ascii="Arial" w:eastAsia="Arial Unicode MS" w:hAnsi="Arial" w:cs="David" w:hint="cs"/>
          <w:spacing w:val="0"/>
          <w:sz w:val="20"/>
          <w:szCs w:val="26"/>
          <w:rtl/>
        </w:rPr>
        <w:t>ל</w:t>
      </w:r>
      <w:r w:rsidRPr="00A83762">
        <w:rPr>
          <w:rFonts w:ascii="Arial" w:eastAsia="Arial Unicode MS" w:hAnsi="Arial" w:cs="David" w:hint="cs"/>
          <w:spacing w:val="0"/>
          <w:sz w:val="20"/>
          <w:szCs w:val="26"/>
          <w:rtl/>
        </w:rPr>
        <w:t>חלק ב',</w:t>
      </w:r>
      <w:r w:rsidR="006F26FF" w:rsidRPr="00A83762">
        <w:rPr>
          <w:rFonts w:ascii="Arial" w:eastAsia="Arial Unicode MS" w:hAnsi="Arial" w:cs="David" w:hint="cs"/>
          <w:spacing w:val="0"/>
          <w:sz w:val="20"/>
          <w:szCs w:val="26"/>
          <w:rtl/>
        </w:rPr>
        <w:t xml:space="preserve"> </w:t>
      </w:r>
      <w:r w:rsidR="005E4976" w:rsidRPr="00A83762">
        <w:rPr>
          <w:rFonts w:ascii="Arial" w:eastAsia="Arial Unicode MS" w:hAnsi="Arial" w:cs="David" w:hint="cs"/>
          <w:spacing w:val="0"/>
          <w:sz w:val="20"/>
          <w:szCs w:val="26"/>
          <w:rtl/>
        </w:rPr>
        <w:t>הכל כמפורט להלן:</w:t>
      </w:r>
    </w:p>
    <w:p w:rsidR="00DF6093" w:rsidRPr="00A83762" w:rsidRDefault="00834284" w:rsidP="00A8376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eastAsia"/>
          <w:spacing w:val="0"/>
          <w:sz w:val="20"/>
          <w:szCs w:val="26"/>
          <w:rtl/>
        </w:rPr>
        <w:t>סעיף</w:t>
      </w:r>
      <w:r w:rsidRPr="00A83762">
        <w:rPr>
          <w:rFonts w:ascii="Arial" w:eastAsia="Arial Unicode MS" w:hAnsi="Arial" w:cs="David"/>
          <w:spacing w:val="0"/>
          <w:sz w:val="20"/>
          <w:szCs w:val="26"/>
          <w:rtl/>
        </w:rPr>
        <w:t xml:space="preserve"> 4ט לחוק שעניינו אתרים ותכנים פוגעניים באינטרנט, </w:t>
      </w:r>
      <w:r w:rsidRPr="00A83762">
        <w:rPr>
          <w:rFonts w:ascii="Arial" w:eastAsia="Arial Unicode MS" w:hAnsi="Arial" w:cs="David" w:hint="eastAsia"/>
          <w:spacing w:val="0"/>
          <w:sz w:val="20"/>
          <w:szCs w:val="26"/>
          <w:rtl/>
        </w:rPr>
        <w:t>קובע</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חובות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שעל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ספק</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גישה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לאינטרנט</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לעמוד</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בהן</w:t>
      </w:r>
      <w:r w:rsidR="006516C6" w:rsidRPr="00A83762">
        <w:rPr>
          <w:rFonts w:ascii="Arial" w:eastAsia="Arial Unicode MS" w:hAnsi="Arial" w:cs="David" w:hint="cs"/>
          <w:spacing w:val="0"/>
          <w:sz w:val="20"/>
          <w:szCs w:val="26"/>
          <w:rtl/>
        </w:rPr>
        <w:t xml:space="preserve">: </w:t>
      </w:r>
      <w:r w:rsidRPr="00A83762">
        <w:rPr>
          <w:rFonts w:ascii="Arial" w:eastAsia="Arial Unicode MS" w:hAnsi="Arial" w:cs="David" w:hint="eastAsia"/>
          <w:spacing w:val="0"/>
          <w:sz w:val="20"/>
          <w:szCs w:val="26"/>
          <w:rtl/>
        </w:rPr>
        <w:t>חובת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יידוע</w:t>
      </w:r>
      <w:r w:rsidRPr="00A83762">
        <w:rPr>
          <w:rFonts w:ascii="Arial" w:eastAsia="Arial Unicode MS" w:hAnsi="Arial" w:cs="David"/>
          <w:spacing w:val="0"/>
          <w:sz w:val="20"/>
          <w:szCs w:val="26"/>
          <w:rtl/>
        </w:rPr>
        <w:t xml:space="preserve"> ופרסום בדבר אתרים פוגעניים ותכנים פוגעניים באי</w:t>
      </w:r>
      <w:r w:rsidRPr="00A83762">
        <w:rPr>
          <w:rFonts w:ascii="Arial" w:eastAsia="Arial Unicode MS" w:hAnsi="Arial" w:cs="David" w:hint="eastAsia"/>
          <w:spacing w:val="0"/>
          <w:sz w:val="20"/>
          <w:szCs w:val="26"/>
          <w:rtl/>
        </w:rPr>
        <w:t>נטרנט</w:t>
      </w:r>
      <w:r w:rsidRPr="00A83762">
        <w:rPr>
          <w:rFonts w:ascii="Arial" w:eastAsia="Arial Unicode MS" w:hAnsi="Arial" w:cs="David"/>
          <w:spacing w:val="0"/>
          <w:sz w:val="20"/>
          <w:szCs w:val="26"/>
          <w:rtl/>
        </w:rPr>
        <w:t xml:space="preserve"> וסכנות נוספות וה</w:t>
      </w:r>
      <w:r w:rsidRPr="00A83762">
        <w:rPr>
          <w:rFonts w:ascii="Arial" w:eastAsia="Arial Unicode MS" w:hAnsi="Arial" w:cs="David" w:hint="eastAsia"/>
          <w:spacing w:val="0"/>
          <w:sz w:val="20"/>
          <w:szCs w:val="26"/>
          <w:rtl/>
        </w:rPr>
        <w:t>אפשרויות</w:t>
      </w:r>
      <w:r w:rsidRPr="00A83762">
        <w:rPr>
          <w:rFonts w:ascii="Arial" w:eastAsia="Arial Unicode MS" w:hAnsi="Arial" w:cs="David"/>
          <w:spacing w:val="0"/>
          <w:sz w:val="20"/>
          <w:szCs w:val="26"/>
          <w:rtl/>
        </w:rPr>
        <w:t xml:space="preserve"> להתגונן מפניהם, </w:t>
      </w:r>
      <w:r w:rsidRPr="00A83762">
        <w:rPr>
          <w:rFonts w:ascii="Arial" w:eastAsia="Arial Unicode MS" w:hAnsi="Arial" w:cs="David" w:hint="eastAsia"/>
          <w:spacing w:val="0"/>
          <w:sz w:val="20"/>
          <w:szCs w:val="26"/>
          <w:rtl/>
        </w:rPr>
        <w:t>וכן</w:t>
      </w:r>
      <w:r w:rsidRPr="00A83762">
        <w:rPr>
          <w:rFonts w:ascii="Arial" w:eastAsia="Arial Unicode MS" w:hAnsi="Arial" w:cs="David"/>
          <w:spacing w:val="0"/>
          <w:sz w:val="20"/>
          <w:szCs w:val="26"/>
          <w:rtl/>
        </w:rPr>
        <w:t xml:space="preserve"> החובה לספק למנוי שמעוניין בכך שירות סינון יעיל לתכנים פוגעניים</w:t>
      </w:r>
      <w:r w:rsidR="006516C6" w:rsidRPr="00A83762">
        <w:rPr>
          <w:rFonts w:ascii="Arial" w:eastAsia="Arial Unicode MS" w:hAnsi="Arial" w:cs="David" w:hint="cs"/>
          <w:spacing w:val="0"/>
          <w:sz w:val="20"/>
          <w:szCs w:val="26"/>
          <w:rtl/>
        </w:rPr>
        <w:t xml:space="preserve"> ללא תשלום נוסף</w:t>
      </w:r>
      <w:r w:rsidRPr="00A83762">
        <w:rPr>
          <w:rFonts w:ascii="Arial" w:eastAsia="Arial Unicode MS" w:hAnsi="Arial" w:cs="David"/>
          <w:spacing w:val="0"/>
          <w:sz w:val="20"/>
          <w:szCs w:val="26"/>
          <w:rtl/>
        </w:rPr>
        <w:t xml:space="preserve">. </w:t>
      </w:r>
      <w:r w:rsidR="0076534C" w:rsidRPr="00A83762">
        <w:rPr>
          <w:rFonts w:ascii="Arial" w:eastAsia="Arial Unicode MS" w:hAnsi="Arial" w:cs="David" w:hint="eastAsia"/>
          <w:spacing w:val="0"/>
          <w:sz w:val="20"/>
          <w:szCs w:val="26"/>
          <w:rtl/>
        </w:rPr>
        <w:t>כאמור</w:t>
      </w:r>
      <w:r w:rsidR="0076534C" w:rsidRPr="00A83762">
        <w:rPr>
          <w:rFonts w:ascii="Arial" w:eastAsia="Arial Unicode MS" w:hAnsi="Arial" w:cs="David"/>
          <w:spacing w:val="0"/>
          <w:sz w:val="20"/>
          <w:szCs w:val="26"/>
          <w:rtl/>
        </w:rPr>
        <w:t xml:space="preserve"> לעיל בסעיף </w:t>
      </w:r>
      <w:r w:rsidR="00757E6F" w:rsidRPr="00A83762">
        <w:rPr>
          <w:rFonts w:ascii="Arial" w:eastAsia="Arial Unicode MS" w:hAnsi="Arial" w:cs="David"/>
          <w:spacing w:val="0"/>
          <w:sz w:val="20"/>
          <w:szCs w:val="26"/>
          <w:rtl/>
        </w:rPr>
        <w:t>2</w:t>
      </w:r>
      <w:r w:rsidR="0076534C" w:rsidRPr="00A83762">
        <w:rPr>
          <w:rFonts w:ascii="Arial" w:eastAsia="Arial Unicode MS" w:hAnsi="Arial" w:cs="David"/>
          <w:spacing w:val="0"/>
          <w:sz w:val="20"/>
          <w:szCs w:val="26"/>
          <w:rtl/>
        </w:rPr>
        <w:t>.1</w:t>
      </w:r>
      <w:r w:rsidR="007F6A06" w:rsidRPr="00A83762">
        <w:rPr>
          <w:rFonts w:ascii="Arial" w:eastAsia="Arial Unicode MS" w:hAnsi="Arial" w:cs="David"/>
          <w:spacing w:val="0"/>
          <w:sz w:val="20"/>
          <w:szCs w:val="26"/>
          <w:rtl/>
        </w:rPr>
        <w:t>,</w:t>
      </w:r>
      <w:r w:rsidR="0076534C" w:rsidRPr="00A83762">
        <w:rPr>
          <w:rFonts w:ascii="Arial" w:eastAsia="Arial Unicode MS" w:hAnsi="Arial" w:cs="David"/>
          <w:spacing w:val="0"/>
          <w:sz w:val="20"/>
          <w:szCs w:val="26"/>
          <w:rtl/>
        </w:rPr>
        <w:t xml:space="preserve"> מוצע להחמיר באכיפה </w:t>
      </w:r>
      <w:r w:rsidR="0076534C" w:rsidRPr="00A83762">
        <w:rPr>
          <w:rFonts w:ascii="Arial" w:eastAsia="Arial Unicode MS" w:hAnsi="Arial" w:cs="David" w:hint="eastAsia"/>
          <w:spacing w:val="0"/>
          <w:sz w:val="20"/>
          <w:szCs w:val="26"/>
          <w:rtl/>
        </w:rPr>
        <w:t>בנושא</w:t>
      </w:r>
      <w:r w:rsidRPr="00A83762">
        <w:rPr>
          <w:rFonts w:ascii="Arial" w:eastAsia="Arial Unicode MS" w:hAnsi="Arial" w:cs="David" w:hint="cs"/>
          <w:spacing w:val="0"/>
          <w:sz w:val="20"/>
          <w:szCs w:val="26"/>
          <w:rtl/>
        </w:rPr>
        <w:t>ים האמורים</w:t>
      </w:r>
      <w:r w:rsidR="007F6A06" w:rsidRPr="00A83762">
        <w:rPr>
          <w:rFonts w:ascii="Arial" w:eastAsia="Arial Unicode MS" w:hAnsi="Arial" w:cs="David"/>
          <w:spacing w:val="0"/>
          <w:sz w:val="20"/>
          <w:szCs w:val="26"/>
          <w:rtl/>
        </w:rPr>
        <w:t>,</w:t>
      </w:r>
      <w:r w:rsidR="0076534C" w:rsidRPr="00A83762">
        <w:rPr>
          <w:rFonts w:ascii="Arial" w:eastAsia="Arial Unicode MS" w:hAnsi="Arial" w:cs="David"/>
          <w:spacing w:val="0"/>
          <w:sz w:val="20"/>
          <w:szCs w:val="26"/>
          <w:rtl/>
        </w:rPr>
        <w:t xml:space="preserve"> </w:t>
      </w:r>
      <w:r w:rsidR="00394EF4" w:rsidRPr="00A83762">
        <w:rPr>
          <w:rFonts w:ascii="Arial" w:eastAsia="Arial Unicode MS" w:hAnsi="Arial" w:cs="David" w:hint="cs"/>
          <w:spacing w:val="0"/>
          <w:sz w:val="20"/>
          <w:szCs w:val="26"/>
          <w:rtl/>
        </w:rPr>
        <w:t>ו</w:t>
      </w:r>
      <w:r w:rsidR="0076534C" w:rsidRPr="00A83762">
        <w:rPr>
          <w:rFonts w:ascii="Arial" w:eastAsia="Arial Unicode MS" w:hAnsi="Arial" w:cs="David"/>
          <w:spacing w:val="0"/>
          <w:sz w:val="20"/>
          <w:szCs w:val="26"/>
          <w:rtl/>
        </w:rPr>
        <w:t xml:space="preserve">לקבוע </w:t>
      </w:r>
      <w:r w:rsidR="00757E6F" w:rsidRPr="00A83762">
        <w:rPr>
          <w:rFonts w:ascii="Arial" w:eastAsia="Arial Unicode MS" w:hAnsi="Arial" w:cs="David" w:hint="eastAsia"/>
          <w:spacing w:val="0"/>
          <w:sz w:val="20"/>
          <w:szCs w:val="26"/>
          <w:rtl/>
        </w:rPr>
        <w:t>במסגרת</w:t>
      </w:r>
      <w:r w:rsidR="00757E6F" w:rsidRPr="00A83762">
        <w:rPr>
          <w:rFonts w:ascii="Arial" w:eastAsia="Arial Unicode MS" w:hAnsi="Arial" w:cs="David"/>
          <w:spacing w:val="0"/>
          <w:sz w:val="20"/>
          <w:szCs w:val="26"/>
          <w:rtl/>
        </w:rPr>
        <w:t xml:space="preserve"> פרט (1א) המוצע </w:t>
      </w:r>
      <w:r w:rsidR="0076534C" w:rsidRPr="00A83762">
        <w:rPr>
          <w:rFonts w:ascii="Arial" w:eastAsia="Arial Unicode MS" w:hAnsi="Arial" w:cs="David" w:hint="eastAsia"/>
          <w:spacing w:val="0"/>
          <w:sz w:val="20"/>
          <w:szCs w:val="26"/>
          <w:rtl/>
        </w:rPr>
        <w:t>את</w:t>
      </w:r>
      <w:r w:rsidR="0076534C" w:rsidRPr="00A83762">
        <w:rPr>
          <w:rFonts w:ascii="Arial" w:eastAsia="Arial Unicode MS" w:hAnsi="Arial" w:cs="David"/>
          <w:spacing w:val="0"/>
          <w:sz w:val="20"/>
          <w:szCs w:val="26"/>
          <w:rtl/>
        </w:rPr>
        <w:t xml:space="preserve"> </w:t>
      </w:r>
      <w:r w:rsidR="0076534C" w:rsidRPr="00A83762">
        <w:rPr>
          <w:rFonts w:ascii="Arial" w:eastAsia="Arial Unicode MS" w:hAnsi="Arial" w:cs="David" w:hint="eastAsia"/>
          <w:spacing w:val="0"/>
          <w:sz w:val="20"/>
          <w:szCs w:val="26"/>
          <w:rtl/>
        </w:rPr>
        <w:t>ההפרה</w:t>
      </w:r>
      <w:r w:rsidR="0076534C" w:rsidRPr="00A83762">
        <w:rPr>
          <w:rFonts w:ascii="Arial" w:eastAsia="Arial Unicode MS" w:hAnsi="Arial" w:cs="David"/>
          <w:spacing w:val="0"/>
          <w:sz w:val="20"/>
          <w:szCs w:val="26"/>
          <w:rtl/>
        </w:rPr>
        <w:t xml:space="preserve"> </w:t>
      </w:r>
      <w:r w:rsidR="0076534C" w:rsidRPr="00A83762">
        <w:rPr>
          <w:rFonts w:ascii="Arial" w:eastAsia="Arial Unicode MS" w:hAnsi="Arial" w:cs="David" w:hint="eastAsia"/>
          <w:spacing w:val="0"/>
          <w:sz w:val="20"/>
          <w:szCs w:val="26"/>
          <w:rtl/>
        </w:rPr>
        <w:t>המפורטת</w:t>
      </w:r>
      <w:r w:rsidR="0076534C" w:rsidRPr="00A83762">
        <w:rPr>
          <w:rFonts w:ascii="Arial" w:eastAsia="Arial Unicode MS" w:hAnsi="Arial" w:cs="David"/>
          <w:spacing w:val="0"/>
          <w:sz w:val="20"/>
          <w:szCs w:val="26"/>
          <w:rtl/>
        </w:rPr>
        <w:t xml:space="preserve"> </w:t>
      </w:r>
      <w:r w:rsidR="0076534C" w:rsidRPr="00A83762">
        <w:rPr>
          <w:rFonts w:ascii="Arial" w:eastAsia="Arial Unicode MS" w:hAnsi="Arial" w:cs="David" w:hint="eastAsia"/>
          <w:spacing w:val="0"/>
          <w:sz w:val="20"/>
          <w:szCs w:val="26"/>
          <w:rtl/>
        </w:rPr>
        <w:t>כיום</w:t>
      </w:r>
      <w:r w:rsidR="0076534C" w:rsidRPr="00A83762">
        <w:rPr>
          <w:rFonts w:ascii="Arial" w:eastAsia="Arial Unicode MS" w:hAnsi="Arial" w:cs="David"/>
          <w:spacing w:val="0"/>
          <w:sz w:val="20"/>
          <w:szCs w:val="26"/>
          <w:rtl/>
        </w:rPr>
        <w:t xml:space="preserve"> </w:t>
      </w:r>
      <w:r w:rsidR="0076534C" w:rsidRPr="00A83762">
        <w:rPr>
          <w:rFonts w:ascii="Arial" w:eastAsia="Arial Unicode MS" w:hAnsi="Arial" w:cs="David" w:hint="eastAsia"/>
          <w:spacing w:val="0"/>
          <w:sz w:val="20"/>
          <w:szCs w:val="26"/>
          <w:rtl/>
        </w:rPr>
        <w:t>בפרט</w:t>
      </w:r>
      <w:r w:rsidR="0076534C" w:rsidRPr="00A83762">
        <w:rPr>
          <w:rFonts w:ascii="Arial" w:eastAsia="Arial Unicode MS" w:hAnsi="Arial" w:cs="David"/>
          <w:spacing w:val="0"/>
          <w:sz w:val="20"/>
          <w:szCs w:val="26"/>
          <w:rtl/>
        </w:rPr>
        <w:t xml:space="preserve"> (1) </w:t>
      </w:r>
      <w:r w:rsidR="0076534C" w:rsidRPr="00A83762">
        <w:rPr>
          <w:rFonts w:ascii="Arial" w:eastAsia="Arial Unicode MS" w:hAnsi="Arial" w:cs="David" w:hint="eastAsia"/>
          <w:spacing w:val="0"/>
          <w:sz w:val="20"/>
          <w:szCs w:val="26"/>
          <w:rtl/>
        </w:rPr>
        <w:t>בחלק</w:t>
      </w:r>
      <w:r w:rsidR="0076534C" w:rsidRPr="00A83762">
        <w:rPr>
          <w:rFonts w:ascii="Arial" w:eastAsia="Arial Unicode MS" w:hAnsi="Arial" w:cs="David"/>
          <w:spacing w:val="0"/>
          <w:sz w:val="20"/>
          <w:szCs w:val="26"/>
          <w:rtl/>
        </w:rPr>
        <w:t xml:space="preserve"> </w:t>
      </w:r>
      <w:r w:rsidR="0076534C" w:rsidRPr="00A83762">
        <w:rPr>
          <w:rFonts w:ascii="Arial" w:eastAsia="Arial Unicode MS" w:hAnsi="Arial" w:cs="David" w:hint="eastAsia"/>
          <w:spacing w:val="0"/>
          <w:sz w:val="20"/>
          <w:szCs w:val="26"/>
          <w:rtl/>
        </w:rPr>
        <w:t>א</w:t>
      </w:r>
      <w:r w:rsidR="0076534C" w:rsidRPr="00A83762">
        <w:rPr>
          <w:rFonts w:ascii="Arial" w:eastAsia="Arial Unicode MS" w:hAnsi="Arial" w:cs="David"/>
          <w:spacing w:val="0"/>
          <w:sz w:val="20"/>
          <w:szCs w:val="26"/>
          <w:rtl/>
        </w:rPr>
        <w:t>'</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וזאת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על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מנת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להבטיח</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כי</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ספקי</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הגישה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לאינטרנט</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יעמדו</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בהוראות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החלות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עליהם</w:t>
      </w:r>
      <w:r w:rsidR="00DF6093" w:rsidRPr="00A83762">
        <w:rPr>
          <w:rFonts w:ascii="Arial" w:eastAsia="Arial Unicode MS" w:hAnsi="Arial" w:cs="David"/>
          <w:spacing w:val="0"/>
          <w:sz w:val="20"/>
          <w:szCs w:val="26"/>
          <w:rtl/>
        </w:rPr>
        <w:t>.</w:t>
      </w:r>
      <w:r w:rsidRPr="00A83762">
        <w:rPr>
          <w:rFonts w:ascii="Arial" w:eastAsia="Arial Unicode MS" w:hAnsi="Arial" w:cs="David"/>
          <w:spacing w:val="0"/>
          <w:sz w:val="20"/>
          <w:szCs w:val="26"/>
          <w:rtl/>
        </w:rPr>
        <w:t xml:space="preserve"> </w:t>
      </w:r>
    </w:p>
    <w:p w:rsidR="00F23A30" w:rsidRPr="00A83762" w:rsidRDefault="002335DF" w:rsidP="005B43ED">
      <w:pPr>
        <w:pStyle w:val="ab"/>
        <w:snapToGrid w:val="0"/>
        <w:spacing w:before="120" w:after="120" w:line="360" w:lineRule="auto"/>
        <w:ind w:left="792" w:firstLine="0"/>
        <w:textAlignment w:val="auto"/>
        <w:rPr>
          <w:rFonts w:ascii="Arial" w:eastAsia="Arial Unicode MS" w:hAnsi="Arial" w:cs="David"/>
          <w:spacing w:val="0"/>
          <w:sz w:val="20"/>
          <w:szCs w:val="26"/>
          <w:rtl/>
        </w:rPr>
      </w:pPr>
      <w:r w:rsidRPr="00A83762">
        <w:rPr>
          <w:rFonts w:ascii="Arial" w:eastAsia="Arial Unicode MS" w:hAnsi="Arial" w:cs="David" w:hint="cs"/>
          <w:spacing w:val="0"/>
          <w:sz w:val="20"/>
          <w:szCs w:val="26"/>
          <w:rtl/>
        </w:rPr>
        <w:t xml:space="preserve">בנוסף, </w:t>
      </w:r>
      <w:r w:rsidR="00757E6F" w:rsidRPr="00A83762">
        <w:rPr>
          <w:rFonts w:ascii="Arial" w:eastAsia="Arial Unicode MS" w:hAnsi="Arial" w:cs="David" w:hint="cs"/>
          <w:spacing w:val="0"/>
          <w:sz w:val="20"/>
          <w:szCs w:val="26"/>
          <w:rtl/>
        </w:rPr>
        <w:t>כאמור לעיל בסעיף 2.</w:t>
      </w:r>
      <w:r w:rsidR="00F7127A" w:rsidRPr="00A83762">
        <w:rPr>
          <w:rFonts w:ascii="Arial" w:eastAsia="Arial Unicode MS" w:hAnsi="Arial" w:cs="David" w:hint="cs"/>
          <w:spacing w:val="0"/>
          <w:sz w:val="20"/>
          <w:szCs w:val="26"/>
          <w:rtl/>
        </w:rPr>
        <w:t>3</w:t>
      </w:r>
      <w:r w:rsidR="00757E6F" w:rsidRPr="00A83762">
        <w:rPr>
          <w:rFonts w:ascii="Arial" w:eastAsia="Arial Unicode MS" w:hAnsi="Arial" w:cs="David" w:hint="cs"/>
          <w:spacing w:val="0"/>
          <w:sz w:val="20"/>
          <w:szCs w:val="26"/>
          <w:rtl/>
        </w:rPr>
        <w:t xml:space="preserve">, </w:t>
      </w:r>
      <w:r w:rsidR="0076534C" w:rsidRPr="00A83762">
        <w:rPr>
          <w:rFonts w:ascii="Arial" w:eastAsia="Arial Unicode MS" w:hAnsi="Arial" w:cs="David" w:hint="cs"/>
          <w:spacing w:val="0"/>
          <w:sz w:val="20"/>
          <w:szCs w:val="26"/>
          <w:rtl/>
        </w:rPr>
        <w:t>מוצע</w:t>
      </w:r>
      <w:r w:rsidR="0076534C" w:rsidRPr="00A83762">
        <w:rPr>
          <w:rFonts w:ascii="Arial" w:eastAsia="Arial Unicode MS" w:hAnsi="Arial" w:cs="David"/>
          <w:spacing w:val="0"/>
          <w:sz w:val="20"/>
          <w:szCs w:val="26"/>
          <w:rtl/>
        </w:rPr>
        <w:t xml:space="preserve"> </w:t>
      </w:r>
      <w:r w:rsidRPr="00A83762">
        <w:rPr>
          <w:rFonts w:ascii="Arial" w:eastAsia="Arial Unicode MS" w:hAnsi="Arial" w:cs="David"/>
          <w:spacing w:val="0"/>
          <w:sz w:val="20"/>
          <w:szCs w:val="26"/>
          <w:rtl/>
        </w:rPr>
        <w:t xml:space="preserve">להחמיר באכיפה </w:t>
      </w:r>
      <w:r w:rsidR="00C11561" w:rsidRPr="00A83762">
        <w:rPr>
          <w:rFonts w:ascii="Arial" w:eastAsia="Arial Unicode MS" w:hAnsi="Arial" w:cs="David" w:hint="cs"/>
          <w:spacing w:val="0"/>
          <w:sz w:val="20"/>
          <w:szCs w:val="26"/>
          <w:rtl/>
        </w:rPr>
        <w:t>ו</w:t>
      </w:r>
      <w:r w:rsidRPr="00A83762">
        <w:rPr>
          <w:rFonts w:ascii="Arial" w:eastAsia="Arial Unicode MS" w:hAnsi="Arial" w:cs="David"/>
          <w:spacing w:val="0"/>
          <w:sz w:val="20"/>
          <w:szCs w:val="26"/>
          <w:rtl/>
        </w:rPr>
        <w:t>לקבוע במסגרת פרט (</w:t>
      </w:r>
      <w:r w:rsidRPr="00A83762">
        <w:rPr>
          <w:rFonts w:ascii="Arial" w:eastAsia="Arial Unicode MS" w:hAnsi="Arial" w:cs="David" w:hint="cs"/>
          <w:spacing w:val="0"/>
          <w:sz w:val="20"/>
          <w:szCs w:val="26"/>
          <w:rtl/>
        </w:rPr>
        <w:t>1ב</w:t>
      </w:r>
      <w:r w:rsidRPr="00A83762">
        <w:rPr>
          <w:rFonts w:ascii="Arial" w:eastAsia="Arial Unicode MS" w:hAnsi="Arial" w:cs="David"/>
          <w:spacing w:val="0"/>
          <w:sz w:val="20"/>
          <w:szCs w:val="26"/>
          <w:rtl/>
        </w:rPr>
        <w:t>) המוצע את ההפרה המפורטת כיום בפרט (</w:t>
      </w:r>
      <w:r w:rsidRPr="00A83762">
        <w:rPr>
          <w:rFonts w:ascii="Arial" w:eastAsia="Arial Unicode MS" w:hAnsi="Arial" w:cs="David" w:hint="cs"/>
          <w:spacing w:val="0"/>
          <w:sz w:val="20"/>
          <w:szCs w:val="26"/>
          <w:rtl/>
        </w:rPr>
        <w:t>4</w:t>
      </w:r>
      <w:r w:rsidRPr="00A83762">
        <w:rPr>
          <w:rFonts w:ascii="Arial" w:eastAsia="Arial Unicode MS" w:hAnsi="Arial" w:cs="David"/>
          <w:spacing w:val="0"/>
          <w:sz w:val="20"/>
          <w:szCs w:val="26"/>
          <w:rtl/>
        </w:rPr>
        <w:t>) בחלק א'</w:t>
      </w:r>
      <w:r w:rsidR="005E0CAC" w:rsidRPr="00A83762">
        <w:rPr>
          <w:rFonts w:ascii="Arial" w:eastAsia="Arial Unicode MS" w:hAnsi="Arial" w:cs="David" w:hint="cs"/>
          <w:spacing w:val="0"/>
          <w:sz w:val="20"/>
          <w:szCs w:val="26"/>
          <w:rtl/>
        </w:rPr>
        <w:t xml:space="preserve"> שעניינה הפסקה, עיכוב או הגבלה של שירות למנוי בניגוד ל</w:t>
      </w:r>
      <w:r w:rsidR="005E0CAC" w:rsidRPr="00A83762">
        <w:rPr>
          <w:rtl/>
        </w:rPr>
        <w:t xml:space="preserve"> </w:t>
      </w:r>
      <w:r w:rsidR="005E0CAC" w:rsidRPr="00A83762">
        <w:rPr>
          <w:rFonts w:ascii="Arial" w:eastAsia="Arial Unicode MS" w:hAnsi="Arial" w:cs="David"/>
          <w:spacing w:val="0"/>
          <w:sz w:val="20"/>
          <w:szCs w:val="26"/>
          <w:rtl/>
        </w:rPr>
        <w:t>תקנות התקשורת (בזק ושידורים) (הפסקה, עיכוב או הגבלה של פעולות בזק ושירותי בזק), תשמ</w:t>
      </w:r>
      <w:r w:rsidR="005E0CAC" w:rsidRPr="00A83762">
        <w:rPr>
          <w:rFonts w:ascii="Arial" w:eastAsia="Arial Unicode MS" w:hAnsi="Arial" w:cs="David" w:hint="cs"/>
          <w:spacing w:val="0"/>
          <w:sz w:val="20"/>
          <w:szCs w:val="26"/>
          <w:rtl/>
        </w:rPr>
        <w:t>"</w:t>
      </w:r>
      <w:r w:rsidR="005E0CAC" w:rsidRPr="00A83762">
        <w:rPr>
          <w:rFonts w:ascii="Arial" w:eastAsia="Arial Unicode MS" w:hAnsi="Arial" w:cs="David"/>
          <w:spacing w:val="0"/>
          <w:sz w:val="20"/>
          <w:szCs w:val="26"/>
          <w:rtl/>
        </w:rPr>
        <w:t>ה-1985</w:t>
      </w:r>
      <w:r w:rsidR="005E0CAC" w:rsidRPr="00A83762">
        <w:rPr>
          <w:rFonts w:ascii="Arial" w:eastAsia="Arial Unicode MS" w:hAnsi="Arial" w:cs="David" w:hint="cs"/>
          <w:spacing w:val="0"/>
          <w:sz w:val="20"/>
          <w:szCs w:val="26"/>
          <w:rtl/>
        </w:rPr>
        <w:t>, או ניתוק שירות למנוי בניגוד להוראות הרישיון</w:t>
      </w:r>
      <w:r w:rsidRPr="00A83762">
        <w:rPr>
          <w:rFonts w:ascii="Arial" w:eastAsia="Arial Unicode MS" w:hAnsi="Arial" w:cs="David" w:hint="cs"/>
          <w:spacing w:val="0"/>
          <w:sz w:val="20"/>
          <w:szCs w:val="26"/>
          <w:rtl/>
        </w:rPr>
        <w:t>, בדומה להפרה המפורטת בפרט (2) בחלק זה.</w:t>
      </w:r>
      <w:r w:rsidR="00DA65FD" w:rsidRPr="00A83762">
        <w:rPr>
          <w:rFonts w:ascii="Arial" w:eastAsia="Arial Unicode MS" w:hAnsi="Arial" w:cs="David" w:hint="cs"/>
          <w:spacing w:val="0"/>
          <w:sz w:val="20"/>
          <w:szCs w:val="26"/>
          <w:rtl/>
        </w:rPr>
        <w:t xml:space="preserve"> </w:t>
      </w:r>
      <w:r w:rsidR="00DA65FD" w:rsidRPr="00A83762">
        <w:rPr>
          <w:rFonts w:ascii="Arial" w:eastAsia="Arial Unicode MS" w:hAnsi="Arial" w:cs="David" w:hint="eastAsia"/>
          <w:spacing w:val="0"/>
          <w:sz w:val="20"/>
          <w:szCs w:val="26"/>
          <w:rtl/>
        </w:rPr>
        <w:t>ההפרה</w:t>
      </w:r>
      <w:r w:rsidR="00DA65FD" w:rsidRPr="00A83762">
        <w:rPr>
          <w:rFonts w:ascii="Arial" w:eastAsia="Arial Unicode MS" w:hAnsi="Arial" w:cs="David"/>
          <w:spacing w:val="0"/>
          <w:sz w:val="20"/>
          <w:szCs w:val="26"/>
          <w:rtl/>
        </w:rPr>
        <w:t xml:space="preserve"> מתייחסת </w:t>
      </w:r>
      <w:r w:rsidR="00F77E49" w:rsidRPr="00A83762">
        <w:rPr>
          <w:rFonts w:ascii="Arial" w:eastAsia="Arial Unicode MS" w:hAnsi="Arial" w:cs="David" w:hint="cs"/>
          <w:spacing w:val="0"/>
          <w:sz w:val="20"/>
          <w:szCs w:val="26"/>
          <w:rtl/>
        </w:rPr>
        <w:t>הן ל</w:t>
      </w:r>
      <w:r w:rsidR="00DA65FD" w:rsidRPr="00A83762">
        <w:rPr>
          <w:rFonts w:ascii="Arial" w:eastAsia="Arial Unicode MS" w:hAnsi="Arial" w:cs="David" w:hint="eastAsia"/>
          <w:spacing w:val="0"/>
          <w:sz w:val="20"/>
          <w:szCs w:val="26"/>
          <w:rtl/>
        </w:rPr>
        <w:t>הפסקת</w:t>
      </w:r>
      <w:r w:rsidR="00DA65FD" w:rsidRPr="00A83762">
        <w:rPr>
          <w:rFonts w:ascii="Arial" w:eastAsia="Arial Unicode MS" w:hAnsi="Arial" w:cs="David"/>
          <w:spacing w:val="0"/>
          <w:sz w:val="20"/>
          <w:szCs w:val="26"/>
          <w:rtl/>
        </w:rPr>
        <w:t xml:space="preserve"> </w:t>
      </w:r>
      <w:r w:rsidR="00DA65FD" w:rsidRPr="00A83762">
        <w:rPr>
          <w:rFonts w:ascii="Arial" w:eastAsia="Arial Unicode MS" w:hAnsi="Arial" w:cs="David" w:hint="eastAsia"/>
          <w:spacing w:val="0"/>
          <w:sz w:val="20"/>
          <w:szCs w:val="26"/>
          <w:rtl/>
        </w:rPr>
        <w:t>שירות</w:t>
      </w:r>
      <w:r w:rsidR="00F77E49" w:rsidRPr="00A83762">
        <w:rPr>
          <w:rFonts w:ascii="Arial" w:eastAsia="Arial Unicode MS" w:hAnsi="Arial" w:cs="David" w:hint="cs"/>
          <w:spacing w:val="0"/>
          <w:sz w:val="20"/>
          <w:szCs w:val="26"/>
          <w:rtl/>
        </w:rPr>
        <w:t xml:space="preserve"> באופן זמני, והן דרך קבע</w:t>
      </w:r>
      <w:r w:rsidR="00DA65FD" w:rsidRPr="00A83762">
        <w:rPr>
          <w:rFonts w:ascii="Arial" w:eastAsia="Arial Unicode MS" w:hAnsi="Arial" w:cs="David"/>
          <w:spacing w:val="0"/>
          <w:sz w:val="20"/>
          <w:szCs w:val="26"/>
          <w:rtl/>
        </w:rPr>
        <w:t>.</w:t>
      </w:r>
    </w:p>
    <w:p w:rsidR="00341F33" w:rsidRPr="00A83762" w:rsidRDefault="00341F33" w:rsidP="003039C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מוצע ל</w:t>
      </w:r>
      <w:r w:rsidR="003039C2" w:rsidRPr="00A83762">
        <w:rPr>
          <w:rFonts w:ascii="Arial" w:eastAsia="Arial Unicode MS" w:hAnsi="Arial" w:cs="David" w:hint="cs"/>
          <w:spacing w:val="0"/>
          <w:sz w:val="20"/>
          <w:szCs w:val="26"/>
          <w:rtl/>
        </w:rPr>
        <w:t>קבוע</w:t>
      </w:r>
      <w:r w:rsidRPr="00A83762">
        <w:rPr>
          <w:rFonts w:ascii="Arial" w:eastAsia="Arial Unicode MS" w:hAnsi="Arial" w:cs="David" w:hint="cs"/>
          <w:spacing w:val="0"/>
          <w:sz w:val="20"/>
          <w:szCs w:val="26"/>
          <w:rtl/>
        </w:rPr>
        <w:t xml:space="preserve"> במסגרת פרט (</w:t>
      </w:r>
      <w:r w:rsidR="00BB2181" w:rsidRPr="00A83762">
        <w:rPr>
          <w:rFonts w:ascii="Arial" w:eastAsia="Arial Unicode MS" w:hAnsi="Arial" w:cs="David" w:hint="cs"/>
          <w:spacing w:val="0"/>
          <w:sz w:val="20"/>
          <w:szCs w:val="26"/>
          <w:rtl/>
        </w:rPr>
        <w:t>2א</w:t>
      </w:r>
      <w:r w:rsidRPr="00A83762">
        <w:rPr>
          <w:rFonts w:ascii="Arial" w:eastAsia="Arial Unicode MS" w:hAnsi="Arial" w:cs="David" w:hint="cs"/>
          <w:spacing w:val="0"/>
          <w:sz w:val="20"/>
          <w:szCs w:val="26"/>
          <w:rtl/>
        </w:rPr>
        <w:t xml:space="preserve">) המוצע, </w:t>
      </w:r>
      <w:r w:rsidRPr="00A83762">
        <w:rPr>
          <w:rFonts w:ascii="Arial" w:eastAsia="Arial Unicode MS" w:hAnsi="Arial" w:cs="David"/>
          <w:spacing w:val="0"/>
          <w:sz w:val="20"/>
          <w:szCs w:val="26"/>
          <w:rtl/>
        </w:rPr>
        <w:t>הפר</w:t>
      </w:r>
      <w:r w:rsidRPr="00A83762">
        <w:rPr>
          <w:rFonts w:ascii="Arial" w:eastAsia="Arial Unicode MS" w:hAnsi="Arial" w:cs="David" w:hint="cs"/>
          <w:spacing w:val="0"/>
          <w:sz w:val="20"/>
          <w:szCs w:val="26"/>
          <w:rtl/>
        </w:rPr>
        <w:t>ה של הוראות</w:t>
      </w:r>
      <w:r w:rsidRPr="00A83762">
        <w:rPr>
          <w:rFonts w:ascii="Arial" w:eastAsia="Arial Unicode MS" w:hAnsi="Arial" w:cs="David"/>
          <w:spacing w:val="0"/>
          <w:sz w:val="20"/>
          <w:szCs w:val="26"/>
          <w:rtl/>
        </w:rPr>
        <w:t xml:space="preserve"> סעיף 15א(ג) או </w:t>
      </w:r>
      <w:r w:rsidRPr="00A83762">
        <w:rPr>
          <w:rFonts w:ascii="Arial" w:eastAsia="Arial Unicode MS" w:hAnsi="Arial" w:cs="David" w:hint="cs"/>
          <w:spacing w:val="0"/>
          <w:sz w:val="20"/>
          <w:szCs w:val="26"/>
          <w:rtl/>
        </w:rPr>
        <w:t>של</w:t>
      </w:r>
      <w:r w:rsidRPr="00A83762">
        <w:rPr>
          <w:rFonts w:ascii="Arial" w:eastAsia="Arial Unicode MS" w:hAnsi="Arial" w:cs="David"/>
          <w:spacing w:val="0"/>
          <w:sz w:val="20"/>
          <w:szCs w:val="26"/>
          <w:rtl/>
        </w:rPr>
        <w:t xml:space="preserve"> הוראת רישיון </w:t>
      </w:r>
      <w:r w:rsidRPr="00A83762">
        <w:rPr>
          <w:rFonts w:ascii="Arial" w:eastAsia="Arial Unicode MS" w:hAnsi="Arial" w:cs="David" w:hint="cs"/>
          <w:spacing w:val="0"/>
          <w:sz w:val="20"/>
          <w:szCs w:val="26"/>
          <w:rtl/>
        </w:rPr>
        <w:t>שעניינה</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 xml:space="preserve">חובת </w:t>
      </w:r>
      <w:r w:rsidRPr="00A83762">
        <w:rPr>
          <w:rFonts w:ascii="Arial" w:eastAsia="Arial Unicode MS" w:hAnsi="Arial" w:cs="David"/>
          <w:spacing w:val="0"/>
          <w:sz w:val="20"/>
          <w:szCs w:val="26"/>
          <w:rtl/>
        </w:rPr>
        <w:t xml:space="preserve">פרסום </w:t>
      </w:r>
      <w:r w:rsidRPr="00A83762">
        <w:rPr>
          <w:rFonts w:ascii="Arial" w:eastAsia="Arial Unicode MS" w:hAnsi="Arial" w:cs="David" w:hint="cs"/>
          <w:spacing w:val="0"/>
          <w:sz w:val="20"/>
          <w:szCs w:val="26"/>
          <w:rtl/>
        </w:rPr>
        <w:t>בכל הנוגע ל</w:t>
      </w:r>
      <w:r w:rsidRPr="00A83762">
        <w:rPr>
          <w:rFonts w:ascii="Arial" w:eastAsia="Arial Unicode MS" w:hAnsi="Arial" w:cs="David"/>
          <w:spacing w:val="0"/>
          <w:sz w:val="20"/>
          <w:szCs w:val="26"/>
          <w:rtl/>
        </w:rPr>
        <w:t>תערי</w:t>
      </w:r>
      <w:r w:rsidRPr="00A83762">
        <w:rPr>
          <w:rFonts w:ascii="Arial" w:eastAsia="Arial Unicode MS" w:hAnsi="Arial" w:cs="David" w:hint="cs"/>
          <w:spacing w:val="0"/>
          <w:sz w:val="20"/>
          <w:szCs w:val="26"/>
          <w:rtl/>
        </w:rPr>
        <w:t>פים</w:t>
      </w:r>
      <w:r w:rsidRPr="00A83762">
        <w:rPr>
          <w:rFonts w:ascii="Arial" w:eastAsia="Arial Unicode MS" w:hAnsi="Arial" w:cs="David"/>
          <w:spacing w:val="0"/>
          <w:sz w:val="20"/>
          <w:szCs w:val="26"/>
          <w:rtl/>
        </w:rPr>
        <w:t xml:space="preserve"> של </w:t>
      </w:r>
      <w:r w:rsidR="0077727C" w:rsidRPr="00A83762">
        <w:rPr>
          <w:rFonts w:ascii="Arial" w:eastAsia="Arial Unicode MS" w:hAnsi="Arial" w:cs="David" w:hint="cs"/>
          <w:spacing w:val="0"/>
          <w:sz w:val="20"/>
          <w:szCs w:val="26"/>
          <w:rtl/>
        </w:rPr>
        <w:t xml:space="preserve">שירותים </w:t>
      </w:r>
      <w:r w:rsidRPr="00A83762">
        <w:rPr>
          <w:rFonts w:ascii="Arial" w:eastAsia="Arial Unicode MS" w:hAnsi="Arial" w:cs="David"/>
          <w:spacing w:val="0"/>
          <w:sz w:val="20"/>
          <w:szCs w:val="26"/>
          <w:rtl/>
        </w:rPr>
        <w:t>או דיווח למנהל הכללי בדבר תעריפים כאמור</w:t>
      </w:r>
      <w:r w:rsidRPr="00A83762">
        <w:rPr>
          <w:rFonts w:ascii="Arial" w:eastAsia="Arial Unicode MS" w:hAnsi="Arial" w:cs="David" w:hint="cs"/>
          <w:spacing w:val="0"/>
          <w:sz w:val="20"/>
          <w:szCs w:val="26"/>
          <w:rtl/>
        </w:rPr>
        <w:t>.</w:t>
      </w:r>
      <w:r w:rsidR="00F7127A" w:rsidRPr="00A83762">
        <w:rPr>
          <w:rFonts w:ascii="Arial" w:eastAsia="Arial Unicode MS" w:hAnsi="Arial" w:cs="David" w:hint="cs"/>
          <w:spacing w:val="0"/>
          <w:sz w:val="20"/>
          <w:szCs w:val="26"/>
          <w:rtl/>
        </w:rPr>
        <w:t xml:space="preserve"> </w:t>
      </w:r>
      <w:r w:rsidR="00F7127A" w:rsidRPr="00A83762">
        <w:rPr>
          <w:rFonts w:ascii="Arial" w:eastAsia="Arial Unicode MS" w:hAnsi="Arial" w:cs="David" w:hint="eastAsia"/>
          <w:spacing w:val="0"/>
          <w:sz w:val="20"/>
          <w:szCs w:val="26"/>
          <w:rtl/>
        </w:rPr>
        <w:t>הפר</w:t>
      </w:r>
      <w:r w:rsidR="00AD1BB8" w:rsidRPr="00A83762">
        <w:rPr>
          <w:rFonts w:ascii="Arial" w:eastAsia="Arial Unicode MS" w:hAnsi="Arial" w:cs="David" w:hint="cs"/>
          <w:spacing w:val="0"/>
          <w:sz w:val="20"/>
          <w:szCs w:val="26"/>
          <w:rtl/>
        </w:rPr>
        <w:t>ה</w:t>
      </w:r>
      <w:r w:rsidR="00F7127A" w:rsidRPr="00A83762">
        <w:rPr>
          <w:rFonts w:ascii="Arial" w:eastAsia="Arial Unicode MS" w:hAnsi="Arial" w:cs="David"/>
          <w:spacing w:val="0"/>
          <w:sz w:val="20"/>
          <w:szCs w:val="26"/>
          <w:rtl/>
        </w:rPr>
        <w:t xml:space="preserve"> </w:t>
      </w:r>
      <w:r w:rsidR="00F7127A" w:rsidRPr="00A83762">
        <w:rPr>
          <w:rFonts w:ascii="Arial" w:eastAsia="Arial Unicode MS" w:hAnsi="Arial" w:cs="David" w:hint="eastAsia"/>
          <w:spacing w:val="0"/>
          <w:sz w:val="20"/>
          <w:szCs w:val="26"/>
          <w:rtl/>
        </w:rPr>
        <w:t>של</w:t>
      </w:r>
      <w:r w:rsidR="00F7127A" w:rsidRPr="00A83762">
        <w:rPr>
          <w:rFonts w:ascii="Arial" w:eastAsia="Arial Unicode MS" w:hAnsi="Arial" w:cs="David"/>
          <w:spacing w:val="0"/>
          <w:sz w:val="20"/>
          <w:szCs w:val="26"/>
          <w:rtl/>
        </w:rPr>
        <w:t xml:space="preserve"> </w:t>
      </w:r>
      <w:r w:rsidR="00F7127A" w:rsidRPr="00A83762">
        <w:rPr>
          <w:rFonts w:ascii="Arial" w:eastAsia="Arial Unicode MS" w:hAnsi="Arial" w:cs="David" w:hint="eastAsia"/>
          <w:spacing w:val="0"/>
          <w:sz w:val="20"/>
          <w:szCs w:val="26"/>
          <w:rtl/>
        </w:rPr>
        <w:t>הוראות</w:t>
      </w:r>
      <w:r w:rsidR="00F7127A" w:rsidRPr="00A83762">
        <w:rPr>
          <w:rFonts w:ascii="Arial" w:eastAsia="Arial Unicode MS" w:hAnsi="Arial" w:cs="David"/>
          <w:spacing w:val="0"/>
          <w:sz w:val="20"/>
          <w:szCs w:val="26"/>
          <w:rtl/>
        </w:rPr>
        <w:t xml:space="preserve"> </w:t>
      </w:r>
      <w:r w:rsidR="00F7127A" w:rsidRPr="00A83762">
        <w:rPr>
          <w:rFonts w:ascii="Arial" w:eastAsia="Arial Unicode MS" w:hAnsi="Arial" w:cs="David" w:hint="eastAsia"/>
          <w:spacing w:val="0"/>
          <w:sz w:val="20"/>
          <w:szCs w:val="26"/>
          <w:rtl/>
        </w:rPr>
        <w:t>אלה</w:t>
      </w:r>
      <w:r w:rsidR="00F7127A" w:rsidRPr="00A83762">
        <w:rPr>
          <w:rFonts w:ascii="Arial" w:eastAsia="Arial Unicode MS" w:hAnsi="Arial" w:cs="David"/>
          <w:spacing w:val="0"/>
          <w:sz w:val="20"/>
          <w:szCs w:val="26"/>
          <w:rtl/>
        </w:rPr>
        <w:t xml:space="preserve"> </w:t>
      </w:r>
      <w:r w:rsidR="005B43ED" w:rsidRPr="00A83762">
        <w:rPr>
          <w:rFonts w:ascii="Arial" w:eastAsia="Arial Unicode MS" w:hAnsi="Arial" w:cs="David" w:hint="cs"/>
          <w:spacing w:val="0"/>
          <w:sz w:val="20"/>
          <w:szCs w:val="26"/>
          <w:rtl/>
        </w:rPr>
        <w:t>אינה</w:t>
      </w:r>
      <w:r w:rsidR="005B43ED" w:rsidRPr="00A83762">
        <w:rPr>
          <w:rFonts w:ascii="Arial" w:eastAsia="Arial Unicode MS" w:hAnsi="Arial" w:cs="David"/>
          <w:spacing w:val="0"/>
          <w:sz w:val="20"/>
          <w:szCs w:val="26"/>
          <w:rtl/>
        </w:rPr>
        <w:t xml:space="preserve"> </w:t>
      </w:r>
      <w:r w:rsidR="00301F64" w:rsidRPr="00A83762">
        <w:rPr>
          <w:rFonts w:ascii="Arial" w:eastAsia="Arial Unicode MS" w:hAnsi="Arial" w:cs="David" w:hint="cs"/>
          <w:spacing w:val="0"/>
          <w:sz w:val="20"/>
          <w:szCs w:val="26"/>
          <w:rtl/>
        </w:rPr>
        <w:t>כלולה כיום בתוספת</w:t>
      </w:r>
      <w:r w:rsidR="00F7127A" w:rsidRPr="00A83762">
        <w:rPr>
          <w:rFonts w:ascii="Arial" w:eastAsia="Arial Unicode MS" w:hAnsi="Arial" w:cs="David"/>
          <w:spacing w:val="0"/>
          <w:sz w:val="20"/>
          <w:szCs w:val="26"/>
          <w:rtl/>
        </w:rPr>
        <w:t>.</w:t>
      </w:r>
      <w:r w:rsidRPr="00A83762">
        <w:rPr>
          <w:rFonts w:ascii="Arial" w:eastAsia="Arial Unicode MS" w:hAnsi="Arial" w:cs="David" w:hint="cs"/>
          <w:spacing w:val="0"/>
          <w:sz w:val="20"/>
          <w:szCs w:val="26"/>
          <w:rtl/>
        </w:rPr>
        <w:t xml:space="preserve"> </w:t>
      </w:r>
    </w:p>
    <w:p w:rsidR="00F23A30" w:rsidRPr="00A83762" w:rsidRDefault="0076534C" w:rsidP="00A8376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w:t>
      </w:r>
      <w:r w:rsidR="00F23A30" w:rsidRPr="00A83762">
        <w:rPr>
          <w:rFonts w:ascii="Arial" w:eastAsia="Arial Unicode MS" w:hAnsi="Arial" w:cs="David" w:hint="cs"/>
          <w:spacing w:val="0"/>
          <w:sz w:val="20"/>
          <w:szCs w:val="26"/>
          <w:rtl/>
        </w:rPr>
        <w:t xml:space="preserve">לתקן </w:t>
      </w:r>
      <w:r w:rsidRPr="00A83762">
        <w:rPr>
          <w:rFonts w:ascii="Arial" w:eastAsia="Arial Unicode MS" w:hAnsi="Arial" w:cs="David" w:hint="cs"/>
          <w:spacing w:val="0"/>
          <w:sz w:val="20"/>
          <w:szCs w:val="26"/>
          <w:rtl/>
        </w:rPr>
        <w:t xml:space="preserve">את </w:t>
      </w:r>
      <w:r w:rsidR="00F23A30" w:rsidRPr="00A83762">
        <w:rPr>
          <w:rFonts w:ascii="Arial" w:eastAsia="Arial Unicode MS" w:hAnsi="Arial" w:cs="David" w:hint="cs"/>
          <w:spacing w:val="0"/>
          <w:sz w:val="20"/>
          <w:szCs w:val="26"/>
          <w:rtl/>
        </w:rPr>
        <w:t>פרט (5)</w:t>
      </w:r>
      <w:r w:rsidR="005B43ED" w:rsidRPr="00A83762">
        <w:rPr>
          <w:rFonts w:ascii="Arial" w:eastAsia="Arial Unicode MS" w:hAnsi="Arial" w:cs="David" w:hint="cs"/>
          <w:spacing w:val="0"/>
          <w:sz w:val="20"/>
          <w:szCs w:val="26"/>
          <w:rtl/>
        </w:rPr>
        <w:t xml:space="preserve"> </w:t>
      </w:r>
      <w:r w:rsidR="005B43ED" w:rsidRPr="00A83762">
        <w:rPr>
          <w:rFonts w:ascii="Arial" w:eastAsia="Arial Unicode MS" w:hAnsi="Arial" w:cs="David" w:hint="eastAsia"/>
          <w:spacing w:val="0"/>
          <w:sz w:val="20"/>
          <w:szCs w:val="26"/>
          <w:rtl/>
        </w:rPr>
        <w:t>תיקוני</w:t>
      </w:r>
      <w:r w:rsidR="005B43ED" w:rsidRPr="00A83762">
        <w:rPr>
          <w:rFonts w:ascii="Arial" w:eastAsia="Arial Unicode MS" w:hAnsi="Arial" w:cs="David"/>
          <w:spacing w:val="0"/>
          <w:sz w:val="20"/>
          <w:szCs w:val="26"/>
          <w:rtl/>
        </w:rPr>
        <w:t xml:space="preserve"> </w:t>
      </w:r>
      <w:r w:rsidR="005B43ED" w:rsidRPr="00A83762">
        <w:rPr>
          <w:rFonts w:ascii="Arial" w:eastAsia="Arial Unicode MS" w:hAnsi="Arial" w:cs="David" w:hint="eastAsia"/>
          <w:spacing w:val="0"/>
          <w:sz w:val="20"/>
          <w:szCs w:val="26"/>
          <w:rtl/>
        </w:rPr>
        <w:t>נוסח</w:t>
      </w:r>
      <w:r w:rsidR="005B43ED" w:rsidRPr="00A83762">
        <w:rPr>
          <w:rFonts w:ascii="Arial" w:eastAsia="Arial Unicode MS" w:hAnsi="Arial" w:cs="David"/>
          <w:spacing w:val="0"/>
          <w:sz w:val="20"/>
          <w:szCs w:val="26"/>
          <w:rtl/>
        </w:rPr>
        <w:t xml:space="preserve"> </w:t>
      </w:r>
      <w:r w:rsidR="005B43ED" w:rsidRPr="00A83762">
        <w:rPr>
          <w:rFonts w:ascii="Arial" w:eastAsia="Arial Unicode MS" w:hAnsi="Arial" w:cs="David" w:hint="eastAsia"/>
          <w:spacing w:val="0"/>
          <w:sz w:val="20"/>
          <w:szCs w:val="26"/>
          <w:rtl/>
        </w:rPr>
        <w:t>ובכלל</w:t>
      </w:r>
      <w:r w:rsidR="005B43ED" w:rsidRPr="00A83762">
        <w:rPr>
          <w:rFonts w:ascii="Arial" w:eastAsia="Arial Unicode MS" w:hAnsi="Arial" w:cs="David"/>
          <w:spacing w:val="0"/>
          <w:sz w:val="20"/>
          <w:szCs w:val="26"/>
          <w:rtl/>
        </w:rPr>
        <w:t xml:space="preserve"> </w:t>
      </w:r>
      <w:r w:rsidR="005B43ED" w:rsidRPr="00A83762">
        <w:rPr>
          <w:rFonts w:ascii="Arial" w:eastAsia="Arial Unicode MS" w:hAnsi="Arial" w:cs="David" w:hint="eastAsia"/>
          <w:spacing w:val="0"/>
          <w:sz w:val="20"/>
          <w:szCs w:val="26"/>
          <w:rtl/>
        </w:rPr>
        <w:t>כך</w:t>
      </w:r>
      <w:r w:rsidR="006516C6" w:rsidRPr="00A83762">
        <w:rPr>
          <w:rFonts w:ascii="Arial" w:eastAsia="Arial Unicode MS" w:hAnsi="Arial" w:cs="David" w:hint="cs"/>
          <w:spacing w:val="0"/>
          <w:sz w:val="20"/>
          <w:szCs w:val="26"/>
          <w:rtl/>
        </w:rPr>
        <w:t xml:space="preserve">: </w:t>
      </w:r>
      <w:r w:rsidR="00527CFE" w:rsidRPr="00A83762">
        <w:rPr>
          <w:rFonts w:ascii="Arial" w:eastAsia="Arial Unicode MS" w:hAnsi="Arial" w:cs="David" w:hint="cs"/>
          <w:spacing w:val="0"/>
          <w:sz w:val="20"/>
          <w:szCs w:val="26"/>
          <w:rtl/>
        </w:rPr>
        <w:t>לפצל את פרט (5) לשתי הפרות נפרדות</w:t>
      </w:r>
      <w:r w:rsidR="003D152E" w:rsidRPr="00A83762">
        <w:rPr>
          <w:rFonts w:ascii="Arial" w:eastAsia="Arial Unicode MS" w:hAnsi="Arial" w:cs="David"/>
          <w:spacing w:val="0"/>
          <w:sz w:val="20"/>
          <w:szCs w:val="26"/>
          <w:rtl/>
        </w:rPr>
        <w:t xml:space="preserve"> </w:t>
      </w:r>
      <w:r w:rsidR="00527CFE" w:rsidRPr="00A83762">
        <w:rPr>
          <w:rFonts w:ascii="Arial" w:eastAsia="Arial Unicode MS" w:hAnsi="Arial" w:cs="David" w:hint="cs"/>
          <w:spacing w:val="0"/>
          <w:sz w:val="20"/>
          <w:szCs w:val="26"/>
          <w:rtl/>
        </w:rPr>
        <w:t>באופן בו</w:t>
      </w:r>
      <w:r w:rsidR="003D152E" w:rsidRPr="00A83762">
        <w:rPr>
          <w:rFonts w:ascii="Arial" w:eastAsia="Arial Unicode MS" w:hAnsi="Arial" w:cs="David" w:hint="cs"/>
          <w:spacing w:val="0"/>
          <w:sz w:val="20"/>
          <w:szCs w:val="26"/>
          <w:rtl/>
        </w:rPr>
        <w:t xml:space="preserve"> במסגרת</w:t>
      </w:r>
      <w:r w:rsidR="00F23A30" w:rsidRPr="00A83762">
        <w:rPr>
          <w:rFonts w:ascii="Arial" w:eastAsia="Arial Unicode MS" w:hAnsi="Arial" w:cs="David"/>
          <w:spacing w:val="0"/>
          <w:sz w:val="20"/>
          <w:szCs w:val="26"/>
          <w:rtl/>
        </w:rPr>
        <w:t xml:space="preserve"> פרט</w:t>
      </w:r>
      <w:r w:rsidR="003D152E" w:rsidRPr="00A83762">
        <w:rPr>
          <w:rFonts w:ascii="Arial" w:eastAsia="Arial Unicode MS" w:hAnsi="Arial" w:cs="David" w:hint="cs"/>
          <w:spacing w:val="0"/>
          <w:sz w:val="20"/>
          <w:szCs w:val="26"/>
          <w:rtl/>
        </w:rPr>
        <w:t xml:space="preserve"> (5א) המוצע</w:t>
      </w:r>
      <w:r w:rsidR="00F23A30" w:rsidRPr="00A83762">
        <w:rPr>
          <w:rFonts w:ascii="Arial" w:eastAsia="Arial Unicode MS" w:hAnsi="Arial" w:cs="David"/>
          <w:spacing w:val="0"/>
          <w:sz w:val="20"/>
          <w:szCs w:val="26"/>
          <w:rtl/>
        </w:rPr>
        <w:t xml:space="preserve"> </w:t>
      </w:r>
      <w:r w:rsidR="001C0533" w:rsidRPr="00A83762">
        <w:rPr>
          <w:rFonts w:ascii="Arial" w:eastAsia="Arial Unicode MS" w:hAnsi="Arial" w:cs="David" w:hint="cs"/>
          <w:spacing w:val="0"/>
          <w:sz w:val="20"/>
          <w:szCs w:val="26"/>
          <w:rtl/>
        </w:rPr>
        <w:t>תיוחד</w:t>
      </w:r>
      <w:r w:rsidR="00527CFE" w:rsidRPr="00A83762">
        <w:rPr>
          <w:rFonts w:ascii="Arial" w:eastAsia="Arial Unicode MS" w:hAnsi="Arial" w:cs="David" w:hint="cs"/>
          <w:spacing w:val="0"/>
          <w:sz w:val="20"/>
          <w:szCs w:val="26"/>
          <w:rtl/>
        </w:rPr>
        <w:t xml:space="preserve"> </w:t>
      </w:r>
      <w:r w:rsidR="007F6A06" w:rsidRPr="00A83762">
        <w:rPr>
          <w:rFonts w:ascii="Arial" w:eastAsia="Arial Unicode MS" w:hAnsi="Arial" w:cs="David" w:hint="cs"/>
          <w:spacing w:val="0"/>
          <w:sz w:val="20"/>
          <w:szCs w:val="26"/>
          <w:rtl/>
        </w:rPr>
        <w:t xml:space="preserve">הפרה </w:t>
      </w:r>
      <w:r w:rsidR="00396810" w:rsidRPr="00A83762">
        <w:rPr>
          <w:rFonts w:ascii="Arial" w:eastAsia="Arial Unicode MS" w:hAnsi="Arial" w:cs="David" w:hint="cs"/>
          <w:spacing w:val="0"/>
          <w:sz w:val="20"/>
          <w:szCs w:val="26"/>
          <w:rtl/>
        </w:rPr>
        <w:t xml:space="preserve">ייעודית </w:t>
      </w:r>
      <w:r w:rsidR="001C0533" w:rsidRPr="00A83762">
        <w:rPr>
          <w:rFonts w:ascii="Arial" w:eastAsia="Arial Unicode MS" w:hAnsi="Arial" w:cs="David" w:hint="cs"/>
          <w:spacing w:val="0"/>
          <w:sz w:val="20"/>
          <w:szCs w:val="26"/>
          <w:rtl/>
        </w:rPr>
        <w:t>ל</w:t>
      </w:r>
      <w:r w:rsidR="00F23A30" w:rsidRPr="00A83762">
        <w:rPr>
          <w:rFonts w:ascii="Arial" w:eastAsia="Arial Unicode MS" w:hAnsi="Arial" w:cs="David"/>
          <w:spacing w:val="0"/>
          <w:sz w:val="20"/>
          <w:szCs w:val="26"/>
          <w:rtl/>
        </w:rPr>
        <w:t>הורא</w:t>
      </w:r>
      <w:r w:rsidR="001C0533" w:rsidRPr="00A83762">
        <w:rPr>
          <w:rFonts w:ascii="Arial" w:eastAsia="Arial Unicode MS" w:hAnsi="Arial" w:cs="David" w:hint="cs"/>
          <w:spacing w:val="0"/>
          <w:sz w:val="20"/>
          <w:szCs w:val="26"/>
          <w:rtl/>
        </w:rPr>
        <w:t>ו</w:t>
      </w:r>
      <w:r w:rsidR="00F23A30" w:rsidRPr="00A83762">
        <w:rPr>
          <w:rFonts w:ascii="Arial" w:eastAsia="Arial Unicode MS" w:hAnsi="Arial" w:cs="David"/>
          <w:spacing w:val="0"/>
          <w:sz w:val="20"/>
          <w:szCs w:val="26"/>
          <w:rtl/>
        </w:rPr>
        <w:t xml:space="preserve">ת רישיון </w:t>
      </w:r>
      <w:r w:rsidR="007F6A06" w:rsidRPr="00A83762">
        <w:rPr>
          <w:rFonts w:ascii="Arial" w:eastAsia="Arial Unicode MS" w:hAnsi="Arial" w:cs="David" w:hint="cs"/>
          <w:spacing w:val="0"/>
          <w:sz w:val="20"/>
          <w:szCs w:val="26"/>
          <w:rtl/>
        </w:rPr>
        <w:t>בנושא</w:t>
      </w:r>
      <w:r w:rsidR="00F23A30" w:rsidRPr="00A83762">
        <w:rPr>
          <w:rFonts w:ascii="Arial" w:eastAsia="Arial Unicode MS" w:hAnsi="Arial" w:cs="David"/>
          <w:spacing w:val="0"/>
          <w:sz w:val="20"/>
          <w:szCs w:val="26"/>
          <w:rtl/>
        </w:rPr>
        <w:t xml:space="preserve"> </w:t>
      </w:r>
      <w:r w:rsidR="00F23A30" w:rsidRPr="00A83762">
        <w:rPr>
          <w:rFonts w:ascii="Arial" w:eastAsia="Arial Unicode MS" w:hAnsi="Arial" w:cs="David" w:hint="cs"/>
          <w:spacing w:val="0"/>
          <w:sz w:val="20"/>
          <w:szCs w:val="26"/>
          <w:rtl/>
        </w:rPr>
        <w:t>הגשת תיק שירות ו</w:t>
      </w:r>
      <w:r w:rsidR="00F23A30" w:rsidRPr="00A83762">
        <w:rPr>
          <w:rFonts w:ascii="Arial" w:eastAsia="Arial Unicode MS" w:hAnsi="Arial" w:cs="David"/>
          <w:spacing w:val="0"/>
          <w:sz w:val="20"/>
          <w:szCs w:val="26"/>
          <w:rtl/>
        </w:rPr>
        <w:t>פרסו</w:t>
      </w:r>
      <w:r w:rsidR="00F23A30" w:rsidRPr="00A83762">
        <w:rPr>
          <w:rFonts w:ascii="Arial" w:eastAsia="Arial Unicode MS" w:hAnsi="Arial" w:cs="David" w:hint="cs"/>
          <w:spacing w:val="0"/>
          <w:sz w:val="20"/>
          <w:szCs w:val="26"/>
          <w:rtl/>
        </w:rPr>
        <w:t>מו</w:t>
      </w:r>
      <w:r w:rsidR="00C11561" w:rsidRPr="00A83762">
        <w:rPr>
          <w:rFonts w:ascii="Arial" w:eastAsia="Arial Unicode MS" w:hAnsi="Arial" w:cs="David" w:hint="cs"/>
          <w:spacing w:val="0"/>
          <w:sz w:val="20"/>
          <w:szCs w:val="26"/>
          <w:rtl/>
        </w:rPr>
        <w:t>,</w:t>
      </w:r>
      <w:r w:rsidR="00396810" w:rsidRPr="00A83762">
        <w:rPr>
          <w:rFonts w:ascii="Arial" w:eastAsia="Arial Unicode MS" w:hAnsi="Arial" w:cs="David" w:hint="cs"/>
          <w:spacing w:val="0"/>
          <w:sz w:val="20"/>
          <w:szCs w:val="26"/>
          <w:rtl/>
        </w:rPr>
        <w:t xml:space="preserve"> נושא</w:t>
      </w:r>
      <w:r w:rsidR="00C11561" w:rsidRPr="00A83762">
        <w:rPr>
          <w:rFonts w:ascii="Arial" w:eastAsia="Arial Unicode MS" w:hAnsi="Arial" w:cs="David" w:hint="cs"/>
          <w:spacing w:val="0"/>
          <w:sz w:val="20"/>
          <w:szCs w:val="26"/>
          <w:rtl/>
        </w:rPr>
        <w:t xml:space="preserve"> שכלול היום במסגרת פרט (5) בחלק ב' של התוספת</w:t>
      </w:r>
      <w:r w:rsidR="001C0533" w:rsidRPr="00A83762">
        <w:rPr>
          <w:rFonts w:ascii="Arial" w:eastAsia="Arial Unicode MS" w:hAnsi="Arial" w:cs="David" w:hint="cs"/>
          <w:spacing w:val="0"/>
          <w:sz w:val="20"/>
          <w:szCs w:val="26"/>
          <w:rtl/>
        </w:rPr>
        <w:t xml:space="preserve">, </w:t>
      </w:r>
      <w:r w:rsidR="00E302A4" w:rsidRPr="00A83762">
        <w:rPr>
          <w:rFonts w:ascii="Arial" w:eastAsia="Arial Unicode MS" w:hAnsi="Arial" w:cs="David" w:hint="eastAsia"/>
          <w:spacing w:val="0"/>
          <w:sz w:val="20"/>
          <w:szCs w:val="26"/>
          <w:rtl/>
        </w:rPr>
        <w:t>וזאת</w:t>
      </w:r>
      <w:r w:rsidR="00E302A4" w:rsidRPr="00A83762">
        <w:rPr>
          <w:rFonts w:ascii="Arial" w:eastAsia="Arial Unicode MS" w:hAnsi="Arial" w:cs="David"/>
          <w:spacing w:val="0"/>
          <w:sz w:val="20"/>
          <w:szCs w:val="26"/>
          <w:rtl/>
        </w:rPr>
        <w:t xml:space="preserve"> </w:t>
      </w:r>
      <w:r w:rsidR="001C0533" w:rsidRPr="00A83762">
        <w:rPr>
          <w:rFonts w:ascii="Arial" w:eastAsia="Arial Unicode MS" w:hAnsi="Arial" w:cs="David" w:hint="cs"/>
          <w:spacing w:val="0"/>
          <w:sz w:val="20"/>
          <w:szCs w:val="26"/>
          <w:rtl/>
        </w:rPr>
        <w:t>על מנת להימנע מ</w:t>
      </w:r>
      <w:r w:rsidR="00613A2A" w:rsidRPr="00A83762">
        <w:rPr>
          <w:rFonts w:ascii="Arial" w:eastAsia="Arial Unicode MS" w:hAnsi="Arial" w:cs="David" w:hint="cs"/>
          <w:spacing w:val="0"/>
          <w:sz w:val="20"/>
          <w:szCs w:val="26"/>
          <w:rtl/>
        </w:rPr>
        <w:t xml:space="preserve">בלבול אפשרי </w:t>
      </w:r>
      <w:r w:rsidR="001C0533" w:rsidRPr="00A83762">
        <w:rPr>
          <w:rFonts w:ascii="Arial" w:eastAsia="Arial Unicode MS" w:hAnsi="Arial" w:cs="David" w:hint="cs"/>
          <w:spacing w:val="0"/>
          <w:sz w:val="20"/>
          <w:szCs w:val="26"/>
          <w:rtl/>
        </w:rPr>
        <w:t>בין ההוראות השונות</w:t>
      </w:r>
      <w:r w:rsidR="00E302A4" w:rsidRPr="00A83762">
        <w:rPr>
          <w:rFonts w:ascii="Arial" w:eastAsia="Arial Unicode MS" w:hAnsi="Arial" w:cs="David" w:hint="cs"/>
          <w:spacing w:val="0"/>
          <w:sz w:val="20"/>
          <w:szCs w:val="26"/>
          <w:rtl/>
        </w:rPr>
        <w:t>.</w:t>
      </w:r>
    </w:p>
    <w:p w:rsidR="00EC01B7" w:rsidRPr="00A83762" w:rsidRDefault="00EC01B7" w:rsidP="00086E9E">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מוצע לתקן את פרט (6) שעניינו הפרה של הוראות רישיון לעניין רמת השירותים למנויים</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 xml:space="preserve">ולתקנו באופן שיבהיר כי הוא כולל הפרה של הוראות רישיון אשר מסדירות </w:t>
      </w:r>
      <w:r w:rsidRPr="00A83762">
        <w:rPr>
          <w:rFonts w:ascii="Arial" w:eastAsia="Arial Unicode MS" w:hAnsi="Arial" w:cs="David"/>
          <w:spacing w:val="0"/>
          <w:sz w:val="20"/>
          <w:szCs w:val="26"/>
          <w:rtl/>
        </w:rPr>
        <w:t>תיקון תקלות</w:t>
      </w:r>
      <w:r w:rsidRPr="00A83762">
        <w:rPr>
          <w:rFonts w:ascii="Arial" w:eastAsia="Arial Unicode MS" w:hAnsi="Arial" w:cs="David" w:hint="cs"/>
          <w:spacing w:val="0"/>
          <w:sz w:val="20"/>
          <w:szCs w:val="26"/>
          <w:rtl/>
        </w:rPr>
        <w:t xml:space="preserve"> במתן שירותי בזק.</w:t>
      </w:r>
    </w:p>
    <w:p w:rsidR="00AC67DE" w:rsidRPr="00A83762" w:rsidRDefault="007F6A06" w:rsidP="003039C2">
      <w:pPr>
        <w:pStyle w:val="ab"/>
        <w:numPr>
          <w:ilvl w:val="1"/>
          <w:numId w:val="8"/>
        </w:numPr>
        <w:snapToGrid w:val="0"/>
        <w:spacing w:before="120" w:after="120" w:line="360" w:lineRule="auto"/>
        <w:textAlignment w:val="auto"/>
        <w:rPr>
          <w:rFonts w:ascii="Arial" w:eastAsia="Arial Unicode MS" w:hAnsi="Arial" w:cs="David"/>
          <w:spacing w:val="0"/>
          <w:sz w:val="20"/>
          <w:szCs w:val="26"/>
          <w:rtl/>
        </w:rPr>
      </w:pPr>
      <w:r w:rsidRPr="00A83762">
        <w:rPr>
          <w:rFonts w:ascii="Arial" w:eastAsia="Arial Unicode MS" w:hAnsi="Arial" w:cs="David" w:hint="cs"/>
          <w:spacing w:val="0"/>
          <w:sz w:val="20"/>
          <w:szCs w:val="26"/>
          <w:rtl/>
        </w:rPr>
        <w:t>מוצע</w:t>
      </w:r>
      <w:r w:rsidR="00AC4601" w:rsidRPr="00A83762">
        <w:rPr>
          <w:rFonts w:ascii="Arial" w:eastAsia="Arial Unicode MS" w:hAnsi="Arial" w:cs="David" w:hint="cs"/>
          <w:spacing w:val="0"/>
          <w:sz w:val="20"/>
          <w:szCs w:val="26"/>
          <w:rtl/>
        </w:rPr>
        <w:t xml:space="preserve"> </w:t>
      </w:r>
      <w:r w:rsidR="003039C2" w:rsidRPr="00A83762">
        <w:rPr>
          <w:rFonts w:ascii="Arial" w:eastAsia="Arial Unicode MS" w:hAnsi="Arial" w:cs="David" w:hint="cs"/>
          <w:spacing w:val="0"/>
          <w:sz w:val="20"/>
          <w:szCs w:val="26"/>
          <w:rtl/>
        </w:rPr>
        <w:t>לקבוע</w:t>
      </w:r>
      <w:r w:rsidR="00AC67DE" w:rsidRPr="00A83762">
        <w:rPr>
          <w:rFonts w:ascii="Arial" w:eastAsia="Arial Unicode MS" w:hAnsi="Arial" w:cs="David" w:hint="cs"/>
          <w:spacing w:val="0"/>
          <w:sz w:val="20"/>
          <w:szCs w:val="26"/>
          <w:rtl/>
        </w:rPr>
        <w:t xml:space="preserve"> במסגרת פרט (1</w:t>
      </w:r>
      <w:r w:rsidR="00BB2181" w:rsidRPr="00A83762">
        <w:rPr>
          <w:rFonts w:ascii="Arial" w:eastAsia="Arial Unicode MS" w:hAnsi="Arial" w:cs="David" w:hint="cs"/>
          <w:spacing w:val="0"/>
          <w:sz w:val="20"/>
          <w:szCs w:val="26"/>
          <w:rtl/>
        </w:rPr>
        <w:t>0</w:t>
      </w:r>
      <w:r w:rsidR="00AC67DE" w:rsidRPr="00A83762">
        <w:rPr>
          <w:rFonts w:ascii="Arial" w:eastAsia="Arial Unicode MS" w:hAnsi="Arial" w:cs="David" w:hint="cs"/>
          <w:spacing w:val="0"/>
          <w:sz w:val="20"/>
          <w:szCs w:val="26"/>
          <w:rtl/>
        </w:rPr>
        <w:t>)</w:t>
      </w:r>
      <w:r w:rsidR="00000BA3" w:rsidRPr="00A83762">
        <w:rPr>
          <w:rFonts w:ascii="Arial" w:eastAsia="Arial Unicode MS" w:hAnsi="Arial" w:cs="David" w:hint="cs"/>
          <w:spacing w:val="0"/>
          <w:sz w:val="20"/>
          <w:szCs w:val="26"/>
          <w:rtl/>
        </w:rPr>
        <w:t xml:space="preserve"> המוצע</w:t>
      </w:r>
      <w:r w:rsidR="00AC67DE" w:rsidRPr="00A83762">
        <w:rPr>
          <w:rFonts w:ascii="Arial" w:eastAsia="Arial Unicode MS" w:hAnsi="Arial" w:cs="David" w:hint="cs"/>
          <w:spacing w:val="0"/>
          <w:sz w:val="20"/>
          <w:szCs w:val="26"/>
          <w:rtl/>
        </w:rPr>
        <w:t>,</w:t>
      </w:r>
      <w:r w:rsidR="00566D0A" w:rsidRPr="00A83762">
        <w:rPr>
          <w:rFonts w:ascii="Arial" w:eastAsia="Arial Unicode MS" w:hAnsi="Arial" w:cs="David"/>
          <w:spacing w:val="0"/>
          <w:sz w:val="20"/>
          <w:szCs w:val="26"/>
          <w:rtl/>
        </w:rPr>
        <w:t xml:space="preserve"> הפרה</w:t>
      </w:r>
      <w:r w:rsidR="00000BA3" w:rsidRPr="00A83762">
        <w:rPr>
          <w:rFonts w:ascii="Arial" w:eastAsia="Arial Unicode MS" w:hAnsi="Arial" w:cs="David" w:hint="cs"/>
          <w:spacing w:val="0"/>
          <w:sz w:val="20"/>
          <w:szCs w:val="26"/>
          <w:rtl/>
        </w:rPr>
        <w:t xml:space="preserve"> של הוראת רישיון</w:t>
      </w:r>
      <w:r w:rsidR="00566D0A" w:rsidRPr="00A83762">
        <w:rPr>
          <w:rFonts w:ascii="Arial" w:eastAsia="Arial Unicode MS" w:hAnsi="Arial" w:cs="David"/>
          <w:spacing w:val="0"/>
          <w:sz w:val="20"/>
          <w:szCs w:val="26"/>
          <w:rtl/>
        </w:rPr>
        <w:t xml:space="preserve"> </w:t>
      </w:r>
      <w:r w:rsidR="00000BA3" w:rsidRPr="00A83762">
        <w:rPr>
          <w:rFonts w:ascii="Arial" w:eastAsia="Arial Unicode MS" w:hAnsi="Arial" w:cs="David" w:hint="cs"/>
          <w:spacing w:val="0"/>
          <w:sz w:val="20"/>
          <w:szCs w:val="26"/>
          <w:rtl/>
        </w:rPr>
        <w:t>ש</w:t>
      </w:r>
      <w:r w:rsidR="00000BA3" w:rsidRPr="00A83762">
        <w:rPr>
          <w:rFonts w:ascii="Arial" w:eastAsia="Arial Unicode MS" w:hAnsi="Arial" w:cs="David"/>
          <w:spacing w:val="0"/>
          <w:sz w:val="20"/>
          <w:szCs w:val="26"/>
          <w:rtl/>
        </w:rPr>
        <w:t>עניי</w:t>
      </w:r>
      <w:r w:rsidR="00000BA3" w:rsidRPr="00A83762">
        <w:rPr>
          <w:rFonts w:ascii="Arial" w:eastAsia="Arial Unicode MS" w:hAnsi="Arial" w:cs="David" w:hint="cs"/>
          <w:spacing w:val="0"/>
          <w:sz w:val="20"/>
          <w:szCs w:val="26"/>
          <w:rtl/>
        </w:rPr>
        <w:t>נ</w:t>
      </w:r>
      <w:r w:rsidR="0077727C" w:rsidRPr="00A83762">
        <w:rPr>
          <w:rFonts w:ascii="Arial" w:eastAsia="Arial Unicode MS" w:hAnsi="Arial" w:cs="David" w:hint="cs"/>
          <w:spacing w:val="0"/>
          <w:sz w:val="20"/>
          <w:szCs w:val="26"/>
          <w:rtl/>
        </w:rPr>
        <w:t xml:space="preserve">ן ציוד קצה רט"ן שאבד או נגנב, כגון </w:t>
      </w:r>
      <w:r w:rsidR="00000BA3" w:rsidRPr="00A83762">
        <w:rPr>
          <w:rFonts w:ascii="Arial" w:eastAsia="Arial Unicode MS" w:hAnsi="Arial" w:cs="David" w:hint="cs"/>
          <w:spacing w:val="0"/>
          <w:sz w:val="20"/>
          <w:szCs w:val="26"/>
          <w:rtl/>
        </w:rPr>
        <w:t>ה</w:t>
      </w:r>
      <w:r w:rsidR="0077727C" w:rsidRPr="00A83762">
        <w:rPr>
          <w:rFonts w:ascii="Arial" w:eastAsia="Arial Unicode MS" w:hAnsi="Arial" w:cs="David" w:hint="cs"/>
          <w:spacing w:val="0"/>
          <w:sz w:val="20"/>
          <w:szCs w:val="26"/>
          <w:rtl/>
        </w:rPr>
        <w:t>וראה לעניין</w:t>
      </w:r>
      <w:r w:rsidR="00000BA3" w:rsidRPr="00A83762">
        <w:rPr>
          <w:rFonts w:ascii="Arial" w:eastAsia="Arial Unicode MS" w:hAnsi="Arial" w:cs="David"/>
          <w:spacing w:val="0"/>
          <w:sz w:val="20"/>
          <w:szCs w:val="26"/>
          <w:rtl/>
        </w:rPr>
        <w:t xml:space="preserve"> </w:t>
      </w:r>
      <w:r w:rsidR="00566D0A" w:rsidRPr="00A83762">
        <w:rPr>
          <w:rFonts w:ascii="Arial" w:eastAsia="Arial Unicode MS" w:hAnsi="Arial" w:cs="David"/>
          <w:spacing w:val="0"/>
          <w:sz w:val="20"/>
          <w:szCs w:val="26"/>
          <w:rtl/>
        </w:rPr>
        <w:t xml:space="preserve">חסימה של ציוד </w:t>
      </w:r>
      <w:r w:rsidR="00000BA3" w:rsidRPr="00A83762">
        <w:rPr>
          <w:rFonts w:ascii="Arial" w:eastAsia="Arial Unicode MS" w:hAnsi="Arial" w:cs="David" w:hint="cs"/>
          <w:spacing w:val="0"/>
          <w:sz w:val="20"/>
          <w:szCs w:val="26"/>
          <w:rtl/>
        </w:rPr>
        <w:t>במקרה של אובדן או גניבה</w:t>
      </w:r>
      <w:r w:rsidR="0077727C" w:rsidRPr="00A83762">
        <w:rPr>
          <w:rFonts w:ascii="Arial" w:eastAsia="Arial Unicode MS" w:hAnsi="Arial" w:cs="David" w:hint="cs"/>
          <w:spacing w:val="0"/>
          <w:sz w:val="20"/>
          <w:szCs w:val="26"/>
          <w:rtl/>
        </w:rPr>
        <w:t>, הפסקה או ניתוק של שירותי רט"ן למנוי, ו</w:t>
      </w:r>
      <w:r w:rsidR="00F26988" w:rsidRPr="00A83762">
        <w:rPr>
          <w:rFonts w:cs="David" w:hint="cs"/>
          <w:szCs w:val="26"/>
          <w:rtl/>
        </w:rPr>
        <w:t>שיתוף מידע בין בעלי ר</w:t>
      </w:r>
      <w:r w:rsidR="00AF2ECB" w:rsidRPr="00A83762">
        <w:rPr>
          <w:rFonts w:cs="David" w:hint="cs"/>
          <w:szCs w:val="26"/>
          <w:rtl/>
        </w:rPr>
        <w:t>י</w:t>
      </w:r>
      <w:r w:rsidR="00F26988" w:rsidRPr="00A83762">
        <w:rPr>
          <w:rFonts w:cs="David" w:hint="cs"/>
          <w:szCs w:val="26"/>
          <w:rtl/>
        </w:rPr>
        <w:t>שיונות לעניין זה</w:t>
      </w:r>
      <w:r w:rsidR="00566D0A" w:rsidRPr="00A83762">
        <w:rPr>
          <w:rFonts w:ascii="Arial" w:eastAsia="Arial Unicode MS" w:hAnsi="Arial" w:cs="David"/>
          <w:spacing w:val="0"/>
          <w:sz w:val="20"/>
          <w:szCs w:val="26"/>
          <w:rtl/>
        </w:rPr>
        <w:t>.</w:t>
      </w:r>
      <w:r w:rsidR="0077727C" w:rsidRPr="00A83762">
        <w:rPr>
          <w:rFonts w:ascii="Arial" w:eastAsia="Arial Unicode MS" w:hAnsi="Arial" w:cs="David" w:hint="cs"/>
          <w:spacing w:val="0"/>
          <w:sz w:val="20"/>
          <w:szCs w:val="26"/>
          <w:rtl/>
        </w:rPr>
        <w:t xml:space="preserve"> ה</w:t>
      </w:r>
      <w:r w:rsidR="00E302A4" w:rsidRPr="00A83762">
        <w:rPr>
          <w:rFonts w:ascii="Arial" w:eastAsia="Arial Unicode MS" w:hAnsi="Arial" w:cs="David" w:hint="cs"/>
          <w:spacing w:val="0"/>
          <w:sz w:val="20"/>
          <w:szCs w:val="26"/>
          <w:rtl/>
        </w:rPr>
        <w:t>פרה</w:t>
      </w:r>
      <w:r w:rsidR="00AF2ECB" w:rsidRPr="00A83762">
        <w:rPr>
          <w:rFonts w:ascii="Arial" w:eastAsia="Arial Unicode MS" w:hAnsi="Arial" w:cs="David" w:hint="cs"/>
          <w:spacing w:val="0"/>
          <w:sz w:val="20"/>
          <w:szCs w:val="26"/>
          <w:rtl/>
        </w:rPr>
        <w:t xml:space="preserve"> זו </w:t>
      </w:r>
      <w:r w:rsidR="00EC793B" w:rsidRPr="00A83762">
        <w:rPr>
          <w:rFonts w:ascii="Arial" w:eastAsia="Arial Unicode MS" w:hAnsi="Arial" w:cs="David" w:hint="cs"/>
          <w:spacing w:val="0"/>
          <w:sz w:val="20"/>
          <w:szCs w:val="26"/>
          <w:rtl/>
        </w:rPr>
        <w:t xml:space="preserve">אינה </w:t>
      </w:r>
      <w:r w:rsidR="0077727C" w:rsidRPr="00A83762">
        <w:rPr>
          <w:rFonts w:ascii="Arial" w:eastAsia="Arial Unicode MS" w:hAnsi="Arial" w:cs="David" w:hint="cs"/>
          <w:spacing w:val="0"/>
          <w:sz w:val="20"/>
          <w:szCs w:val="26"/>
          <w:rtl/>
        </w:rPr>
        <w:t xml:space="preserve">כלולה כיום </w:t>
      </w:r>
      <w:r w:rsidR="0077727C" w:rsidRPr="00A83762">
        <w:rPr>
          <w:rFonts w:ascii="Arial" w:eastAsia="Arial Unicode MS" w:hAnsi="Arial" w:cs="David" w:hint="cs"/>
          <w:spacing w:val="0"/>
          <w:sz w:val="20"/>
          <w:szCs w:val="26"/>
          <w:rtl/>
        </w:rPr>
        <w:lastRenderedPageBreak/>
        <w:t>בתוספת</w:t>
      </w:r>
      <w:r w:rsidR="00E302A4" w:rsidRPr="00A83762">
        <w:rPr>
          <w:rFonts w:ascii="Arial" w:eastAsia="Arial Unicode MS" w:hAnsi="Arial" w:cs="David" w:hint="cs"/>
          <w:spacing w:val="0"/>
          <w:sz w:val="20"/>
          <w:szCs w:val="26"/>
          <w:rtl/>
        </w:rPr>
        <w:t>.</w:t>
      </w:r>
      <w:r w:rsidR="00EE6C86" w:rsidRPr="00A83762">
        <w:rPr>
          <w:rFonts w:ascii="Arial" w:eastAsia="Arial Unicode MS" w:hAnsi="Arial" w:cs="David" w:hint="cs"/>
          <w:spacing w:val="0"/>
          <w:sz w:val="20"/>
          <w:szCs w:val="26"/>
          <w:rtl/>
        </w:rPr>
        <w:t xml:space="preserve"> </w:t>
      </w:r>
    </w:p>
    <w:p w:rsidR="005B0D8A" w:rsidRPr="00A83762" w:rsidRDefault="00E302A4" w:rsidP="00A83762">
      <w:pPr>
        <w:pStyle w:val="ab"/>
        <w:numPr>
          <w:ilvl w:val="1"/>
          <w:numId w:val="8"/>
        </w:numPr>
        <w:snapToGrid w:val="0"/>
        <w:spacing w:before="120" w:after="120" w:line="360" w:lineRule="auto"/>
        <w:textAlignment w:val="auto"/>
        <w:rPr>
          <w:rFonts w:ascii="Arial" w:eastAsia="Arial Unicode MS" w:hAnsi="Arial" w:cs="David"/>
          <w:spacing w:val="0"/>
          <w:sz w:val="20"/>
          <w:szCs w:val="26"/>
          <w:rtl/>
        </w:rPr>
      </w:pPr>
      <w:r w:rsidRPr="00A83762">
        <w:rPr>
          <w:rFonts w:ascii="Arial" w:eastAsia="Arial Unicode MS" w:hAnsi="Arial" w:cs="David" w:hint="cs"/>
          <w:spacing w:val="0"/>
          <w:sz w:val="20"/>
          <w:szCs w:val="26"/>
          <w:rtl/>
        </w:rPr>
        <w:t xml:space="preserve">בהמשך לתיקוני רישיונות </w:t>
      </w:r>
      <w:r w:rsidR="001C0533" w:rsidRPr="00A83762">
        <w:rPr>
          <w:rFonts w:ascii="Arial" w:eastAsia="Arial Unicode MS" w:hAnsi="Arial" w:cs="David" w:hint="cs"/>
          <w:spacing w:val="0"/>
          <w:sz w:val="20"/>
          <w:szCs w:val="26"/>
          <w:rtl/>
        </w:rPr>
        <w:t xml:space="preserve">משנת 2014 </w:t>
      </w:r>
      <w:r w:rsidRPr="00A83762">
        <w:rPr>
          <w:rFonts w:ascii="Arial" w:eastAsia="Arial Unicode MS" w:hAnsi="Arial" w:cs="David" w:hint="cs"/>
          <w:spacing w:val="0"/>
          <w:sz w:val="20"/>
          <w:szCs w:val="26"/>
          <w:rtl/>
        </w:rPr>
        <w:t xml:space="preserve">במסגרתם </w:t>
      </w:r>
      <w:r w:rsidR="001C0533" w:rsidRPr="00A83762">
        <w:rPr>
          <w:rFonts w:ascii="Arial" w:eastAsia="Arial Unicode MS" w:hAnsi="Arial" w:cs="David" w:hint="cs"/>
          <w:spacing w:val="0"/>
          <w:sz w:val="20"/>
          <w:szCs w:val="26"/>
          <w:rtl/>
        </w:rPr>
        <w:t>הוסדר הנושא של</w:t>
      </w:r>
      <w:r w:rsidRPr="00A83762">
        <w:rPr>
          <w:rFonts w:ascii="Arial" w:eastAsia="Arial Unicode MS" w:hAnsi="Arial" w:cs="David"/>
          <w:spacing w:val="0"/>
          <w:sz w:val="20"/>
          <w:szCs w:val="26"/>
          <w:rtl/>
        </w:rPr>
        <w:t xml:space="preserve"> נדידה בינלאומית</w:t>
      </w:r>
      <w:r w:rsidR="001C0533" w:rsidRPr="00A83762">
        <w:rPr>
          <w:rFonts w:ascii="Arial" w:eastAsia="Arial Unicode MS" w:hAnsi="Arial" w:cs="David" w:hint="cs"/>
          <w:spacing w:val="0"/>
          <w:sz w:val="20"/>
          <w:szCs w:val="26"/>
          <w:rtl/>
        </w:rPr>
        <w:t xml:space="preserve"> (</w:t>
      </w:r>
      <w:r w:rsidR="001C0533" w:rsidRPr="00A83762">
        <w:rPr>
          <w:rFonts w:ascii="Arial" w:eastAsia="Arial Unicode MS" w:hAnsi="Arial" w:cs="David"/>
          <w:spacing w:val="0"/>
          <w:sz w:val="20"/>
          <w:szCs w:val="26"/>
        </w:rPr>
        <w:t>Roaming</w:t>
      </w:r>
      <w:r w:rsidR="001C0533" w:rsidRPr="00A83762">
        <w:rPr>
          <w:rFonts w:ascii="Arial" w:eastAsia="Arial Unicode MS" w:hAnsi="Arial" w:cs="David" w:hint="cs"/>
          <w:spacing w:val="0"/>
          <w:sz w:val="20"/>
          <w:szCs w:val="26"/>
          <w:rtl/>
        </w:rPr>
        <w:t>)</w:t>
      </w:r>
      <w:r w:rsidRPr="00A83762">
        <w:rPr>
          <w:rFonts w:ascii="Arial" w:eastAsia="Arial Unicode MS" w:hAnsi="Arial" w:cs="David" w:hint="cs"/>
          <w:spacing w:val="0"/>
          <w:sz w:val="20"/>
          <w:szCs w:val="26"/>
          <w:rtl/>
        </w:rPr>
        <w:t xml:space="preserve">, </w:t>
      </w:r>
      <w:r w:rsidR="00AC67DE" w:rsidRPr="00A83762">
        <w:rPr>
          <w:rFonts w:ascii="Arial" w:eastAsia="Arial Unicode MS" w:hAnsi="Arial" w:cs="David" w:hint="cs"/>
          <w:spacing w:val="0"/>
          <w:sz w:val="20"/>
          <w:szCs w:val="26"/>
          <w:rtl/>
        </w:rPr>
        <w:t xml:space="preserve">מוצע </w:t>
      </w:r>
      <w:r w:rsidR="003039C2" w:rsidRPr="00A83762">
        <w:rPr>
          <w:rFonts w:ascii="Arial" w:eastAsia="Arial Unicode MS" w:hAnsi="Arial" w:cs="David" w:hint="cs"/>
          <w:spacing w:val="0"/>
          <w:sz w:val="20"/>
          <w:szCs w:val="26"/>
          <w:rtl/>
        </w:rPr>
        <w:t xml:space="preserve">לקבוע </w:t>
      </w:r>
      <w:r w:rsidR="001C0533" w:rsidRPr="00A83762">
        <w:rPr>
          <w:rFonts w:ascii="Arial" w:eastAsia="Arial Unicode MS" w:hAnsi="Arial" w:cs="David" w:hint="cs"/>
          <w:spacing w:val="0"/>
          <w:sz w:val="20"/>
          <w:szCs w:val="26"/>
          <w:rtl/>
        </w:rPr>
        <w:t>הפרה לעניין זה</w:t>
      </w:r>
      <w:r w:rsidR="00AC67DE" w:rsidRPr="00A83762">
        <w:rPr>
          <w:rFonts w:ascii="Arial" w:eastAsia="Arial Unicode MS" w:hAnsi="Arial" w:cs="David" w:hint="cs"/>
          <w:spacing w:val="0"/>
          <w:sz w:val="20"/>
          <w:szCs w:val="26"/>
          <w:rtl/>
        </w:rPr>
        <w:t>, במסגרת פרט (</w:t>
      </w:r>
      <w:r w:rsidR="00BB2181" w:rsidRPr="00A83762">
        <w:rPr>
          <w:rFonts w:ascii="Arial" w:eastAsia="Arial Unicode MS" w:hAnsi="Arial" w:cs="David" w:hint="cs"/>
          <w:spacing w:val="0"/>
          <w:sz w:val="20"/>
          <w:szCs w:val="26"/>
          <w:rtl/>
        </w:rPr>
        <w:t>11</w:t>
      </w:r>
      <w:r w:rsidR="00AC67DE" w:rsidRPr="00A83762">
        <w:rPr>
          <w:rFonts w:ascii="Arial" w:eastAsia="Arial Unicode MS" w:hAnsi="Arial" w:cs="David" w:hint="cs"/>
          <w:spacing w:val="0"/>
          <w:sz w:val="20"/>
          <w:szCs w:val="26"/>
          <w:rtl/>
        </w:rPr>
        <w:t>)</w:t>
      </w:r>
      <w:r w:rsidR="00000BA3" w:rsidRPr="00A83762">
        <w:rPr>
          <w:rFonts w:ascii="Arial" w:eastAsia="Arial Unicode MS" w:hAnsi="Arial" w:cs="David" w:hint="cs"/>
          <w:spacing w:val="0"/>
          <w:sz w:val="20"/>
          <w:szCs w:val="26"/>
          <w:rtl/>
        </w:rPr>
        <w:t xml:space="preserve"> המוצע</w:t>
      </w:r>
      <w:r w:rsidR="00AC67DE" w:rsidRPr="00A83762">
        <w:rPr>
          <w:rFonts w:ascii="Arial" w:eastAsia="Arial Unicode MS" w:hAnsi="Arial" w:cs="David" w:hint="cs"/>
          <w:spacing w:val="0"/>
          <w:sz w:val="20"/>
          <w:szCs w:val="26"/>
          <w:rtl/>
        </w:rPr>
        <w:t>.</w:t>
      </w:r>
    </w:p>
    <w:p w:rsidR="00301F64" w:rsidRPr="00A83762" w:rsidRDefault="00301F64" w:rsidP="00301F64">
      <w:pPr>
        <w:pStyle w:val="ab"/>
        <w:snapToGrid w:val="0"/>
        <w:spacing w:before="120" w:after="120" w:line="360" w:lineRule="auto"/>
        <w:ind w:left="360" w:firstLine="0"/>
        <w:textAlignment w:val="auto"/>
        <w:rPr>
          <w:rFonts w:ascii="Arial" w:eastAsia="Arial Unicode MS" w:hAnsi="Arial" w:cs="David"/>
          <w:b/>
          <w:bCs/>
          <w:spacing w:val="0"/>
          <w:sz w:val="20"/>
          <w:szCs w:val="26"/>
        </w:rPr>
      </w:pPr>
    </w:p>
    <w:p w:rsidR="00AC4601" w:rsidRPr="00A83762" w:rsidRDefault="00AC4601" w:rsidP="00AC4601">
      <w:pPr>
        <w:pStyle w:val="ab"/>
        <w:numPr>
          <w:ilvl w:val="0"/>
          <w:numId w:val="8"/>
        </w:numPr>
        <w:snapToGrid w:val="0"/>
        <w:spacing w:before="120" w:after="120" w:line="360" w:lineRule="auto"/>
        <w:textAlignment w:val="auto"/>
        <w:rPr>
          <w:rFonts w:ascii="Arial" w:eastAsia="Arial Unicode MS" w:hAnsi="Arial" w:cs="David"/>
          <w:b/>
          <w:bCs/>
          <w:spacing w:val="0"/>
          <w:sz w:val="20"/>
          <w:szCs w:val="26"/>
        </w:rPr>
      </w:pPr>
      <w:r w:rsidRPr="00A83762">
        <w:rPr>
          <w:rFonts w:ascii="Arial" w:eastAsia="Arial Unicode MS" w:hAnsi="Arial" w:cs="David" w:hint="cs"/>
          <w:b/>
          <w:bCs/>
          <w:spacing w:val="0"/>
          <w:sz w:val="20"/>
          <w:szCs w:val="26"/>
          <w:rtl/>
        </w:rPr>
        <w:t xml:space="preserve">לעניין סעיף 4 </w:t>
      </w:r>
      <w:r w:rsidRPr="00A83762">
        <w:rPr>
          <w:rFonts w:ascii="Arial" w:eastAsia="Arial Unicode MS" w:hAnsi="Arial" w:cs="David"/>
          <w:b/>
          <w:bCs/>
          <w:spacing w:val="0"/>
          <w:sz w:val="20"/>
          <w:szCs w:val="26"/>
          <w:rtl/>
        </w:rPr>
        <w:t>–</w:t>
      </w:r>
    </w:p>
    <w:p w:rsidR="00ED7951" w:rsidRPr="00A83762" w:rsidRDefault="002C4111" w:rsidP="00363DBB">
      <w:pPr>
        <w:pStyle w:val="ab"/>
        <w:snapToGrid w:val="0"/>
        <w:spacing w:before="120" w:after="120" w:line="360" w:lineRule="auto"/>
        <w:ind w:left="360" w:firstLine="0"/>
        <w:textAlignment w:val="auto"/>
        <w:rPr>
          <w:rFonts w:ascii="Arial" w:eastAsia="Arial Unicode MS" w:hAnsi="Arial" w:cs="David"/>
          <w:spacing w:val="0"/>
          <w:sz w:val="20"/>
          <w:szCs w:val="26"/>
        </w:rPr>
      </w:pPr>
      <w:r w:rsidRPr="00A83762">
        <w:rPr>
          <w:rFonts w:ascii="Arial" w:eastAsia="Arial Unicode MS" w:hAnsi="Arial" w:cs="David"/>
          <w:spacing w:val="0"/>
          <w:sz w:val="20"/>
          <w:szCs w:val="26"/>
          <w:rtl/>
        </w:rPr>
        <w:t xml:space="preserve">בחלק </w:t>
      </w:r>
      <w:r w:rsidRPr="00A83762">
        <w:rPr>
          <w:rFonts w:ascii="Arial" w:eastAsia="Arial Unicode MS" w:hAnsi="Arial" w:cs="David" w:hint="cs"/>
          <w:spacing w:val="0"/>
          <w:sz w:val="20"/>
          <w:szCs w:val="26"/>
          <w:rtl/>
        </w:rPr>
        <w:t>ג</w:t>
      </w:r>
      <w:r w:rsidRPr="00A83762">
        <w:rPr>
          <w:rFonts w:ascii="Arial" w:eastAsia="Arial Unicode MS" w:hAnsi="Arial" w:cs="David"/>
          <w:spacing w:val="0"/>
          <w:sz w:val="20"/>
          <w:szCs w:val="26"/>
          <w:rtl/>
        </w:rPr>
        <w:t xml:space="preserve">' של התוספת קבועות הפרות </w:t>
      </w:r>
      <w:r w:rsidR="00ED7951" w:rsidRPr="00A83762">
        <w:rPr>
          <w:rFonts w:ascii="Arial" w:eastAsia="Arial Unicode MS" w:hAnsi="Arial" w:cs="David"/>
          <w:spacing w:val="0"/>
          <w:sz w:val="20"/>
          <w:szCs w:val="26"/>
          <w:rtl/>
        </w:rPr>
        <w:t>ל</w:t>
      </w:r>
      <w:r w:rsidRPr="00A83762">
        <w:rPr>
          <w:rFonts w:ascii="Arial" w:eastAsia="Arial Unicode MS" w:hAnsi="Arial" w:cs="David" w:hint="cs"/>
          <w:spacing w:val="0"/>
          <w:sz w:val="20"/>
          <w:szCs w:val="26"/>
          <w:rtl/>
        </w:rPr>
        <w:t>הן</w:t>
      </w:r>
      <w:r w:rsidR="00ED7951" w:rsidRPr="00A83762">
        <w:rPr>
          <w:rFonts w:ascii="Arial" w:eastAsia="Arial Unicode MS" w:hAnsi="Arial" w:cs="David"/>
          <w:spacing w:val="0"/>
          <w:sz w:val="20"/>
          <w:szCs w:val="26"/>
          <w:rtl/>
        </w:rPr>
        <w:t xml:space="preserve"> מיוחסת חומרה רבה יחסית בשל היותן במישור היחסים שבין הגורם המסדיר, קרי משרד התקשורת, לבין בעל הרישיון.</w:t>
      </w:r>
      <w:r w:rsidR="00ED7951" w:rsidRPr="00A83762">
        <w:rPr>
          <w:rFonts w:ascii="Arial" w:eastAsia="Arial Unicode MS" w:hAnsi="Arial" w:cs="David" w:hint="cs"/>
          <w:spacing w:val="0"/>
          <w:sz w:val="20"/>
          <w:szCs w:val="26"/>
          <w:rtl/>
        </w:rPr>
        <w:t xml:space="preserve"> </w:t>
      </w:r>
      <w:r w:rsidR="00ED7951" w:rsidRPr="00A83762">
        <w:rPr>
          <w:rFonts w:ascii="Arial" w:eastAsia="Arial Unicode MS" w:hAnsi="Arial" w:cs="David"/>
          <w:spacing w:val="0"/>
          <w:sz w:val="20"/>
          <w:szCs w:val="26"/>
          <w:rtl/>
        </w:rPr>
        <w:t>בחלק זה נכללות</w:t>
      </w:r>
      <w:r w:rsidR="00AB117B" w:rsidRPr="00A83762">
        <w:rPr>
          <w:rFonts w:ascii="Arial" w:eastAsia="Arial Unicode MS" w:hAnsi="Arial" w:cs="David" w:hint="cs"/>
          <w:spacing w:val="0"/>
          <w:sz w:val="20"/>
          <w:szCs w:val="26"/>
          <w:rtl/>
        </w:rPr>
        <w:t>, בין היתר,</w:t>
      </w:r>
      <w:r w:rsidR="00ED7951" w:rsidRPr="00A83762">
        <w:rPr>
          <w:rFonts w:ascii="Arial" w:eastAsia="Arial Unicode MS" w:hAnsi="Arial" w:cs="David"/>
          <w:spacing w:val="0"/>
          <w:sz w:val="20"/>
          <w:szCs w:val="26"/>
          <w:rtl/>
        </w:rPr>
        <w:t xml:space="preserve"> הפר</w:t>
      </w:r>
      <w:r w:rsidR="00ED7951" w:rsidRPr="00A83762">
        <w:rPr>
          <w:rFonts w:ascii="Arial" w:eastAsia="Arial Unicode MS" w:hAnsi="Arial" w:cs="David" w:hint="cs"/>
          <w:spacing w:val="0"/>
          <w:sz w:val="20"/>
          <w:szCs w:val="26"/>
          <w:rtl/>
        </w:rPr>
        <w:t>ות</w:t>
      </w:r>
      <w:r w:rsidR="00ED7951" w:rsidRPr="00A83762">
        <w:rPr>
          <w:rFonts w:ascii="Arial" w:eastAsia="Arial Unicode MS" w:hAnsi="Arial" w:cs="David"/>
          <w:spacing w:val="0"/>
          <w:sz w:val="20"/>
          <w:szCs w:val="26"/>
          <w:rtl/>
        </w:rPr>
        <w:t xml:space="preserve"> </w:t>
      </w:r>
      <w:r w:rsidR="00AB117B" w:rsidRPr="00A83762">
        <w:rPr>
          <w:rFonts w:ascii="Arial" w:eastAsia="Arial Unicode MS" w:hAnsi="Arial" w:cs="David" w:hint="cs"/>
          <w:spacing w:val="0"/>
          <w:sz w:val="20"/>
          <w:szCs w:val="26"/>
          <w:rtl/>
        </w:rPr>
        <w:t xml:space="preserve">כגון: </w:t>
      </w:r>
      <w:r w:rsidR="00AB117B" w:rsidRPr="00A83762">
        <w:rPr>
          <w:rFonts w:ascii="Arial" w:eastAsia="Arial Unicode MS" w:hAnsi="Arial" w:cs="David"/>
          <w:spacing w:val="0"/>
          <w:sz w:val="20"/>
          <w:szCs w:val="26"/>
          <w:rtl/>
        </w:rPr>
        <w:t>שימוש</w:t>
      </w:r>
      <w:r w:rsidR="00AB117B" w:rsidRPr="00A83762">
        <w:rPr>
          <w:rFonts w:ascii="Arial" w:eastAsia="Arial Unicode MS" w:hAnsi="Arial" w:cs="David" w:hint="cs"/>
          <w:spacing w:val="0"/>
          <w:sz w:val="20"/>
          <w:szCs w:val="26"/>
          <w:rtl/>
        </w:rPr>
        <w:t xml:space="preserve"> </w:t>
      </w:r>
      <w:r w:rsidR="00AB117B" w:rsidRPr="00A83762">
        <w:rPr>
          <w:rFonts w:ascii="Arial" w:eastAsia="Arial Unicode MS" w:hAnsi="Arial" w:cs="David"/>
          <w:spacing w:val="0"/>
          <w:sz w:val="20"/>
          <w:szCs w:val="26"/>
          <w:rtl/>
        </w:rPr>
        <w:t>בתדרים אשר הוקצו לבעל הרישיון; תכנית מספור; תשלומים בעד שירותים מפוקחים; הוראות לעניין רשת</w:t>
      </w:r>
      <w:r w:rsidR="00AB117B" w:rsidRPr="00A83762">
        <w:rPr>
          <w:rFonts w:ascii="Arial" w:eastAsia="Arial Unicode MS" w:hAnsi="Arial" w:cs="David" w:hint="cs"/>
          <w:spacing w:val="0"/>
          <w:sz w:val="20"/>
          <w:szCs w:val="26"/>
          <w:rtl/>
        </w:rPr>
        <w:t xml:space="preserve"> </w:t>
      </w:r>
      <w:r w:rsidR="00AB117B" w:rsidRPr="00A83762">
        <w:rPr>
          <w:rFonts w:ascii="Arial" w:eastAsia="Arial Unicode MS" w:hAnsi="Arial" w:cs="David"/>
          <w:spacing w:val="0"/>
          <w:sz w:val="20"/>
          <w:szCs w:val="26"/>
          <w:rtl/>
        </w:rPr>
        <w:t>הבזק הציבורית של בעל הרישיון, דהיינו התשתית הטכנית</w:t>
      </w:r>
      <w:r w:rsidR="00AB117B" w:rsidRPr="00A83762">
        <w:rPr>
          <w:rFonts w:ascii="Arial" w:eastAsia="Arial Unicode MS" w:hAnsi="Arial" w:cs="David" w:hint="cs"/>
          <w:spacing w:val="0"/>
          <w:sz w:val="20"/>
          <w:szCs w:val="26"/>
          <w:rtl/>
        </w:rPr>
        <w:t xml:space="preserve"> </w:t>
      </w:r>
      <w:r w:rsidR="00AB117B" w:rsidRPr="00A83762">
        <w:rPr>
          <w:rFonts w:ascii="Arial" w:eastAsia="Arial Unicode MS" w:hAnsi="Arial" w:cs="David"/>
          <w:spacing w:val="0"/>
          <w:sz w:val="20"/>
          <w:szCs w:val="26"/>
          <w:rtl/>
        </w:rPr>
        <w:t>והתקשורתית הנדרשת לשם מתן שירות בזק למנויים; הוראות הקבועות בתקנות מכוח סעיף 12 לחוק לעניין אופן</w:t>
      </w:r>
      <w:r w:rsidR="00AB117B" w:rsidRPr="00A83762">
        <w:rPr>
          <w:rFonts w:ascii="Arial" w:eastAsia="Arial Unicode MS" w:hAnsi="Arial" w:cs="David" w:hint="cs"/>
          <w:spacing w:val="0"/>
          <w:sz w:val="20"/>
          <w:szCs w:val="26"/>
          <w:rtl/>
        </w:rPr>
        <w:t xml:space="preserve"> </w:t>
      </w:r>
      <w:r w:rsidR="00AB117B" w:rsidRPr="00A83762">
        <w:rPr>
          <w:rFonts w:ascii="Arial" w:eastAsia="Arial Unicode MS" w:hAnsi="Arial" w:cs="David"/>
          <w:spacing w:val="0"/>
          <w:sz w:val="20"/>
          <w:szCs w:val="26"/>
          <w:rtl/>
        </w:rPr>
        <w:t>ביצוע פעולות בזק, מתן שירותי בזק או תחזוקה של מתקני</w:t>
      </w:r>
      <w:r w:rsidR="00AB117B" w:rsidRPr="00A83762">
        <w:rPr>
          <w:rFonts w:ascii="Arial" w:eastAsia="Arial Unicode MS" w:hAnsi="Arial" w:cs="David" w:hint="cs"/>
          <w:spacing w:val="0"/>
          <w:sz w:val="20"/>
          <w:szCs w:val="26"/>
          <w:rtl/>
        </w:rPr>
        <w:t xml:space="preserve"> </w:t>
      </w:r>
      <w:r w:rsidR="00AB117B" w:rsidRPr="00A83762">
        <w:rPr>
          <w:rFonts w:ascii="Arial" w:eastAsia="Arial Unicode MS" w:hAnsi="Arial" w:cs="David"/>
          <w:spacing w:val="0"/>
          <w:sz w:val="20"/>
          <w:szCs w:val="26"/>
          <w:rtl/>
        </w:rPr>
        <w:t>בזק, וכיוצא באלה</w:t>
      </w:r>
      <w:r w:rsidR="00AB117B" w:rsidRPr="00A83762">
        <w:rPr>
          <w:rFonts w:ascii="Arial" w:eastAsia="Arial Unicode MS" w:hAnsi="Arial" w:cs="David" w:hint="cs"/>
          <w:spacing w:val="0"/>
          <w:sz w:val="20"/>
          <w:szCs w:val="26"/>
          <w:rtl/>
        </w:rPr>
        <w:t xml:space="preserve">, וכן הפרות </w:t>
      </w:r>
      <w:r w:rsidR="00ED7951" w:rsidRPr="00A83762">
        <w:rPr>
          <w:rFonts w:ascii="Arial" w:eastAsia="Arial Unicode MS" w:hAnsi="Arial" w:cs="David"/>
          <w:spacing w:val="0"/>
          <w:sz w:val="20"/>
          <w:szCs w:val="26"/>
          <w:rtl/>
        </w:rPr>
        <w:t>של הוראות מרכזיות</w:t>
      </w:r>
      <w:r w:rsidR="00ED7951" w:rsidRPr="00A83762">
        <w:rPr>
          <w:rFonts w:ascii="Arial" w:eastAsia="Arial Unicode MS" w:hAnsi="Arial" w:cs="David" w:hint="cs"/>
          <w:spacing w:val="0"/>
          <w:sz w:val="20"/>
          <w:szCs w:val="26"/>
          <w:rtl/>
        </w:rPr>
        <w:t xml:space="preserve"> </w:t>
      </w:r>
      <w:r w:rsidR="00ED7951" w:rsidRPr="00A83762">
        <w:rPr>
          <w:rFonts w:ascii="Arial" w:eastAsia="Arial Unicode MS" w:hAnsi="Arial" w:cs="David"/>
          <w:spacing w:val="0"/>
          <w:sz w:val="20"/>
          <w:szCs w:val="26"/>
          <w:rtl/>
        </w:rPr>
        <w:t>ברישיון</w:t>
      </w:r>
      <w:r w:rsidR="00AB117B" w:rsidRPr="00A83762">
        <w:rPr>
          <w:rFonts w:ascii="Arial" w:eastAsia="Arial Unicode MS" w:hAnsi="Arial" w:cs="David" w:hint="cs"/>
          <w:spacing w:val="0"/>
          <w:sz w:val="20"/>
          <w:szCs w:val="26"/>
          <w:rtl/>
        </w:rPr>
        <w:t>.</w:t>
      </w:r>
    </w:p>
    <w:p w:rsidR="00AC4601" w:rsidRPr="00A83762" w:rsidRDefault="00AB117B" w:rsidP="00CE142A">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spacing w:val="0"/>
          <w:sz w:val="20"/>
          <w:szCs w:val="26"/>
          <w:rtl/>
        </w:rPr>
        <w:t xml:space="preserve">מוצע למחוק את ההפרה המפורטת בפרט (1) של חלק </w:t>
      </w:r>
      <w:r w:rsidRPr="00A83762">
        <w:rPr>
          <w:rFonts w:ascii="Arial" w:eastAsia="Arial Unicode MS" w:hAnsi="Arial" w:cs="David" w:hint="eastAsia"/>
          <w:spacing w:val="0"/>
          <w:sz w:val="20"/>
          <w:szCs w:val="26"/>
          <w:rtl/>
        </w:rPr>
        <w:t>ג</w:t>
      </w:r>
      <w:r w:rsidRPr="00A83762">
        <w:rPr>
          <w:rFonts w:ascii="Arial" w:eastAsia="Arial Unicode MS" w:hAnsi="Arial" w:cs="David"/>
          <w:spacing w:val="0"/>
          <w:sz w:val="20"/>
          <w:szCs w:val="26"/>
          <w:rtl/>
        </w:rPr>
        <w:t xml:space="preserve">' לתוספת, שעניינה </w:t>
      </w:r>
      <w:r w:rsidRPr="00A83762">
        <w:rPr>
          <w:rFonts w:ascii="Arial" w:eastAsia="Arial Unicode MS" w:hAnsi="Arial" w:cs="David" w:hint="eastAsia"/>
          <w:spacing w:val="0"/>
          <w:sz w:val="20"/>
          <w:szCs w:val="26"/>
          <w:rtl/>
        </w:rPr>
        <w:t>התנית</w:t>
      </w:r>
      <w:r w:rsidRPr="00A83762">
        <w:rPr>
          <w:rFonts w:ascii="Arial" w:eastAsia="Arial Unicode MS" w:hAnsi="Arial" w:cs="David"/>
          <w:spacing w:val="0"/>
          <w:sz w:val="20"/>
          <w:szCs w:val="26"/>
          <w:rtl/>
        </w:rPr>
        <w:t xml:space="preserve"> שירות בשירות, ולהעבירה לחלק </w:t>
      </w:r>
      <w:r w:rsidRPr="00A83762">
        <w:rPr>
          <w:rFonts w:ascii="Arial" w:eastAsia="Arial Unicode MS" w:hAnsi="Arial" w:cs="David" w:hint="eastAsia"/>
          <w:spacing w:val="0"/>
          <w:sz w:val="20"/>
          <w:szCs w:val="26"/>
          <w:rtl/>
        </w:rPr>
        <w:t>א</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כמצוין</w:t>
      </w:r>
      <w:r w:rsidRPr="00A83762">
        <w:rPr>
          <w:rFonts w:ascii="Arial" w:eastAsia="Arial Unicode MS" w:hAnsi="Arial" w:cs="David"/>
          <w:spacing w:val="0"/>
          <w:sz w:val="20"/>
          <w:szCs w:val="26"/>
          <w:rtl/>
        </w:rPr>
        <w:t xml:space="preserve"> בסעיף 2.4 לעיל. </w:t>
      </w:r>
      <w:r w:rsidR="00341D1B" w:rsidRPr="00A83762">
        <w:rPr>
          <w:rFonts w:ascii="Arial" w:eastAsia="Arial Unicode MS" w:hAnsi="Arial" w:cs="David" w:hint="cs"/>
          <w:spacing w:val="0"/>
          <w:sz w:val="20"/>
          <w:szCs w:val="26"/>
          <w:rtl/>
        </w:rPr>
        <w:t xml:space="preserve">כאמור, </w:t>
      </w:r>
      <w:r w:rsidRPr="00A83762">
        <w:rPr>
          <w:rFonts w:ascii="Arial" w:eastAsia="Arial Unicode MS" w:hAnsi="Arial" w:cs="David" w:hint="eastAsia"/>
          <w:spacing w:val="0"/>
          <w:sz w:val="20"/>
          <w:szCs w:val="26"/>
          <w:rtl/>
        </w:rPr>
        <w:t>בחלק</w:t>
      </w:r>
      <w:r w:rsidRPr="00A83762">
        <w:rPr>
          <w:rFonts w:ascii="Arial" w:eastAsia="Arial Unicode MS" w:hAnsi="Arial" w:cs="David"/>
          <w:spacing w:val="0"/>
          <w:sz w:val="20"/>
          <w:szCs w:val="26"/>
          <w:rtl/>
        </w:rPr>
        <w:t xml:space="preserve"> א' </w:t>
      </w:r>
      <w:r w:rsidR="00341D1B" w:rsidRPr="00A83762">
        <w:rPr>
          <w:rFonts w:ascii="Arial" w:eastAsia="Arial Unicode MS" w:hAnsi="Arial" w:cs="David" w:hint="cs"/>
          <w:spacing w:val="0"/>
          <w:sz w:val="20"/>
          <w:szCs w:val="26"/>
          <w:rtl/>
        </w:rPr>
        <w:t xml:space="preserve">של התוספת </w:t>
      </w:r>
      <w:r w:rsidRPr="00A83762">
        <w:rPr>
          <w:rFonts w:ascii="Arial" w:eastAsia="Arial Unicode MS" w:hAnsi="Arial" w:cs="David" w:hint="eastAsia"/>
          <w:spacing w:val="0"/>
          <w:sz w:val="20"/>
          <w:szCs w:val="26"/>
          <w:rtl/>
        </w:rPr>
        <w:t>קבועות</w:t>
      </w:r>
      <w:r w:rsidRPr="00A83762">
        <w:rPr>
          <w:rFonts w:ascii="Arial" w:eastAsia="Arial Unicode MS" w:hAnsi="Arial" w:cs="David"/>
          <w:spacing w:val="0"/>
          <w:sz w:val="20"/>
          <w:szCs w:val="26"/>
          <w:rtl/>
        </w:rPr>
        <w:t xml:space="preserve"> הפרות </w:t>
      </w:r>
      <w:r w:rsidR="006A5FDB" w:rsidRPr="00A83762">
        <w:rPr>
          <w:rFonts w:ascii="Arial" w:eastAsia="Arial Unicode MS" w:hAnsi="Arial" w:cs="David" w:hint="cs"/>
          <w:spacing w:val="0"/>
          <w:sz w:val="20"/>
          <w:szCs w:val="26"/>
          <w:rtl/>
        </w:rPr>
        <w:t>שעניינן</w:t>
      </w:r>
      <w:r w:rsidRPr="00A83762">
        <w:rPr>
          <w:rFonts w:ascii="Arial" w:eastAsia="Arial Unicode MS" w:hAnsi="Arial" w:cs="David"/>
          <w:spacing w:val="0"/>
          <w:sz w:val="20"/>
          <w:szCs w:val="26"/>
          <w:rtl/>
        </w:rPr>
        <w:t xml:space="preserve"> במישור</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היחסים שבין בעל רישיון לבין מנוי מסוים</w:t>
      </w:r>
      <w:r w:rsidR="00341D1B"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חלק מההוראות</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הן בעלות אופי צרכני</w:t>
      </w:r>
      <w:r w:rsidR="003039C2" w:rsidRPr="00A83762">
        <w:rPr>
          <w:rFonts w:ascii="Arial" w:eastAsia="Arial Unicode MS" w:hAnsi="Arial" w:cs="David" w:hint="cs"/>
          <w:spacing w:val="0"/>
          <w:sz w:val="20"/>
          <w:szCs w:val="26"/>
          <w:rtl/>
        </w:rPr>
        <w:t>.</w:t>
      </w:r>
      <w:r w:rsidRPr="00A83762">
        <w:rPr>
          <w:rFonts w:ascii="Arial" w:eastAsia="Arial Unicode MS" w:hAnsi="Arial" w:cs="David" w:hint="cs"/>
          <w:spacing w:val="0"/>
          <w:sz w:val="20"/>
          <w:szCs w:val="26"/>
          <w:rtl/>
        </w:rPr>
        <w:t xml:space="preserve"> לפיכך, מקומה הנכון של ההפרה הוא בחלק זה.</w:t>
      </w:r>
    </w:p>
    <w:p w:rsidR="0062702B" w:rsidRDefault="0062702B" w:rsidP="006516C6">
      <w:pPr>
        <w:pStyle w:val="ab"/>
        <w:snapToGrid w:val="0"/>
        <w:spacing w:before="120" w:after="120" w:line="360" w:lineRule="auto"/>
        <w:ind w:left="792" w:firstLine="0"/>
        <w:textAlignment w:val="auto"/>
        <w:rPr>
          <w:rFonts w:ascii="Arial" w:eastAsia="Arial Unicode MS" w:hAnsi="Arial" w:cs="David"/>
          <w:spacing w:val="0"/>
          <w:sz w:val="20"/>
          <w:szCs w:val="26"/>
          <w:rtl/>
        </w:rPr>
      </w:pPr>
      <w:r w:rsidRPr="00A83762">
        <w:rPr>
          <w:rFonts w:ascii="Arial" w:eastAsia="Arial Unicode MS" w:hAnsi="Arial" w:cs="David"/>
          <w:spacing w:val="0"/>
          <w:sz w:val="20"/>
          <w:szCs w:val="26"/>
          <w:rtl/>
        </w:rPr>
        <w:t>מוצע ל</w:t>
      </w:r>
      <w:r w:rsidR="003039C2" w:rsidRPr="00A83762">
        <w:rPr>
          <w:rFonts w:ascii="Arial" w:eastAsia="Arial Unicode MS" w:hAnsi="Arial" w:cs="David" w:hint="cs"/>
          <w:spacing w:val="0"/>
          <w:sz w:val="20"/>
          <w:szCs w:val="26"/>
          <w:rtl/>
        </w:rPr>
        <w:t>קבוע</w:t>
      </w:r>
      <w:r w:rsidRPr="00A83762">
        <w:rPr>
          <w:rFonts w:ascii="Arial" w:eastAsia="Arial Unicode MS" w:hAnsi="Arial" w:cs="David"/>
          <w:spacing w:val="0"/>
          <w:sz w:val="20"/>
          <w:szCs w:val="26"/>
          <w:rtl/>
        </w:rPr>
        <w:t xml:space="preserve"> במסגרת פרט (</w:t>
      </w:r>
      <w:r w:rsidRPr="00A83762">
        <w:rPr>
          <w:rFonts w:ascii="Arial" w:eastAsia="Arial Unicode MS" w:hAnsi="Arial" w:cs="David" w:hint="cs"/>
          <w:spacing w:val="0"/>
          <w:sz w:val="20"/>
          <w:szCs w:val="26"/>
          <w:rtl/>
        </w:rPr>
        <w:t>1</w:t>
      </w:r>
      <w:r w:rsidR="006516C6" w:rsidRPr="00A83762">
        <w:rPr>
          <w:rFonts w:ascii="Arial" w:eastAsia="Arial Unicode MS" w:hAnsi="Arial" w:cs="David" w:hint="cs"/>
          <w:spacing w:val="0"/>
          <w:sz w:val="20"/>
          <w:szCs w:val="26"/>
          <w:rtl/>
        </w:rPr>
        <w:t>א</w:t>
      </w:r>
      <w:r w:rsidRPr="00A83762">
        <w:rPr>
          <w:rFonts w:ascii="Arial" w:eastAsia="Arial Unicode MS" w:hAnsi="Arial" w:cs="David"/>
          <w:spacing w:val="0"/>
          <w:sz w:val="20"/>
          <w:szCs w:val="26"/>
          <w:rtl/>
        </w:rPr>
        <w:t>) המוצע, הפרה של הוראה שניתנה מכוח סעיף 4</w:t>
      </w:r>
      <w:r w:rsidR="00D5184F" w:rsidRPr="00A83762">
        <w:rPr>
          <w:rFonts w:ascii="Arial" w:eastAsia="Arial Unicode MS" w:hAnsi="Arial" w:cs="David" w:hint="cs"/>
          <w:spacing w:val="0"/>
          <w:sz w:val="20"/>
          <w:szCs w:val="26"/>
          <w:rtl/>
        </w:rPr>
        <w:t>(ד2)</w:t>
      </w:r>
      <w:r w:rsidRPr="00A83762">
        <w:rPr>
          <w:rFonts w:ascii="Arial" w:eastAsia="Arial Unicode MS" w:hAnsi="Arial" w:cs="David"/>
          <w:spacing w:val="0"/>
          <w:sz w:val="20"/>
          <w:szCs w:val="26"/>
          <w:rtl/>
        </w:rPr>
        <w:t xml:space="preserve"> לחוק בענייני ישראליות, ובכלל זה</w:t>
      </w:r>
      <w:r w:rsidRPr="00A83762">
        <w:rPr>
          <w:rFonts w:ascii="Arial" w:eastAsia="Arial Unicode MS" w:hAnsi="Arial" w:cs="David" w:hint="cs"/>
          <w:spacing w:val="0"/>
          <w:sz w:val="20"/>
          <w:szCs w:val="26"/>
          <w:rtl/>
        </w:rPr>
        <w:t>, בין היתר,</w:t>
      </w:r>
      <w:r w:rsidRPr="00A83762">
        <w:rPr>
          <w:rFonts w:ascii="Arial" w:eastAsia="Arial Unicode MS" w:hAnsi="Arial" w:cs="David"/>
          <w:spacing w:val="0"/>
          <w:sz w:val="20"/>
          <w:szCs w:val="26"/>
          <w:rtl/>
        </w:rPr>
        <w:t xml:space="preserve"> הורא</w:t>
      </w:r>
      <w:r w:rsidRPr="00A83762">
        <w:rPr>
          <w:rFonts w:ascii="Arial" w:eastAsia="Arial Unicode MS" w:hAnsi="Arial" w:cs="David" w:hint="cs"/>
          <w:spacing w:val="0"/>
          <w:sz w:val="20"/>
          <w:szCs w:val="26"/>
          <w:rtl/>
        </w:rPr>
        <w:t>ות</w:t>
      </w:r>
      <w:r w:rsidRPr="00A83762">
        <w:rPr>
          <w:rFonts w:ascii="Arial" w:eastAsia="Arial Unicode MS" w:hAnsi="Arial" w:cs="David"/>
          <w:spacing w:val="0"/>
          <w:sz w:val="20"/>
          <w:szCs w:val="26"/>
          <w:rtl/>
        </w:rPr>
        <w:t xml:space="preserve"> לעניין החזקה בידי גורם ישראלי</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התאגדות, ניהול שוטף, </w:t>
      </w:r>
      <w:r w:rsidRPr="00A83762">
        <w:rPr>
          <w:rFonts w:ascii="Arial" w:eastAsia="Arial Unicode MS" w:hAnsi="Arial" w:cs="David" w:hint="cs"/>
          <w:spacing w:val="0"/>
          <w:sz w:val="20"/>
          <w:szCs w:val="26"/>
          <w:rtl/>
        </w:rPr>
        <w:t xml:space="preserve">ישראליות נושאי משרה, </w:t>
      </w:r>
      <w:r w:rsidRPr="00A83762">
        <w:rPr>
          <w:rFonts w:ascii="Arial" w:eastAsia="Arial Unicode MS" w:hAnsi="Arial" w:cs="David"/>
          <w:spacing w:val="0"/>
          <w:sz w:val="20"/>
          <w:szCs w:val="26"/>
          <w:rtl/>
        </w:rPr>
        <w:t xml:space="preserve">או </w:t>
      </w:r>
      <w:r w:rsidR="003039C2" w:rsidRPr="00A83762">
        <w:rPr>
          <w:rFonts w:ascii="Arial" w:eastAsia="Arial Unicode MS" w:hAnsi="Arial" w:cs="David" w:hint="cs"/>
          <w:spacing w:val="0"/>
          <w:sz w:val="20"/>
          <w:szCs w:val="26"/>
          <w:rtl/>
        </w:rPr>
        <w:t xml:space="preserve">חובת </w:t>
      </w:r>
      <w:r w:rsidRPr="00A83762">
        <w:rPr>
          <w:rFonts w:ascii="Arial" w:eastAsia="Arial Unicode MS" w:hAnsi="Arial" w:cs="David"/>
          <w:spacing w:val="0"/>
          <w:sz w:val="20"/>
          <w:szCs w:val="26"/>
          <w:rtl/>
        </w:rPr>
        <w:t>מקום מושבה של ההנהלה בישראל.</w:t>
      </w:r>
      <w:r w:rsidRPr="00A83762">
        <w:rPr>
          <w:rFonts w:ascii="Arial" w:eastAsia="Arial Unicode MS" w:hAnsi="Arial" w:cs="David" w:hint="cs"/>
          <w:spacing w:val="0"/>
          <w:sz w:val="20"/>
          <w:szCs w:val="26"/>
          <w:rtl/>
        </w:rPr>
        <w:t xml:space="preserve"> הוראות בעניינים אלו קבועות היום </w:t>
      </w:r>
      <w:r w:rsidR="00D5184F" w:rsidRPr="00A83762">
        <w:rPr>
          <w:rFonts w:ascii="Arial" w:eastAsia="Arial Unicode MS" w:hAnsi="Arial" w:cs="David" w:hint="cs"/>
          <w:spacing w:val="0"/>
          <w:sz w:val="20"/>
          <w:szCs w:val="26"/>
          <w:rtl/>
        </w:rPr>
        <w:t xml:space="preserve">הן </w:t>
      </w:r>
      <w:r w:rsidRPr="00A83762">
        <w:rPr>
          <w:rFonts w:ascii="Arial" w:eastAsia="Arial Unicode MS" w:hAnsi="Arial" w:cs="David" w:hint="cs"/>
          <w:spacing w:val="0"/>
          <w:sz w:val="20"/>
          <w:szCs w:val="26"/>
          <w:rtl/>
        </w:rPr>
        <w:t>בתקנות</w:t>
      </w:r>
      <w:r w:rsidR="006F27D3" w:rsidRPr="00A83762">
        <w:rPr>
          <w:rFonts w:ascii="Arial" w:eastAsia="Arial Unicode MS" w:hAnsi="Arial" w:cs="David" w:hint="cs"/>
          <w:spacing w:val="0"/>
          <w:sz w:val="20"/>
          <w:szCs w:val="26"/>
          <w:rtl/>
        </w:rPr>
        <w:t xml:space="preserve"> שונות</w:t>
      </w:r>
      <w:r w:rsidR="006F27D3" w:rsidRPr="00A83762">
        <w:rPr>
          <w:rStyle w:val="a6"/>
          <w:rFonts w:ascii="Arial" w:eastAsia="Arial Unicode MS" w:hAnsi="Arial" w:cs="David"/>
          <w:spacing w:val="0"/>
          <w:sz w:val="20"/>
          <w:szCs w:val="26"/>
          <w:rtl/>
        </w:rPr>
        <w:footnoteReference w:id="3"/>
      </w:r>
      <w:r w:rsidRPr="00A83762">
        <w:rPr>
          <w:rFonts w:ascii="Arial" w:eastAsia="Arial Unicode MS" w:hAnsi="Arial" w:cs="David" w:hint="cs"/>
          <w:spacing w:val="0"/>
          <w:sz w:val="20"/>
          <w:szCs w:val="26"/>
          <w:rtl/>
        </w:rPr>
        <w:t xml:space="preserve"> </w:t>
      </w:r>
      <w:r w:rsidR="00D5184F" w:rsidRPr="00A83762">
        <w:rPr>
          <w:rFonts w:ascii="Arial" w:eastAsia="Arial Unicode MS" w:hAnsi="Arial" w:cs="David" w:hint="cs"/>
          <w:spacing w:val="0"/>
          <w:sz w:val="20"/>
          <w:szCs w:val="26"/>
          <w:rtl/>
        </w:rPr>
        <w:t xml:space="preserve">מכוח חוק </w:t>
      </w:r>
      <w:r w:rsidRPr="00A83762">
        <w:rPr>
          <w:rFonts w:ascii="Arial" w:eastAsia="Arial Unicode MS" w:hAnsi="Arial" w:cs="David" w:hint="cs"/>
          <w:spacing w:val="0"/>
          <w:sz w:val="20"/>
          <w:szCs w:val="26"/>
          <w:rtl/>
        </w:rPr>
        <w:t>התקשורת הקובעות את ה</w:t>
      </w:r>
      <w:r w:rsidRPr="00A83762">
        <w:rPr>
          <w:rFonts w:ascii="Arial" w:eastAsia="Arial Unicode MS" w:hAnsi="Arial" w:cs="David"/>
          <w:spacing w:val="0"/>
          <w:sz w:val="20"/>
          <w:szCs w:val="26"/>
          <w:rtl/>
        </w:rPr>
        <w:t>הליכים ו</w:t>
      </w:r>
      <w:r w:rsidRPr="00A83762">
        <w:rPr>
          <w:rFonts w:ascii="Arial" w:eastAsia="Arial Unicode MS" w:hAnsi="Arial" w:cs="David" w:hint="cs"/>
          <w:spacing w:val="0"/>
          <w:sz w:val="20"/>
          <w:szCs w:val="26"/>
          <w:rtl/>
        </w:rPr>
        <w:t>ה</w:t>
      </w:r>
      <w:r w:rsidRPr="00A83762">
        <w:rPr>
          <w:rFonts w:ascii="Arial" w:eastAsia="Arial Unicode MS" w:hAnsi="Arial" w:cs="David"/>
          <w:spacing w:val="0"/>
          <w:sz w:val="20"/>
          <w:szCs w:val="26"/>
          <w:rtl/>
        </w:rPr>
        <w:t>תנאים לקבלת רישיון</w:t>
      </w:r>
      <w:r w:rsidR="00D5184F" w:rsidRPr="00A83762">
        <w:rPr>
          <w:rFonts w:ascii="Arial" w:eastAsia="Arial Unicode MS" w:hAnsi="Arial" w:cs="David" w:hint="cs"/>
          <w:spacing w:val="0"/>
          <w:sz w:val="20"/>
          <w:szCs w:val="26"/>
          <w:rtl/>
        </w:rPr>
        <w:t xml:space="preserve"> והן ב</w:t>
      </w:r>
      <w:r w:rsidR="006F27D3" w:rsidRPr="00A83762">
        <w:rPr>
          <w:rFonts w:ascii="Arial" w:eastAsia="Arial Unicode MS" w:hAnsi="Arial" w:cs="David" w:hint="cs"/>
          <w:spacing w:val="0"/>
          <w:sz w:val="20"/>
          <w:szCs w:val="26"/>
          <w:rtl/>
        </w:rPr>
        <w:t>חלק מן ה</w:t>
      </w:r>
      <w:r w:rsidR="00D5184F" w:rsidRPr="00A83762">
        <w:rPr>
          <w:rFonts w:ascii="Arial" w:eastAsia="Arial Unicode MS" w:hAnsi="Arial" w:cs="David" w:hint="cs"/>
          <w:spacing w:val="0"/>
          <w:sz w:val="20"/>
          <w:szCs w:val="26"/>
          <w:rtl/>
        </w:rPr>
        <w:t>רישיונות השונים המוענקים מכוח החוק</w:t>
      </w:r>
      <w:r w:rsidRPr="00A83762">
        <w:rPr>
          <w:rFonts w:ascii="Arial" w:eastAsia="Arial Unicode MS" w:hAnsi="Arial" w:cs="David" w:hint="cs"/>
          <w:spacing w:val="0"/>
          <w:sz w:val="20"/>
          <w:szCs w:val="26"/>
          <w:rtl/>
        </w:rPr>
        <w:t xml:space="preserve">. </w:t>
      </w:r>
      <w:r w:rsidR="00492585" w:rsidRPr="00A83762">
        <w:rPr>
          <w:rFonts w:ascii="Arial" w:eastAsia="Arial Unicode MS" w:hAnsi="Arial" w:cs="David" w:hint="cs"/>
          <w:spacing w:val="0"/>
          <w:sz w:val="20"/>
          <w:szCs w:val="26"/>
          <w:rtl/>
        </w:rPr>
        <w:t xml:space="preserve">בהוראות </w:t>
      </w:r>
      <w:r w:rsidRPr="00A83762">
        <w:rPr>
          <w:rFonts w:ascii="Arial" w:eastAsia="Arial Unicode MS" w:hAnsi="Arial" w:cs="David" w:hint="cs"/>
          <w:spacing w:val="0"/>
          <w:sz w:val="20"/>
          <w:szCs w:val="26"/>
          <w:rtl/>
        </w:rPr>
        <w:t>אלו נקבע, בין היתר, כי על בעל הרישיון לעמוד בהוראות בענייני ישראליות</w:t>
      </w:r>
      <w:r w:rsidRPr="00A83762">
        <w:rPr>
          <w:rFonts w:ascii="Arial" w:eastAsia="Arial Unicode MS" w:hAnsi="Arial" w:cs="David"/>
          <w:spacing w:val="0"/>
          <w:sz w:val="20"/>
          <w:szCs w:val="26"/>
          <w:rtl/>
        </w:rPr>
        <w:t xml:space="preserve"> </w:t>
      </w:r>
      <w:r w:rsidRPr="00A83762">
        <w:rPr>
          <w:rFonts w:ascii="Arial" w:eastAsia="Arial Unicode MS" w:hAnsi="Arial" w:cs="David" w:hint="cs"/>
          <w:spacing w:val="0"/>
          <w:sz w:val="20"/>
          <w:szCs w:val="26"/>
          <w:rtl/>
        </w:rPr>
        <w:t xml:space="preserve">לאורך </w:t>
      </w:r>
      <w:r w:rsidRPr="00A83762">
        <w:rPr>
          <w:rFonts w:ascii="Arial" w:eastAsia="Arial Unicode MS" w:hAnsi="Arial" w:cs="David"/>
          <w:spacing w:val="0"/>
          <w:sz w:val="20"/>
          <w:szCs w:val="26"/>
          <w:rtl/>
        </w:rPr>
        <w:t>כל תקופת הרישיון</w:t>
      </w:r>
      <w:r w:rsidRPr="00A83762">
        <w:rPr>
          <w:rFonts w:ascii="Arial" w:eastAsia="Arial Unicode MS" w:hAnsi="Arial" w:cs="David" w:hint="cs"/>
          <w:spacing w:val="0"/>
          <w:sz w:val="20"/>
          <w:szCs w:val="26"/>
          <w:rtl/>
        </w:rPr>
        <w:t>.</w:t>
      </w:r>
      <w:r w:rsidR="001C0533" w:rsidRPr="00A83762">
        <w:rPr>
          <w:rFonts w:ascii="Arial" w:eastAsia="Arial Unicode MS" w:hAnsi="Arial" w:cs="David" w:hint="cs"/>
          <w:spacing w:val="0"/>
          <w:sz w:val="20"/>
          <w:szCs w:val="26"/>
          <w:rtl/>
        </w:rPr>
        <w:t xml:space="preserve"> הפרה זו </w:t>
      </w:r>
      <w:r w:rsidR="00492585" w:rsidRPr="00A83762">
        <w:rPr>
          <w:rFonts w:ascii="Arial" w:eastAsia="Arial Unicode MS" w:hAnsi="Arial" w:cs="David" w:hint="cs"/>
          <w:spacing w:val="0"/>
          <w:sz w:val="20"/>
          <w:szCs w:val="26"/>
          <w:rtl/>
        </w:rPr>
        <w:t xml:space="preserve">אינה </w:t>
      </w:r>
      <w:r w:rsidR="00301F64" w:rsidRPr="00A83762">
        <w:rPr>
          <w:rFonts w:ascii="Arial" w:eastAsia="Arial Unicode MS" w:hAnsi="Arial" w:cs="David" w:hint="cs"/>
          <w:spacing w:val="0"/>
          <w:sz w:val="20"/>
          <w:szCs w:val="26"/>
          <w:rtl/>
        </w:rPr>
        <w:t>כלולה כיום בתוספת</w:t>
      </w:r>
      <w:r w:rsidR="001C0533" w:rsidRPr="00A83762">
        <w:rPr>
          <w:rFonts w:ascii="Arial" w:eastAsia="Arial Unicode MS" w:hAnsi="Arial" w:cs="David" w:hint="cs"/>
          <w:spacing w:val="0"/>
          <w:sz w:val="20"/>
          <w:szCs w:val="26"/>
          <w:rtl/>
        </w:rPr>
        <w:t>.</w:t>
      </w:r>
    </w:p>
    <w:p w:rsidR="00DA195D" w:rsidRPr="00A83762" w:rsidRDefault="00341D1B" w:rsidP="00492585">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מוצע לתקן</w:t>
      </w:r>
      <w:r w:rsidR="00D27600" w:rsidRPr="00A83762">
        <w:rPr>
          <w:rFonts w:ascii="Arial" w:eastAsia="Arial Unicode MS" w:hAnsi="Arial" w:cs="David" w:hint="cs"/>
          <w:spacing w:val="0"/>
          <w:sz w:val="20"/>
          <w:szCs w:val="26"/>
          <w:rtl/>
        </w:rPr>
        <w:t xml:space="preserve"> את פרט (7)</w:t>
      </w:r>
      <w:r w:rsidR="006A5FDB" w:rsidRPr="00A83762">
        <w:rPr>
          <w:rFonts w:ascii="Arial" w:eastAsia="Arial Unicode MS" w:hAnsi="Arial" w:cs="David" w:hint="cs"/>
          <w:spacing w:val="0"/>
          <w:sz w:val="20"/>
          <w:szCs w:val="26"/>
          <w:rtl/>
        </w:rPr>
        <w:t xml:space="preserve"> ולהרחיב את היק</w:t>
      </w:r>
      <w:r w:rsidR="00492585" w:rsidRPr="00A83762">
        <w:rPr>
          <w:rFonts w:ascii="Arial" w:eastAsia="Arial Unicode MS" w:hAnsi="Arial" w:cs="David" w:hint="cs"/>
          <w:spacing w:val="0"/>
          <w:sz w:val="20"/>
          <w:szCs w:val="26"/>
          <w:rtl/>
        </w:rPr>
        <w:t>פו</w:t>
      </w:r>
      <w:r w:rsidR="00D27600" w:rsidRPr="00A83762">
        <w:rPr>
          <w:rFonts w:ascii="Arial" w:eastAsia="Arial Unicode MS" w:hAnsi="Arial" w:cs="David" w:hint="cs"/>
          <w:spacing w:val="0"/>
          <w:sz w:val="20"/>
          <w:szCs w:val="26"/>
          <w:rtl/>
        </w:rPr>
        <w:t xml:space="preserve">, </w:t>
      </w:r>
      <w:r w:rsidR="008214B9" w:rsidRPr="00A83762">
        <w:rPr>
          <w:rFonts w:ascii="Arial" w:eastAsia="Arial Unicode MS" w:hAnsi="Arial" w:cs="David" w:hint="cs"/>
          <w:spacing w:val="0"/>
          <w:sz w:val="20"/>
          <w:szCs w:val="26"/>
          <w:rtl/>
        </w:rPr>
        <w:t>בהתאם</w:t>
      </w:r>
      <w:r w:rsidR="006A5FDB" w:rsidRPr="00A83762">
        <w:rPr>
          <w:rFonts w:ascii="Arial" w:eastAsia="Arial Unicode MS" w:hAnsi="Arial" w:cs="David" w:hint="cs"/>
          <w:spacing w:val="0"/>
          <w:sz w:val="20"/>
          <w:szCs w:val="26"/>
          <w:rtl/>
        </w:rPr>
        <w:t xml:space="preserve"> </w:t>
      </w:r>
      <w:r w:rsidR="007E7923" w:rsidRPr="00A83762">
        <w:rPr>
          <w:rFonts w:ascii="Arial" w:eastAsia="Arial Unicode MS" w:hAnsi="Arial" w:cs="David" w:hint="cs"/>
          <w:spacing w:val="0"/>
          <w:sz w:val="20"/>
          <w:szCs w:val="26"/>
          <w:rtl/>
        </w:rPr>
        <w:t>ל</w:t>
      </w:r>
      <w:r w:rsidR="006A5FDB" w:rsidRPr="00A83762">
        <w:rPr>
          <w:rFonts w:ascii="Arial" w:eastAsia="Arial Unicode MS" w:hAnsi="Arial" w:cs="David" w:hint="cs"/>
          <w:spacing w:val="0"/>
          <w:sz w:val="20"/>
          <w:szCs w:val="26"/>
          <w:rtl/>
        </w:rPr>
        <w:t xml:space="preserve">תיקוני </w:t>
      </w:r>
      <w:r w:rsidR="008214B9" w:rsidRPr="00A83762">
        <w:rPr>
          <w:rFonts w:ascii="Arial" w:eastAsia="Arial Unicode MS" w:hAnsi="Arial" w:cs="David" w:hint="cs"/>
          <w:spacing w:val="0"/>
          <w:sz w:val="20"/>
          <w:szCs w:val="26"/>
          <w:rtl/>
        </w:rPr>
        <w:t>רישיון</w:t>
      </w:r>
      <w:r w:rsidR="006A5FDB" w:rsidRPr="00A83762">
        <w:rPr>
          <w:rFonts w:ascii="Arial" w:eastAsia="Arial Unicode MS" w:hAnsi="Arial" w:cs="David" w:hint="cs"/>
          <w:spacing w:val="0"/>
          <w:sz w:val="20"/>
          <w:szCs w:val="26"/>
          <w:rtl/>
        </w:rPr>
        <w:t xml:space="preserve"> שבוצעו לאחרונה</w:t>
      </w:r>
      <w:r w:rsidR="00492585" w:rsidRPr="00A83762">
        <w:rPr>
          <w:rFonts w:ascii="Arial" w:eastAsia="Arial Unicode MS" w:hAnsi="Arial" w:cs="David" w:hint="cs"/>
          <w:spacing w:val="0"/>
          <w:sz w:val="20"/>
          <w:szCs w:val="26"/>
          <w:rtl/>
        </w:rPr>
        <w:t xml:space="preserve">, בהם נקבעו הוראות בהיבטים נוספים, כגון </w:t>
      </w:r>
      <w:r w:rsidR="00492585" w:rsidRPr="00A83762">
        <w:rPr>
          <w:rFonts w:ascii="Arial" w:eastAsia="Arial Unicode MS" w:hAnsi="Arial" w:cs="David"/>
          <w:spacing w:val="0"/>
          <w:sz w:val="20"/>
          <w:szCs w:val="26"/>
          <w:rtl/>
        </w:rPr>
        <w:t>לעניין אישור הנדרש כתנאי למינוי נושא משרה, או בעל תפקיד אחר בבעל הרישיון, או הוראות לעניין סיווג ביטחוני של ספק שירות והתנאים להעסקתו</w:t>
      </w:r>
      <w:r w:rsidR="006A5FDB" w:rsidRPr="00A83762">
        <w:rPr>
          <w:rFonts w:ascii="Arial" w:eastAsia="Arial Unicode MS" w:hAnsi="Arial" w:cs="David" w:hint="cs"/>
          <w:spacing w:val="0"/>
          <w:sz w:val="20"/>
          <w:szCs w:val="26"/>
          <w:rtl/>
        </w:rPr>
        <w:t>.</w:t>
      </w:r>
    </w:p>
    <w:p w:rsidR="008214B9" w:rsidRPr="00A83762" w:rsidRDefault="00D27600" w:rsidP="003039C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w:t>
      </w:r>
      <w:r w:rsidR="003039C2" w:rsidRPr="00A83762">
        <w:rPr>
          <w:rFonts w:ascii="Arial" w:eastAsia="Arial Unicode MS" w:hAnsi="Arial" w:cs="David" w:hint="cs"/>
          <w:spacing w:val="0"/>
          <w:sz w:val="20"/>
          <w:szCs w:val="26"/>
          <w:rtl/>
        </w:rPr>
        <w:t>לקבוע</w:t>
      </w:r>
      <w:r w:rsidR="002C4111" w:rsidRPr="00A83762">
        <w:rPr>
          <w:rFonts w:ascii="Arial" w:eastAsia="Arial Unicode MS" w:hAnsi="Arial" w:cs="David" w:hint="cs"/>
          <w:spacing w:val="0"/>
          <w:sz w:val="20"/>
          <w:szCs w:val="26"/>
          <w:rtl/>
        </w:rPr>
        <w:t xml:space="preserve"> במסגרת פרט </w:t>
      </w:r>
      <w:r w:rsidRPr="00A83762">
        <w:rPr>
          <w:rFonts w:ascii="Arial" w:eastAsia="Arial Unicode MS" w:hAnsi="Arial" w:cs="David" w:hint="cs"/>
          <w:spacing w:val="0"/>
          <w:sz w:val="20"/>
          <w:szCs w:val="26"/>
          <w:rtl/>
        </w:rPr>
        <w:t>(7א) המוצע, הפרה של הוראת רישיון לעניין</w:t>
      </w:r>
      <w:r w:rsidRPr="00A83762">
        <w:rPr>
          <w:rtl/>
        </w:rPr>
        <w:t xml:space="preserve"> </w:t>
      </w:r>
      <w:r w:rsidRPr="00A83762">
        <w:rPr>
          <w:rFonts w:ascii="Arial" w:eastAsia="Arial Unicode MS" w:hAnsi="Arial" w:cs="David"/>
          <w:spacing w:val="0"/>
          <w:sz w:val="20"/>
          <w:szCs w:val="26"/>
          <w:rtl/>
        </w:rPr>
        <w:t>אבטחת מידע ואי גילוי מידע מסווג</w:t>
      </w:r>
      <w:r w:rsidR="008214B9" w:rsidRPr="00A83762">
        <w:rPr>
          <w:rFonts w:ascii="Arial" w:eastAsia="Arial Unicode MS" w:hAnsi="Arial" w:cs="David" w:hint="cs"/>
          <w:spacing w:val="0"/>
          <w:sz w:val="20"/>
          <w:szCs w:val="26"/>
          <w:rtl/>
        </w:rPr>
        <w:t>, בהתאם לתיקוני רישיון שבוצעו לאחרונה</w:t>
      </w:r>
      <w:r w:rsidRPr="00A83762">
        <w:rPr>
          <w:rFonts w:ascii="Arial" w:eastAsia="Arial Unicode MS" w:hAnsi="Arial" w:cs="David" w:hint="cs"/>
          <w:spacing w:val="0"/>
          <w:sz w:val="20"/>
          <w:szCs w:val="26"/>
          <w:rtl/>
        </w:rPr>
        <w:t xml:space="preserve">. </w:t>
      </w:r>
    </w:p>
    <w:p w:rsidR="002C4111" w:rsidRPr="00A83762" w:rsidRDefault="002C4111" w:rsidP="003039C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spacing w:val="0"/>
          <w:sz w:val="20"/>
          <w:szCs w:val="26"/>
          <w:rtl/>
        </w:rPr>
        <w:t xml:space="preserve">מוצע </w:t>
      </w:r>
      <w:r w:rsidR="003039C2" w:rsidRPr="00A83762">
        <w:rPr>
          <w:rFonts w:ascii="Arial" w:eastAsia="Arial Unicode MS" w:hAnsi="Arial" w:cs="David" w:hint="cs"/>
          <w:spacing w:val="0"/>
          <w:sz w:val="20"/>
          <w:szCs w:val="26"/>
          <w:rtl/>
        </w:rPr>
        <w:t>לקבוע</w:t>
      </w:r>
      <w:r w:rsidRPr="00A83762">
        <w:rPr>
          <w:rFonts w:ascii="Arial" w:eastAsia="Arial Unicode MS" w:hAnsi="Arial" w:cs="David"/>
          <w:spacing w:val="0"/>
          <w:sz w:val="20"/>
          <w:szCs w:val="26"/>
          <w:rtl/>
        </w:rPr>
        <w:t xml:space="preserve"> במסגרת פרט (</w:t>
      </w:r>
      <w:r w:rsidRPr="00A83762">
        <w:rPr>
          <w:rFonts w:ascii="Arial" w:eastAsia="Arial Unicode MS" w:hAnsi="Arial" w:cs="David" w:hint="cs"/>
          <w:spacing w:val="0"/>
          <w:sz w:val="20"/>
          <w:szCs w:val="26"/>
          <w:rtl/>
        </w:rPr>
        <w:t>11</w:t>
      </w:r>
      <w:r w:rsidRPr="00A83762">
        <w:rPr>
          <w:rFonts w:ascii="Arial" w:eastAsia="Arial Unicode MS" w:hAnsi="Arial" w:cs="David"/>
          <w:spacing w:val="0"/>
          <w:sz w:val="20"/>
          <w:szCs w:val="26"/>
          <w:rtl/>
        </w:rPr>
        <w:t xml:space="preserve">) המוצע, הפרה של הוראת רישיון לעניין רשת לוויינית ישראלית ובכלל </w:t>
      </w:r>
      <w:r w:rsidR="0061740E" w:rsidRPr="00A83762">
        <w:rPr>
          <w:rFonts w:ascii="Arial" w:eastAsia="Arial Unicode MS" w:hAnsi="Arial" w:cs="David" w:hint="cs"/>
          <w:spacing w:val="0"/>
          <w:sz w:val="20"/>
          <w:szCs w:val="26"/>
          <w:rtl/>
        </w:rPr>
        <w:t>כך</w:t>
      </w:r>
      <w:r w:rsidR="0061740E" w:rsidRPr="00A83762">
        <w:rPr>
          <w:rFonts w:ascii="Arial" w:eastAsia="Arial Unicode MS" w:hAnsi="Arial" w:cs="David"/>
          <w:spacing w:val="0"/>
          <w:sz w:val="20"/>
          <w:szCs w:val="26"/>
          <w:rtl/>
        </w:rPr>
        <w:t xml:space="preserve"> </w:t>
      </w:r>
      <w:r w:rsidRPr="00A83762">
        <w:rPr>
          <w:rFonts w:ascii="Arial" w:eastAsia="Arial Unicode MS" w:hAnsi="Arial" w:cs="David"/>
          <w:spacing w:val="0"/>
          <w:sz w:val="20"/>
          <w:szCs w:val="26"/>
          <w:rtl/>
        </w:rPr>
        <w:t>רישום, מימוש ותפעול</w:t>
      </w:r>
      <w:r w:rsidR="008214B9" w:rsidRPr="00A83762">
        <w:rPr>
          <w:rFonts w:ascii="Arial" w:eastAsia="Arial Unicode MS" w:hAnsi="Arial" w:cs="David"/>
          <w:spacing w:val="0"/>
          <w:sz w:val="20"/>
          <w:szCs w:val="26"/>
          <w:rtl/>
        </w:rPr>
        <w:t xml:space="preserve">, </w:t>
      </w:r>
      <w:r w:rsidR="008214B9" w:rsidRPr="00A83762">
        <w:rPr>
          <w:rFonts w:ascii="Arial" w:eastAsia="Arial Unicode MS" w:hAnsi="Arial" w:cs="David" w:hint="eastAsia"/>
          <w:spacing w:val="0"/>
          <w:sz w:val="20"/>
          <w:szCs w:val="26"/>
          <w:rtl/>
        </w:rPr>
        <w:t>בהתאם</w:t>
      </w:r>
      <w:r w:rsidR="008214B9" w:rsidRPr="00A83762">
        <w:rPr>
          <w:rFonts w:ascii="Arial" w:eastAsia="Arial Unicode MS" w:hAnsi="Arial" w:cs="David"/>
          <w:spacing w:val="0"/>
          <w:sz w:val="20"/>
          <w:szCs w:val="26"/>
          <w:rtl/>
        </w:rPr>
        <w:t xml:space="preserve"> </w:t>
      </w:r>
      <w:r w:rsidR="008214B9" w:rsidRPr="00A83762">
        <w:rPr>
          <w:rFonts w:ascii="Arial" w:eastAsia="Arial Unicode MS" w:hAnsi="Arial" w:cs="David" w:hint="eastAsia"/>
          <w:spacing w:val="0"/>
          <w:sz w:val="20"/>
          <w:szCs w:val="26"/>
          <w:rtl/>
        </w:rPr>
        <w:t>לתיקוני</w:t>
      </w:r>
      <w:r w:rsidR="008214B9" w:rsidRPr="00A83762">
        <w:rPr>
          <w:rFonts w:ascii="Arial" w:eastAsia="Arial Unicode MS" w:hAnsi="Arial" w:cs="David"/>
          <w:spacing w:val="0"/>
          <w:sz w:val="20"/>
          <w:szCs w:val="26"/>
          <w:rtl/>
        </w:rPr>
        <w:t xml:space="preserve"> </w:t>
      </w:r>
      <w:r w:rsidR="008214B9" w:rsidRPr="00A83762">
        <w:rPr>
          <w:rFonts w:ascii="Arial" w:eastAsia="Arial Unicode MS" w:hAnsi="Arial" w:cs="David" w:hint="eastAsia"/>
          <w:spacing w:val="0"/>
          <w:sz w:val="20"/>
          <w:szCs w:val="26"/>
          <w:rtl/>
        </w:rPr>
        <w:t>רישיון</w:t>
      </w:r>
      <w:r w:rsidR="008214B9" w:rsidRPr="00A83762">
        <w:rPr>
          <w:rFonts w:ascii="Arial" w:eastAsia="Arial Unicode MS" w:hAnsi="Arial" w:cs="David"/>
          <w:spacing w:val="0"/>
          <w:sz w:val="20"/>
          <w:szCs w:val="26"/>
          <w:rtl/>
        </w:rPr>
        <w:t xml:space="preserve"> </w:t>
      </w:r>
      <w:r w:rsidR="008214B9" w:rsidRPr="00A83762">
        <w:rPr>
          <w:rFonts w:ascii="Arial" w:eastAsia="Arial Unicode MS" w:hAnsi="Arial" w:cs="David" w:hint="eastAsia"/>
          <w:spacing w:val="0"/>
          <w:sz w:val="20"/>
          <w:szCs w:val="26"/>
          <w:rtl/>
        </w:rPr>
        <w:t>שבוצעו</w:t>
      </w:r>
      <w:r w:rsidR="008214B9" w:rsidRPr="00A83762">
        <w:rPr>
          <w:rFonts w:ascii="Arial" w:eastAsia="Arial Unicode MS" w:hAnsi="Arial" w:cs="David"/>
          <w:spacing w:val="0"/>
          <w:sz w:val="20"/>
          <w:szCs w:val="26"/>
          <w:rtl/>
        </w:rPr>
        <w:t xml:space="preserve"> </w:t>
      </w:r>
      <w:r w:rsidR="008214B9" w:rsidRPr="00A83762">
        <w:rPr>
          <w:rFonts w:ascii="Arial" w:eastAsia="Arial Unicode MS" w:hAnsi="Arial" w:cs="David" w:hint="eastAsia"/>
          <w:spacing w:val="0"/>
          <w:sz w:val="20"/>
          <w:szCs w:val="26"/>
          <w:rtl/>
        </w:rPr>
        <w:t>לאחרונה</w:t>
      </w:r>
      <w:r w:rsidRPr="00A83762">
        <w:rPr>
          <w:rFonts w:ascii="Arial" w:eastAsia="Arial Unicode MS" w:hAnsi="Arial" w:cs="David"/>
          <w:spacing w:val="0"/>
          <w:sz w:val="20"/>
          <w:szCs w:val="26"/>
          <w:rtl/>
        </w:rPr>
        <w:t>.</w:t>
      </w:r>
      <w:r w:rsidR="00AF2ECB" w:rsidRPr="00A83762">
        <w:rPr>
          <w:rFonts w:ascii="Arial" w:eastAsia="Arial Unicode MS" w:hAnsi="Arial" w:cs="David"/>
          <w:spacing w:val="0"/>
          <w:sz w:val="20"/>
          <w:szCs w:val="26"/>
          <w:rtl/>
        </w:rPr>
        <w:t xml:space="preserve"> נוכח חשיבות הנושא, מוצע כי הפרה של הוראות אלה תיקבע בחלק ג' לתוספת.</w:t>
      </w:r>
    </w:p>
    <w:p w:rsidR="00AF2ECB" w:rsidRPr="00A83762" w:rsidRDefault="00AF2ECB" w:rsidP="00A27FB1">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eastAsia"/>
          <w:spacing w:val="0"/>
          <w:sz w:val="20"/>
          <w:szCs w:val="26"/>
          <w:rtl/>
        </w:rPr>
        <w:t>מוצע</w:t>
      </w:r>
      <w:r w:rsidRPr="00A83762">
        <w:rPr>
          <w:rFonts w:ascii="Arial" w:eastAsia="Arial Unicode MS" w:hAnsi="Arial" w:cs="David"/>
          <w:spacing w:val="0"/>
          <w:sz w:val="20"/>
          <w:szCs w:val="26"/>
          <w:rtl/>
        </w:rPr>
        <w:t xml:space="preserve"> </w:t>
      </w:r>
      <w:r w:rsidR="003039C2" w:rsidRPr="00A83762">
        <w:rPr>
          <w:rFonts w:ascii="Arial" w:eastAsia="Arial Unicode MS" w:hAnsi="Arial" w:cs="David" w:hint="cs"/>
          <w:spacing w:val="0"/>
          <w:sz w:val="20"/>
          <w:szCs w:val="26"/>
          <w:rtl/>
        </w:rPr>
        <w:t>לקבוע</w:t>
      </w:r>
      <w:r w:rsidRPr="00A83762">
        <w:rPr>
          <w:rFonts w:ascii="Arial" w:eastAsia="Arial Unicode MS" w:hAnsi="Arial" w:cs="David"/>
          <w:spacing w:val="0"/>
          <w:sz w:val="20"/>
          <w:szCs w:val="26"/>
          <w:rtl/>
        </w:rPr>
        <w:t xml:space="preserve"> במסגרת פרט (12) המוצע, הפרה של הוראת רישיון לעניין התרעות </w:t>
      </w:r>
      <w:r w:rsidR="00DD6DAE" w:rsidRPr="00A83762">
        <w:rPr>
          <w:rFonts w:ascii="Arial" w:eastAsia="Arial Unicode MS" w:hAnsi="Arial" w:cs="David" w:hint="cs"/>
          <w:spacing w:val="0"/>
          <w:sz w:val="20"/>
          <w:szCs w:val="26"/>
          <w:rtl/>
        </w:rPr>
        <w:t>ב</w:t>
      </w:r>
      <w:r w:rsidRPr="00A83762">
        <w:rPr>
          <w:rFonts w:ascii="Arial" w:eastAsia="Arial Unicode MS" w:hAnsi="Arial" w:cs="David" w:hint="eastAsia"/>
          <w:spacing w:val="0"/>
          <w:sz w:val="20"/>
          <w:szCs w:val="26"/>
          <w:rtl/>
        </w:rPr>
        <w:t>חירום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המופ</w:t>
      </w:r>
      <w:r w:rsidR="00DD6DAE" w:rsidRPr="00A83762">
        <w:rPr>
          <w:rFonts w:ascii="Arial" w:eastAsia="Arial Unicode MS" w:hAnsi="Arial" w:cs="David" w:hint="cs"/>
          <w:spacing w:val="0"/>
          <w:sz w:val="20"/>
          <w:szCs w:val="26"/>
          <w:rtl/>
        </w:rPr>
        <w:t xml:space="preserve">צות על ידי מערכת של </w:t>
      </w:r>
      <w:r w:rsidRPr="00A83762">
        <w:rPr>
          <w:rFonts w:ascii="Arial" w:eastAsia="Arial Unicode MS" w:hAnsi="Arial" w:cs="David" w:hint="eastAsia"/>
          <w:spacing w:val="0"/>
          <w:sz w:val="20"/>
          <w:szCs w:val="26"/>
          <w:rtl/>
        </w:rPr>
        <w:t>פיקוד</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העורף</w:t>
      </w:r>
      <w:r w:rsidR="00D268DC" w:rsidRPr="00A83762">
        <w:rPr>
          <w:rFonts w:ascii="Arial" w:eastAsia="Arial Unicode MS" w:hAnsi="Arial" w:cs="David"/>
          <w:spacing w:val="0"/>
          <w:sz w:val="20"/>
          <w:szCs w:val="26"/>
          <w:rtl/>
        </w:rPr>
        <w:t xml:space="preserve"> ("</w:t>
      </w:r>
      <w:r w:rsidR="00D268DC" w:rsidRPr="00A83762">
        <w:rPr>
          <w:rFonts w:ascii="Arial" w:eastAsia="Arial Unicode MS" w:hAnsi="Arial" w:cs="David" w:hint="eastAsia"/>
          <w:spacing w:val="0"/>
          <w:sz w:val="20"/>
          <w:szCs w:val="26"/>
          <w:rtl/>
        </w:rPr>
        <w:t>מסר</w:t>
      </w:r>
      <w:r w:rsidR="00D268DC" w:rsidRPr="00A83762">
        <w:rPr>
          <w:rFonts w:ascii="Arial" w:eastAsia="Arial Unicode MS" w:hAnsi="Arial" w:cs="David"/>
          <w:spacing w:val="0"/>
          <w:sz w:val="20"/>
          <w:szCs w:val="26"/>
          <w:rtl/>
        </w:rPr>
        <w:t xml:space="preserve"> </w:t>
      </w:r>
      <w:r w:rsidR="00D268DC" w:rsidRPr="00A83762">
        <w:rPr>
          <w:rFonts w:ascii="Arial" w:eastAsia="Arial Unicode MS" w:hAnsi="Arial" w:cs="David" w:hint="eastAsia"/>
          <w:spacing w:val="0"/>
          <w:sz w:val="20"/>
          <w:szCs w:val="26"/>
          <w:rtl/>
        </w:rPr>
        <w:t>אישי</w:t>
      </w:r>
      <w:r w:rsidR="00D268DC" w:rsidRPr="00A83762">
        <w:rPr>
          <w:rFonts w:ascii="Arial" w:eastAsia="Arial Unicode MS" w:hAnsi="Arial" w:cs="David"/>
          <w:spacing w:val="0"/>
          <w:sz w:val="20"/>
          <w:szCs w:val="26"/>
          <w:rtl/>
        </w:rPr>
        <w:t>")</w:t>
      </w:r>
      <w:r w:rsidRPr="00A83762">
        <w:rPr>
          <w:rFonts w:ascii="Arial" w:eastAsia="Arial Unicode MS" w:hAnsi="Arial" w:cs="David"/>
          <w:spacing w:val="0"/>
          <w:sz w:val="20"/>
          <w:szCs w:val="26"/>
          <w:rtl/>
        </w:rPr>
        <w:t xml:space="preserve">. הרישיונות של חברות </w:t>
      </w:r>
      <w:r w:rsidR="00D268DC" w:rsidRPr="00A83762">
        <w:rPr>
          <w:rFonts w:ascii="Arial" w:eastAsia="Arial Unicode MS" w:hAnsi="Arial" w:cs="David" w:hint="eastAsia"/>
          <w:spacing w:val="0"/>
          <w:sz w:val="20"/>
          <w:szCs w:val="26"/>
          <w:rtl/>
        </w:rPr>
        <w:t>הרט</w:t>
      </w:r>
      <w:r w:rsidR="00D268DC" w:rsidRPr="00A83762">
        <w:rPr>
          <w:rFonts w:ascii="Arial" w:eastAsia="Arial Unicode MS" w:hAnsi="Arial" w:cs="David"/>
          <w:spacing w:val="0"/>
          <w:sz w:val="20"/>
          <w:szCs w:val="26"/>
          <w:rtl/>
        </w:rPr>
        <w:t>"ן</w:t>
      </w:r>
      <w:r w:rsidRPr="00A83762">
        <w:rPr>
          <w:rFonts w:ascii="Arial" w:eastAsia="Arial Unicode MS" w:hAnsi="Arial" w:cs="David"/>
          <w:spacing w:val="0"/>
          <w:sz w:val="20"/>
          <w:szCs w:val="26"/>
          <w:rtl/>
        </w:rPr>
        <w:t xml:space="preserve"> תוקנו </w:t>
      </w:r>
      <w:r w:rsidRPr="00A83762">
        <w:rPr>
          <w:rFonts w:ascii="Arial" w:eastAsia="Arial Unicode MS" w:hAnsi="Arial" w:cs="David"/>
          <w:spacing w:val="0"/>
          <w:sz w:val="20"/>
          <w:szCs w:val="26"/>
          <w:rtl/>
        </w:rPr>
        <w:lastRenderedPageBreak/>
        <w:t xml:space="preserve">לעניין זה בשנת 2014 ונקבעו בהם הוראות שונות, ובכלל זה הוראות לעניין התאמת רשת </w:t>
      </w:r>
      <w:r w:rsidR="00D268DC" w:rsidRPr="00A83762">
        <w:rPr>
          <w:rFonts w:ascii="Arial" w:eastAsia="Arial Unicode MS" w:hAnsi="Arial" w:cs="David" w:hint="eastAsia"/>
          <w:spacing w:val="0"/>
          <w:sz w:val="20"/>
          <w:szCs w:val="26"/>
          <w:rtl/>
        </w:rPr>
        <w:t>הרט</w:t>
      </w:r>
      <w:r w:rsidR="00D268DC" w:rsidRPr="00A83762">
        <w:rPr>
          <w:rFonts w:ascii="Arial" w:eastAsia="Arial Unicode MS" w:hAnsi="Arial" w:cs="David"/>
          <w:spacing w:val="0"/>
          <w:sz w:val="20"/>
          <w:szCs w:val="26"/>
          <w:rtl/>
        </w:rPr>
        <w:t xml:space="preserve">"ן </w:t>
      </w:r>
      <w:r w:rsidRPr="00A83762">
        <w:rPr>
          <w:rFonts w:ascii="Arial" w:eastAsia="Arial Unicode MS" w:hAnsi="Arial" w:cs="David" w:hint="eastAsia"/>
          <w:spacing w:val="0"/>
          <w:sz w:val="20"/>
          <w:szCs w:val="26"/>
          <w:rtl/>
        </w:rPr>
        <w:t>לתמיכה</w:t>
      </w:r>
      <w:r w:rsidRPr="00A83762">
        <w:rPr>
          <w:rFonts w:ascii="Arial" w:eastAsia="Arial Unicode MS" w:hAnsi="Arial" w:cs="David"/>
          <w:spacing w:val="0"/>
          <w:sz w:val="20"/>
          <w:szCs w:val="26"/>
          <w:rtl/>
        </w:rPr>
        <w:t xml:space="preserve"> במערכת </w:t>
      </w:r>
      <w:r w:rsidR="00D268DC" w:rsidRPr="00A83762">
        <w:rPr>
          <w:rFonts w:ascii="Arial" w:eastAsia="Arial Unicode MS" w:hAnsi="Arial" w:cs="David" w:hint="eastAsia"/>
          <w:spacing w:val="0"/>
          <w:sz w:val="20"/>
          <w:szCs w:val="26"/>
          <w:rtl/>
        </w:rPr>
        <w:t>האמורה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הפעלת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מרכיבי</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הרשת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הרלוונטיים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w:t>
      </w:r>
      <w:r w:rsidR="00D268DC" w:rsidRPr="00A83762">
        <w:rPr>
          <w:rFonts w:ascii="Arial" w:eastAsia="Arial Unicode MS" w:hAnsi="Arial" w:cs="David" w:hint="eastAsia"/>
          <w:spacing w:val="0"/>
          <w:sz w:val="20"/>
          <w:szCs w:val="26"/>
          <w:rtl/>
        </w:rPr>
        <w:t>ה</w:t>
      </w:r>
      <w:r w:rsidRPr="00A83762">
        <w:rPr>
          <w:rFonts w:ascii="Arial" w:eastAsia="Arial Unicode MS" w:hAnsi="Arial" w:cs="David"/>
          <w:spacing w:val="0"/>
          <w:sz w:val="20"/>
          <w:szCs w:val="26"/>
          <w:rtl/>
        </w:rPr>
        <w:t xml:space="preserve"> ותחזוקתם</w:t>
      </w:r>
      <w:r w:rsidR="00D268DC" w:rsidRPr="00A83762">
        <w:rPr>
          <w:rFonts w:ascii="Arial" w:eastAsia="Arial Unicode MS" w:hAnsi="Arial" w:cs="David"/>
          <w:spacing w:val="0"/>
          <w:sz w:val="20"/>
          <w:szCs w:val="26"/>
          <w:rtl/>
        </w:rPr>
        <w:t>,</w:t>
      </w:r>
      <w:r w:rsidRPr="00A83762">
        <w:rPr>
          <w:rFonts w:ascii="Arial" w:eastAsia="Arial Unicode MS" w:hAnsi="Arial" w:cs="David"/>
          <w:spacing w:val="0"/>
          <w:sz w:val="20"/>
          <w:szCs w:val="26"/>
          <w:rtl/>
        </w:rPr>
        <w:t xml:space="preserve"> ודיווח למערכת הביטחון על פערים בכשירות או שינוי ברשת העשוי להשפיע על</w:t>
      </w:r>
      <w:r w:rsidR="00D268DC" w:rsidRPr="00A83762">
        <w:rPr>
          <w:rFonts w:ascii="Arial" w:eastAsia="Arial Unicode MS" w:hAnsi="Arial" w:cs="David" w:hint="eastAsia"/>
          <w:spacing w:val="0"/>
          <w:sz w:val="20"/>
          <w:szCs w:val="26"/>
          <w:rtl/>
        </w:rPr>
        <w:t>יה</w:t>
      </w:r>
      <w:r w:rsidR="00D268DC" w:rsidRPr="00A83762">
        <w:rPr>
          <w:rFonts w:ascii="Arial" w:eastAsia="Arial Unicode MS" w:hAnsi="Arial" w:cs="David"/>
          <w:spacing w:val="0"/>
          <w:sz w:val="20"/>
          <w:szCs w:val="26"/>
          <w:rtl/>
        </w:rPr>
        <w:t>.</w:t>
      </w:r>
      <w:r w:rsidRPr="00A83762">
        <w:rPr>
          <w:rFonts w:ascii="Arial" w:eastAsia="Arial Unicode MS" w:hAnsi="Arial" w:cs="David"/>
          <w:spacing w:val="0"/>
          <w:sz w:val="20"/>
          <w:szCs w:val="26"/>
          <w:rtl/>
        </w:rPr>
        <w:t xml:space="preserve"> נוכח חשיבות הנושא מוצע לקבוע כי הפרה של הוראות אלה תיכלל בחלק ג' של התוספת.</w:t>
      </w:r>
    </w:p>
    <w:p w:rsidR="000A229E" w:rsidRPr="00A83762" w:rsidRDefault="000A229E" w:rsidP="003039C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spacing w:val="0"/>
          <w:sz w:val="20"/>
          <w:szCs w:val="26"/>
          <w:rtl/>
        </w:rPr>
        <w:t xml:space="preserve">מוצע </w:t>
      </w:r>
      <w:r w:rsidR="003039C2" w:rsidRPr="00A83762">
        <w:rPr>
          <w:rFonts w:ascii="Arial" w:eastAsia="Arial Unicode MS" w:hAnsi="Arial" w:cs="David" w:hint="cs"/>
          <w:spacing w:val="0"/>
          <w:sz w:val="20"/>
          <w:szCs w:val="26"/>
          <w:rtl/>
        </w:rPr>
        <w:t>לקבוע</w:t>
      </w:r>
      <w:r w:rsidRPr="00A83762">
        <w:rPr>
          <w:rFonts w:ascii="Arial" w:eastAsia="Arial Unicode MS" w:hAnsi="Arial" w:cs="David"/>
          <w:spacing w:val="0"/>
          <w:sz w:val="20"/>
          <w:szCs w:val="26"/>
          <w:rtl/>
        </w:rPr>
        <w:t xml:space="preserve"> במסגרת פרט (1</w:t>
      </w:r>
      <w:r w:rsidR="00AF2ECB" w:rsidRPr="00A83762">
        <w:rPr>
          <w:rFonts w:ascii="Arial" w:eastAsia="Arial Unicode MS" w:hAnsi="Arial" w:cs="David"/>
          <w:spacing w:val="0"/>
          <w:sz w:val="20"/>
          <w:szCs w:val="26"/>
          <w:rtl/>
        </w:rPr>
        <w:t>3</w:t>
      </w:r>
      <w:r w:rsidRPr="00A83762">
        <w:rPr>
          <w:rFonts w:ascii="Arial" w:eastAsia="Arial Unicode MS" w:hAnsi="Arial" w:cs="David"/>
          <w:spacing w:val="0"/>
          <w:sz w:val="20"/>
          <w:szCs w:val="26"/>
          <w:rtl/>
        </w:rPr>
        <w:t xml:space="preserve">) המוצע, הפרה של הוראת רישיון לעניין היערכות להבטחת הרציפות התפקודית בחירום. </w:t>
      </w:r>
      <w:r w:rsidR="00BD5B05" w:rsidRPr="00A83762">
        <w:rPr>
          <w:rFonts w:ascii="Arial" w:eastAsia="Arial Unicode MS" w:hAnsi="Arial" w:cs="David"/>
          <w:spacing w:val="0"/>
          <w:sz w:val="20"/>
          <w:szCs w:val="26"/>
          <w:rtl/>
        </w:rPr>
        <w:t>בשנת 2015</w:t>
      </w:r>
      <w:r w:rsidRPr="00A83762">
        <w:rPr>
          <w:rFonts w:ascii="Arial" w:eastAsia="Arial Unicode MS" w:hAnsi="Arial" w:cs="David"/>
          <w:spacing w:val="0"/>
          <w:sz w:val="20"/>
          <w:szCs w:val="26"/>
          <w:rtl/>
        </w:rPr>
        <w:t xml:space="preserve"> </w:t>
      </w:r>
      <w:r w:rsidR="009F00B0" w:rsidRPr="00A83762">
        <w:rPr>
          <w:rFonts w:ascii="Arial" w:eastAsia="Arial Unicode MS" w:hAnsi="Arial" w:cs="David" w:hint="cs"/>
          <w:spacing w:val="0"/>
          <w:sz w:val="20"/>
          <w:szCs w:val="26"/>
          <w:rtl/>
        </w:rPr>
        <w:t xml:space="preserve">תוקנו </w:t>
      </w:r>
      <w:r w:rsidRPr="00A83762">
        <w:rPr>
          <w:rFonts w:ascii="Arial" w:eastAsia="Arial Unicode MS" w:hAnsi="Arial" w:cs="David"/>
          <w:spacing w:val="0"/>
          <w:sz w:val="20"/>
          <w:szCs w:val="26"/>
          <w:rtl/>
        </w:rPr>
        <w:t>הרישיונות של חברות תקשורת שונות ונקבעו בה</w:t>
      </w:r>
      <w:r w:rsidR="00E06DB9" w:rsidRPr="00A83762">
        <w:rPr>
          <w:rFonts w:ascii="Arial" w:eastAsia="Arial Unicode MS" w:hAnsi="Arial" w:cs="David" w:hint="eastAsia"/>
          <w:spacing w:val="0"/>
          <w:sz w:val="20"/>
          <w:szCs w:val="26"/>
          <w:rtl/>
        </w:rPr>
        <w:t>ם</w:t>
      </w:r>
      <w:r w:rsidRPr="00A83762">
        <w:rPr>
          <w:rFonts w:ascii="Arial" w:eastAsia="Arial Unicode MS" w:hAnsi="Arial" w:cs="David"/>
          <w:spacing w:val="0"/>
          <w:sz w:val="20"/>
          <w:szCs w:val="26"/>
          <w:rtl/>
        </w:rPr>
        <w:t xml:space="preserve"> הוראות לעניין רציפות תפקודית</w:t>
      </w:r>
      <w:r w:rsidR="00BD4B69" w:rsidRPr="00A83762">
        <w:rPr>
          <w:rFonts w:ascii="Arial" w:eastAsia="Arial Unicode MS" w:hAnsi="Arial" w:cs="David"/>
          <w:spacing w:val="0"/>
          <w:sz w:val="20"/>
          <w:szCs w:val="26"/>
          <w:rtl/>
        </w:rPr>
        <w:t xml:space="preserve">, </w:t>
      </w:r>
      <w:r w:rsidR="00BD4B69" w:rsidRPr="00A83762">
        <w:rPr>
          <w:rFonts w:ascii="Arial" w:eastAsia="Arial Unicode MS" w:hAnsi="Arial" w:cs="David" w:hint="eastAsia"/>
          <w:spacing w:val="0"/>
          <w:sz w:val="20"/>
          <w:szCs w:val="26"/>
          <w:rtl/>
        </w:rPr>
        <w:t>ובכלל</w:t>
      </w:r>
      <w:r w:rsidR="00BD4B69" w:rsidRPr="00A83762">
        <w:rPr>
          <w:rFonts w:ascii="Arial" w:eastAsia="Arial Unicode MS" w:hAnsi="Arial" w:cs="David"/>
          <w:spacing w:val="0"/>
          <w:sz w:val="20"/>
          <w:szCs w:val="26"/>
          <w:rtl/>
        </w:rPr>
        <w:t xml:space="preserve"> </w:t>
      </w:r>
      <w:r w:rsidR="00BD4B69" w:rsidRPr="00A83762">
        <w:rPr>
          <w:rFonts w:ascii="Arial" w:eastAsia="Arial Unicode MS" w:hAnsi="Arial" w:cs="David" w:hint="eastAsia"/>
          <w:spacing w:val="0"/>
          <w:sz w:val="20"/>
          <w:szCs w:val="26"/>
          <w:rtl/>
        </w:rPr>
        <w:t>זה</w:t>
      </w:r>
      <w:r w:rsidR="00BD4B69" w:rsidRPr="00A83762">
        <w:rPr>
          <w:rFonts w:ascii="Arial" w:eastAsia="Arial Unicode MS" w:hAnsi="Arial" w:cs="David"/>
          <w:spacing w:val="0"/>
          <w:sz w:val="20"/>
          <w:szCs w:val="26"/>
          <w:rtl/>
        </w:rPr>
        <w:t xml:space="preserve"> הוראות לעניין</w:t>
      </w:r>
      <w:r w:rsidR="009A2C51" w:rsidRPr="00A83762">
        <w:rPr>
          <w:rFonts w:ascii="Arial" w:eastAsia="Arial Unicode MS" w:hAnsi="Arial" w:cs="David"/>
          <w:spacing w:val="0"/>
          <w:sz w:val="20"/>
          <w:szCs w:val="26"/>
          <w:rtl/>
        </w:rPr>
        <w:t xml:space="preserve"> </w:t>
      </w:r>
      <w:r w:rsidR="009A2C51" w:rsidRPr="00A83762">
        <w:rPr>
          <w:rFonts w:ascii="Arial" w:eastAsia="Arial Unicode MS" w:hAnsi="Arial" w:cs="David" w:hint="eastAsia"/>
          <w:spacing w:val="0"/>
          <w:sz w:val="20"/>
          <w:szCs w:val="26"/>
          <w:rtl/>
        </w:rPr>
        <w:t>גיבוי</w:t>
      </w:r>
      <w:r w:rsidR="009A2C51" w:rsidRPr="00A83762">
        <w:rPr>
          <w:rFonts w:ascii="Arial" w:eastAsia="Arial Unicode MS" w:hAnsi="Arial" w:cs="David"/>
          <w:spacing w:val="0"/>
          <w:sz w:val="20"/>
          <w:szCs w:val="26"/>
          <w:rtl/>
        </w:rPr>
        <w:t xml:space="preserve"> הרשת </w:t>
      </w:r>
      <w:r w:rsidR="00FD777A" w:rsidRPr="00A83762">
        <w:rPr>
          <w:rFonts w:ascii="Arial" w:eastAsia="Arial Unicode MS" w:hAnsi="Arial" w:cs="David" w:hint="eastAsia"/>
          <w:spacing w:val="0"/>
          <w:sz w:val="20"/>
          <w:szCs w:val="26"/>
          <w:rtl/>
        </w:rPr>
        <w:t>ושרידותה</w:t>
      </w:r>
      <w:r w:rsidR="009A2C51" w:rsidRPr="00A83762">
        <w:rPr>
          <w:rFonts w:ascii="Arial" w:eastAsia="Arial Unicode MS" w:hAnsi="Arial" w:cs="David"/>
          <w:spacing w:val="0"/>
          <w:sz w:val="20"/>
          <w:szCs w:val="26"/>
          <w:rtl/>
        </w:rPr>
        <w:t xml:space="preserve">, גיבוי </w:t>
      </w:r>
      <w:r w:rsidR="009A2C51" w:rsidRPr="00A83762">
        <w:rPr>
          <w:rFonts w:ascii="Arial" w:eastAsia="Arial Unicode MS" w:hAnsi="Arial" w:cs="David" w:hint="eastAsia"/>
          <w:spacing w:val="0"/>
          <w:sz w:val="20"/>
          <w:szCs w:val="26"/>
          <w:rtl/>
        </w:rPr>
        <w:t>חשמל</w:t>
      </w:r>
      <w:r w:rsidR="009A2C51" w:rsidRPr="00A83762">
        <w:rPr>
          <w:rFonts w:ascii="Arial" w:eastAsia="Arial Unicode MS" w:hAnsi="Arial" w:cs="David"/>
          <w:spacing w:val="0"/>
          <w:sz w:val="20"/>
          <w:szCs w:val="26"/>
          <w:rtl/>
        </w:rPr>
        <w:t xml:space="preserve"> וגיבוש תכנית להבטחת הרציפות התפקודית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נוכח</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חשיבות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הנושא</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מוצע</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כי</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הפרה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הוראות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אלה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תיקבע</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בחלק</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ג</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לתוספת</w:t>
      </w:r>
      <w:r w:rsidRPr="00A83762">
        <w:rPr>
          <w:rFonts w:ascii="Arial" w:eastAsia="Arial Unicode MS" w:hAnsi="Arial" w:cs="David"/>
          <w:spacing w:val="0"/>
          <w:sz w:val="20"/>
          <w:szCs w:val="26"/>
          <w:rtl/>
        </w:rPr>
        <w:t>.</w:t>
      </w:r>
    </w:p>
    <w:p w:rsidR="00F50CAF" w:rsidRPr="00A83762" w:rsidRDefault="00F50CAF" w:rsidP="003039C2">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w:t>
      </w:r>
      <w:r w:rsidR="003039C2" w:rsidRPr="00A83762">
        <w:rPr>
          <w:rFonts w:ascii="Arial" w:eastAsia="Arial Unicode MS" w:hAnsi="Arial" w:cs="David" w:hint="cs"/>
          <w:spacing w:val="0"/>
          <w:sz w:val="20"/>
          <w:szCs w:val="26"/>
          <w:rtl/>
        </w:rPr>
        <w:t>לקבוע</w:t>
      </w:r>
      <w:r w:rsidRPr="00A83762">
        <w:rPr>
          <w:rFonts w:ascii="Arial" w:eastAsia="Arial Unicode MS" w:hAnsi="Arial" w:cs="David" w:hint="cs"/>
          <w:spacing w:val="0"/>
          <w:sz w:val="20"/>
          <w:szCs w:val="26"/>
          <w:rtl/>
        </w:rPr>
        <w:t xml:space="preserve"> במסגרת פרט (14) המוצע, הפרה שעניינה</w:t>
      </w:r>
      <w:r w:rsidRPr="00A83762">
        <w:rPr>
          <w:rFonts w:ascii="Arial" w:eastAsia="Arial Unicode MS" w:hAnsi="Arial" w:cs="David"/>
          <w:spacing w:val="0"/>
          <w:sz w:val="20"/>
          <w:szCs w:val="26"/>
          <w:rtl/>
        </w:rPr>
        <w:t xml:space="preserve"> נקודת גישה</w:t>
      </w:r>
      <w:r w:rsidRPr="00A83762">
        <w:rPr>
          <w:rFonts w:ascii="Arial" w:eastAsia="Arial Unicode MS" w:hAnsi="Arial" w:cs="David" w:hint="cs"/>
          <w:spacing w:val="0"/>
          <w:sz w:val="20"/>
          <w:szCs w:val="26"/>
          <w:rtl/>
        </w:rPr>
        <w:t xml:space="preserve"> אלחוטית (בתדרי </w:t>
      </w:r>
      <w:r w:rsidRPr="00A83762">
        <w:rPr>
          <w:rFonts w:ascii="Arial" w:eastAsia="Arial Unicode MS" w:hAnsi="Arial" w:cs="David"/>
          <w:spacing w:val="0"/>
          <w:sz w:val="20"/>
          <w:szCs w:val="26"/>
        </w:rPr>
        <w:t>WIFI</w:t>
      </w:r>
      <w:r w:rsidRPr="00A83762">
        <w:rPr>
          <w:rFonts w:ascii="Arial" w:eastAsia="Arial Unicode MS" w:hAnsi="Arial" w:cs="David" w:hint="cs"/>
          <w:spacing w:val="0"/>
          <w:sz w:val="20"/>
          <w:szCs w:val="26"/>
          <w:rtl/>
        </w:rPr>
        <w:t>). הדבר נדרש לאחר שבשנת 2014 נקבעו הוראות ברישיונות אשר מסדירות שימוש של חברות תקשורת בעלות רישיון כללי בנקודות גישה אלחוטיות, שהקמתן והפעלתן פטורות מרישוי.</w:t>
      </w:r>
    </w:p>
    <w:p w:rsidR="00301F64" w:rsidRPr="00A83762" w:rsidRDefault="00301F64" w:rsidP="00301F64">
      <w:pPr>
        <w:pStyle w:val="ab"/>
        <w:snapToGrid w:val="0"/>
        <w:spacing w:before="120" w:after="120" w:line="360" w:lineRule="auto"/>
        <w:ind w:left="792" w:firstLine="0"/>
        <w:textAlignment w:val="auto"/>
        <w:rPr>
          <w:rFonts w:ascii="Arial" w:eastAsia="Arial Unicode MS" w:hAnsi="Arial" w:cs="David"/>
          <w:spacing w:val="0"/>
          <w:sz w:val="20"/>
          <w:szCs w:val="26"/>
        </w:rPr>
      </w:pPr>
    </w:p>
    <w:p w:rsidR="002C4111" w:rsidRPr="00A83762" w:rsidRDefault="002C4111" w:rsidP="004220F4">
      <w:pPr>
        <w:pStyle w:val="ab"/>
        <w:numPr>
          <w:ilvl w:val="0"/>
          <w:numId w:val="8"/>
        </w:numPr>
        <w:snapToGrid w:val="0"/>
        <w:spacing w:before="120" w:after="120" w:line="360" w:lineRule="auto"/>
        <w:textAlignment w:val="auto"/>
        <w:rPr>
          <w:rFonts w:ascii="Arial" w:eastAsia="Arial Unicode MS" w:hAnsi="Arial" w:cs="David"/>
          <w:b/>
          <w:bCs/>
          <w:spacing w:val="0"/>
          <w:sz w:val="20"/>
          <w:szCs w:val="26"/>
        </w:rPr>
      </w:pPr>
      <w:r w:rsidRPr="00A83762">
        <w:rPr>
          <w:rFonts w:ascii="Arial" w:eastAsia="Arial Unicode MS" w:hAnsi="Arial" w:cs="David" w:hint="cs"/>
          <w:b/>
          <w:bCs/>
          <w:spacing w:val="0"/>
          <w:sz w:val="20"/>
          <w:szCs w:val="26"/>
          <w:rtl/>
        </w:rPr>
        <w:t xml:space="preserve">לעניין סעיף 5 </w:t>
      </w:r>
      <w:r w:rsidRPr="00A83762">
        <w:rPr>
          <w:rFonts w:ascii="Arial" w:eastAsia="Arial Unicode MS" w:hAnsi="Arial" w:cs="David"/>
          <w:b/>
          <w:bCs/>
          <w:spacing w:val="0"/>
          <w:sz w:val="20"/>
          <w:szCs w:val="26"/>
          <w:rtl/>
        </w:rPr>
        <w:t>–</w:t>
      </w:r>
    </w:p>
    <w:p w:rsidR="002C4111" w:rsidRPr="00A83762" w:rsidRDefault="002C4111" w:rsidP="00492585">
      <w:pPr>
        <w:pStyle w:val="ab"/>
        <w:snapToGrid w:val="0"/>
        <w:spacing w:before="120" w:after="120" w:line="360" w:lineRule="auto"/>
        <w:ind w:left="360" w:firstLine="0"/>
        <w:textAlignment w:val="auto"/>
        <w:rPr>
          <w:rFonts w:ascii="Arial" w:eastAsia="Arial Unicode MS" w:hAnsi="Arial" w:cs="David"/>
          <w:spacing w:val="0"/>
          <w:sz w:val="20"/>
          <w:szCs w:val="26"/>
        </w:rPr>
      </w:pPr>
      <w:r w:rsidRPr="00A83762">
        <w:rPr>
          <w:rFonts w:ascii="Arial" w:eastAsia="Arial Unicode MS" w:hAnsi="Arial" w:cs="David" w:hint="eastAsia"/>
          <w:spacing w:val="0"/>
          <w:sz w:val="20"/>
          <w:szCs w:val="26"/>
          <w:rtl/>
        </w:rPr>
        <w:t>בחלק</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ד</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של</w:t>
      </w:r>
      <w:r w:rsidRPr="00A83762">
        <w:rPr>
          <w:rFonts w:ascii="Arial" w:eastAsia="Arial Unicode MS" w:hAnsi="Arial" w:cs="David"/>
          <w:spacing w:val="0"/>
          <w:sz w:val="20"/>
          <w:szCs w:val="26"/>
          <w:rtl/>
        </w:rPr>
        <w:t xml:space="preserve"> התוספת קבועות הפרות </w:t>
      </w:r>
      <w:r w:rsidRPr="00A83762">
        <w:rPr>
          <w:rFonts w:ascii="Arial" w:eastAsia="Arial Unicode MS" w:hAnsi="Arial" w:cs="David" w:hint="eastAsia"/>
          <w:spacing w:val="0"/>
          <w:sz w:val="20"/>
          <w:szCs w:val="26"/>
          <w:rtl/>
        </w:rPr>
        <w:t>ה</w:t>
      </w:r>
      <w:r w:rsidRPr="00A83762">
        <w:rPr>
          <w:rFonts w:ascii="Arial" w:eastAsia="Arial Unicode MS" w:hAnsi="Arial" w:cs="David"/>
          <w:spacing w:val="0"/>
          <w:sz w:val="20"/>
          <w:szCs w:val="26"/>
          <w:rtl/>
        </w:rPr>
        <w:t>עוסקות ברובן במישור היחסים שבין הגורם המסדיר, קרי משרד התקשורת, לבין בעל הרישיון, או במישור שבין בעל הרישיון לבין המדינה, כגון: העברה או שעבוד של נכסי הרישיון; החזקה, העברה או רכישה של אמצעי שליטה בבעל הרישיון; הפרדה חשבונאית או הפרדה מבנית בין בעלי ר</w:t>
      </w:r>
      <w:r w:rsidR="00363DBB" w:rsidRPr="00A83762">
        <w:rPr>
          <w:rFonts w:ascii="Arial" w:eastAsia="Arial Unicode MS" w:hAnsi="Arial" w:cs="David" w:hint="cs"/>
          <w:spacing w:val="0"/>
          <w:sz w:val="20"/>
          <w:szCs w:val="26"/>
          <w:rtl/>
        </w:rPr>
        <w:t>י</w:t>
      </w:r>
      <w:r w:rsidRPr="00A83762">
        <w:rPr>
          <w:rFonts w:ascii="Arial" w:eastAsia="Arial Unicode MS" w:hAnsi="Arial" w:cs="David"/>
          <w:spacing w:val="0"/>
          <w:sz w:val="20"/>
          <w:szCs w:val="26"/>
          <w:rtl/>
        </w:rPr>
        <w:t>שיונות; הוראות בדבר שירות בזק שנקבע לגביו בצו שהוא שירות חיוני; והוראות בעניין מתן שירותים או עשיית פעולות לכוחות הביטחון, או ביצוע פעולות בזק ומתן שירותי בזק בשעת חירום או במקרה של תקלה, שניתנו מכוח סעיפים 13 , 13א ו– 13ב לחוק, בהתאמה.</w:t>
      </w:r>
      <w:r w:rsidRPr="00A83762">
        <w:rPr>
          <w:rFonts w:ascii="Arial" w:eastAsia="Arial Unicode MS" w:hAnsi="Arial" w:cs="David" w:hint="cs"/>
          <w:spacing w:val="0"/>
          <w:sz w:val="20"/>
          <w:szCs w:val="26"/>
          <w:rtl/>
        </w:rPr>
        <w:t xml:space="preserve"> וכן, </w:t>
      </w:r>
      <w:r w:rsidRPr="00A83762">
        <w:rPr>
          <w:rFonts w:ascii="Arial" w:eastAsia="Arial Unicode MS" w:hAnsi="Arial" w:cs="David"/>
          <w:spacing w:val="0"/>
          <w:sz w:val="20"/>
          <w:szCs w:val="26"/>
          <w:rtl/>
        </w:rPr>
        <w:t>הפרות של הוראות המגינות</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 xml:space="preserve">על האינטרסים </w:t>
      </w:r>
      <w:r w:rsidR="00492585" w:rsidRPr="00A83762">
        <w:rPr>
          <w:rFonts w:ascii="Arial" w:eastAsia="Arial Unicode MS" w:hAnsi="Arial" w:cs="David" w:hint="cs"/>
          <w:spacing w:val="0"/>
          <w:sz w:val="20"/>
          <w:szCs w:val="26"/>
          <w:rtl/>
        </w:rPr>
        <w:t>הבסיסיים</w:t>
      </w:r>
      <w:r w:rsidR="00492585" w:rsidRPr="00A83762">
        <w:rPr>
          <w:rFonts w:ascii="Arial" w:eastAsia="Arial Unicode MS" w:hAnsi="Arial" w:cs="David"/>
          <w:spacing w:val="0"/>
          <w:sz w:val="20"/>
          <w:szCs w:val="26"/>
          <w:rtl/>
        </w:rPr>
        <w:t xml:space="preserve"> </w:t>
      </w:r>
      <w:r w:rsidR="00492585" w:rsidRPr="00A83762">
        <w:rPr>
          <w:rFonts w:ascii="Arial" w:eastAsia="Arial Unicode MS" w:hAnsi="Arial" w:cs="David" w:hint="cs"/>
          <w:spacing w:val="0"/>
          <w:sz w:val="20"/>
          <w:szCs w:val="26"/>
          <w:rtl/>
        </w:rPr>
        <w:t xml:space="preserve">והם בליבת </w:t>
      </w:r>
      <w:r w:rsidRPr="00A83762">
        <w:rPr>
          <w:rFonts w:ascii="Arial" w:eastAsia="Arial Unicode MS" w:hAnsi="Arial" w:cs="David"/>
          <w:spacing w:val="0"/>
          <w:sz w:val="20"/>
          <w:szCs w:val="26"/>
          <w:rtl/>
        </w:rPr>
        <w:t>האסדרה של</w:t>
      </w:r>
      <w:r w:rsidR="00492585"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תחום התקשורת, והמנויים בסעיף 4</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ב</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ובסעיף 11</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ב</w:t>
      </w:r>
      <w:r w:rsidRPr="00A83762">
        <w:rPr>
          <w:rFonts w:ascii="Arial" w:eastAsia="Arial Unicode MS" w:hAnsi="Arial" w:cs="David" w:hint="cs"/>
          <w:spacing w:val="0"/>
          <w:sz w:val="20"/>
          <w:szCs w:val="26"/>
          <w:rtl/>
        </w:rPr>
        <w:t>)</w:t>
      </w:r>
      <w:r w:rsidRPr="00A83762">
        <w:rPr>
          <w:rFonts w:ascii="Arial" w:eastAsia="Arial Unicode MS" w:hAnsi="Arial" w:cs="David"/>
          <w:spacing w:val="0"/>
          <w:sz w:val="20"/>
          <w:szCs w:val="26"/>
          <w:rtl/>
        </w:rPr>
        <w:t xml:space="preserve"> לחוק: מתן שירותי בזק באורח תקין וסדיר, והבטחת התחרות</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בתחום הבזק, ובכלל זה הוראות לעניין שירותי נדידה</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ולעניין קישור גומלין בין רשתות בזק ציבוריות או שימוש</w:t>
      </w:r>
      <w:r w:rsidRPr="00A83762">
        <w:rPr>
          <w:rFonts w:ascii="Arial" w:eastAsia="Arial Unicode MS" w:hAnsi="Arial" w:cs="David" w:hint="cs"/>
          <w:spacing w:val="0"/>
          <w:sz w:val="20"/>
          <w:szCs w:val="26"/>
          <w:rtl/>
        </w:rPr>
        <w:t xml:space="preserve"> </w:t>
      </w:r>
      <w:r w:rsidRPr="00A83762">
        <w:rPr>
          <w:rFonts w:ascii="Arial" w:eastAsia="Arial Unicode MS" w:hAnsi="Arial" w:cs="David"/>
          <w:spacing w:val="0"/>
          <w:sz w:val="20"/>
          <w:szCs w:val="26"/>
          <w:rtl/>
        </w:rPr>
        <w:t>במתקני בזק של גורם אחר</w:t>
      </w:r>
      <w:r w:rsidRPr="00A83762">
        <w:rPr>
          <w:rFonts w:ascii="Arial" w:eastAsia="Arial Unicode MS" w:hAnsi="Arial" w:cs="David" w:hint="cs"/>
          <w:spacing w:val="0"/>
          <w:sz w:val="20"/>
          <w:szCs w:val="26"/>
          <w:rtl/>
        </w:rPr>
        <w:t>.</w:t>
      </w:r>
      <w:r w:rsidR="00163C09" w:rsidRPr="00A83762">
        <w:rPr>
          <w:rFonts w:ascii="Arial" w:eastAsia="Arial Unicode MS" w:hAnsi="Arial" w:cs="David" w:hint="cs"/>
          <w:spacing w:val="0"/>
          <w:sz w:val="20"/>
          <w:szCs w:val="26"/>
          <w:rtl/>
        </w:rPr>
        <w:t xml:space="preserve"> לפיכך, מדובר בהפרות להן מיוחסת חומרה מרבית.</w:t>
      </w:r>
    </w:p>
    <w:p w:rsidR="002C4111" w:rsidRPr="00A83762" w:rsidRDefault="00946A2F" w:rsidP="006C56E3">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eastAsia"/>
          <w:spacing w:val="0"/>
          <w:sz w:val="20"/>
          <w:szCs w:val="26"/>
          <w:rtl/>
        </w:rPr>
        <w:t>מוצע</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לתקן</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את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פרט</w:t>
      </w:r>
      <w:r w:rsidRPr="00A83762">
        <w:rPr>
          <w:rFonts w:ascii="Arial" w:eastAsia="Arial Unicode MS" w:hAnsi="Arial" w:cs="David"/>
          <w:spacing w:val="0"/>
          <w:sz w:val="20"/>
          <w:szCs w:val="26"/>
          <w:rtl/>
        </w:rPr>
        <w:t xml:space="preserve"> (1) </w:t>
      </w:r>
      <w:r w:rsidRPr="00A83762">
        <w:rPr>
          <w:rFonts w:ascii="Arial" w:eastAsia="Arial Unicode MS" w:hAnsi="Arial" w:cs="David" w:hint="eastAsia"/>
          <w:spacing w:val="0"/>
          <w:sz w:val="20"/>
          <w:szCs w:val="26"/>
          <w:rtl/>
        </w:rPr>
        <w:t>באופן</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שיכלול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בנוסף</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להפרה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הוראות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החוק</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גם</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הפרה</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של</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הוראת</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רישיון</w:t>
      </w:r>
      <w:r w:rsidRPr="00A83762">
        <w:rPr>
          <w:rFonts w:ascii="Arial" w:eastAsia="Arial Unicode MS" w:hAnsi="Arial" w:cs="David"/>
          <w:spacing w:val="0"/>
          <w:sz w:val="20"/>
          <w:szCs w:val="26"/>
          <w:rtl/>
        </w:rPr>
        <w:t xml:space="preserve"> </w:t>
      </w:r>
      <w:r w:rsidRPr="00A83762">
        <w:rPr>
          <w:rFonts w:ascii="Arial" w:eastAsia="Arial Unicode MS" w:hAnsi="Arial" w:cs="David" w:hint="eastAsia"/>
          <w:spacing w:val="0"/>
          <w:sz w:val="20"/>
          <w:szCs w:val="26"/>
          <w:rtl/>
        </w:rPr>
        <w:t>לעניין</w:t>
      </w:r>
      <w:r w:rsidRPr="00A83762">
        <w:rPr>
          <w:rFonts w:ascii="Arial" w:eastAsia="Arial Unicode MS" w:hAnsi="Arial" w:cs="David"/>
          <w:spacing w:val="0"/>
          <w:sz w:val="20"/>
          <w:szCs w:val="26"/>
          <w:rtl/>
        </w:rPr>
        <w:t xml:space="preserve"> העברה או שעבוד של נכסים ללא אישור כנדרש</w:t>
      </w:r>
      <w:r w:rsidR="00AC67DE" w:rsidRPr="00A83762">
        <w:rPr>
          <w:rFonts w:ascii="Arial" w:eastAsia="Arial Unicode MS" w:hAnsi="Arial" w:cs="David"/>
          <w:spacing w:val="0"/>
          <w:sz w:val="20"/>
          <w:szCs w:val="26"/>
          <w:rtl/>
        </w:rPr>
        <w:t>.</w:t>
      </w:r>
    </w:p>
    <w:p w:rsidR="00946A2F" w:rsidRPr="00A83762" w:rsidRDefault="00946A2F" w:rsidP="006C56E3">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בהמשך להוספת פרט (11) המוצע בחלק ב' לעניין נדידה בינלאומית, כמפורט בסעיף 3.4 לעיל, </w:t>
      </w:r>
      <w:r w:rsidRPr="00A83762">
        <w:rPr>
          <w:rFonts w:ascii="Arial" w:eastAsia="Arial Unicode MS" w:hAnsi="Arial" w:cs="David" w:hint="eastAsia"/>
          <w:spacing w:val="0"/>
          <w:sz w:val="20"/>
          <w:szCs w:val="26"/>
          <w:rtl/>
        </w:rPr>
        <w:t>מוצע</w:t>
      </w:r>
      <w:r w:rsidRPr="00A83762">
        <w:rPr>
          <w:rFonts w:ascii="Arial" w:eastAsia="Arial Unicode MS" w:hAnsi="Arial" w:cs="David"/>
          <w:spacing w:val="0"/>
          <w:sz w:val="20"/>
          <w:szCs w:val="26"/>
          <w:rtl/>
        </w:rPr>
        <w:t xml:space="preserve"> לתקן את פרט </w:t>
      </w:r>
      <w:r w:rsidRPr="00A83762">
        <w:rPr>
          <w:rFonts w:ascii="Arial" w:eastAsia="Arial Unicode MS" w:hAnsi="Arial" w:cs="David" w:hint="cs"/>
          <w:spacing w:val="0"/>
          <w:sz w:val="20"/>
          <w:szCs w:val="26"/>
          <w:rtl/>
        </w:rPr>
        <w:t xml:space="preserve">(6) בחלק ד', וזאת על מנת להבהיר כי עניינו הפרה של </w:t>
      </w:r>
      <w:r w:rsidRPr="00A83762">
        <w:rPr>
          <w:rFonts w:ascii="Arial" w:eastAsia="Arial Unicode MS" w:hAnsi="Arial" w:cs="David"/>
          <w:spacing w:val="0"/>
          <w:sz w:val="20"/>
          <w:szCs w:val="26"/>
          <w:rtl/>
        </w:rPr>
        <w:t xml:space="preserve">הוראות </w:t>
      </w:r>
      <w:r w:rsidRPr="00A83762">
        <w:rPr>
          <w:rFonts w:ascii="Arial" w:eastAsia="Arial Unicode MS" w:hAnsi="Arial" w:cs="David" w:hint="cs"/>
          <w:spacing w:val="0"/>
          <w:sz w:val="20"/>
          <w:szCs w:val="26"/>
          <w:rtl/>
        </w:rPr>
        <w:t xml:space="preserve">בנוגע למתן שירותי </w:t>
      </w:r>
      <w:r w:rsidRPr="00A83762">
        <w:rPr>
          <w:rFonts w:ascii="Arial" w:eastAsia="Arial Unicode MS" w:hAnsi="Arial" w:cs="David"/>
          <w:spacing w:val="0"/>
          <w:sz w:val="20"/>
          <w:szCs w:val="26"/>
          <w:rtl/>
        </w:rPr>
        <w:t xml:space="preserve">נדידה </w:t>
      </w:r>
      <w:r w:rsidRPr="00A83762">
        <w:rPr>
          <w:rFonts w:ascii="Arial" w:eastAsia="Arial Unicode MS" w:hAnsi="Arial" w:cs="David" w:hint="cs"/>
          <w:spacing w:val="0"/>
          <w:sz w:val="20"/>
          <w:szCs w:val="26"/>
          <w:rtl/>
        </w:rPr>
        <w:t>פנים-ארציים בלבד</w:t>
      </w:r>
    </w:p>
    <w:p w:rsidR="00AC67DE" w:rsidRDefault="00AC67DE" w:rsidP="00AD7EA5">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 xml:space="preserve">מוצע </w:t>
      </w:r>
      <w:r w:rsidR="003039C2" w:rsidRPr="00A83762">
        <w:rPr>
          <w:rFonts w:ascii="Arial" w:eastAsia="Arial Unicode MS" w:hAnsi="Arial" w:cs="David" w:hint="cs"/>
          <w:spacing w:val="0"/>
          <w:sz w:val="20"/>
          <w:szCs w:val="26"/>
          <w:rtl/>
        </w:rPr>
        <w:t>לקבוע</w:t>
      </w:r>
      <w:r w:rsidRPr="00A83762">
        <w:rPr>
          <w:rFonts w:ascii="Arial" w:eastAsia="Arial Unicode MS" w:hAnsi="Arial" w:cs="David" w:hint="cs"/>
          <w:spacing w:val="0"/>
          <w:sz w:val="20"/>
          <w:szCs w:val="26"/>
          <w:rtl/>
        </w:rPr>
        <w:t xml:space="preserve"> במסגרת פרט (8א),הפרה שעניינה מתן </w:t>
      </w:r>
      <w:r w:rsidR="00163C09" w:rsidRPr="00A83762">
        <w:rPr>
          <w:rFonts w:ascii="Arial" w:eastAsia="Arial Unicode MS" w:hAnsi="Arial" w:cs="David"/>
          <w:spacing w:val="0"/>
          <w:sz w:val="20"/>
          <w:szCs w:val="26"/>
          <w:rtl/>
        </w:rPr>
        <w:t>שירותים לכוחות ביטחון במדינה עוינת מבלי לקבל אישור כנדרש בר</w:t>
      </w:r>
      <w:r w:rsidR="00363DBB" w:rsidRPr="00A83762">
        <w:rPr>
          <w:rFonts w:ascii="Arial" w:eastAsia="Arial Unicode MS" w:hAnsi="Arial" w:cs="David" w:hint="cs"/>
          <w:spacing w:val="0"/>
          <w:sz w:val="20"/>
          <w:szCs w:val="26"/>
          <w:rtl/>
        </w:rPr>
        <w:t>י</w:t>
      </w:r>
      <w:r w:rsidR="00163C09" w:rsidRPr="00A83762">
        <w:rPr>
          <w:rFonts w:ascii="Arial" w:eastAsia="Arial Unicode MS" w:hAnsi="Arial" w:cs="David"/>
          <w:spacing w:val="0"/>
          <w:sz w:val="20"/>
          <w:szCs w:val="26"/>
          <w:rtl/>
        </w:rPr>
        <w:t>שיון</w:t>
      </w:r>
      <w:r w:rsidR="00086E9E" w:rsidRPr="00A83762">
        <w:rPr>
          <w:rFonts w:ascii="Arial" w:eastAsia="Arial Unicode MS" w:hAnsi="Arial" w:cs="David" w:hint="cs"/>
          <w:spacing w:val="0"/>
          <w:sz w:val="20"/>
          <w:szCs w:val="26"/>
          <w:rtl/>
        </w:rPr>
        <w:t xml:space="preserve">, </w:t>
      </w:r>
      <w:r w:rsidR="00086E9E" w:rsidRPr="00A83762">
        <w:rPr>
          <w:rFonts w:ascii="Arial" w:eastAsia="Arial Unicode MS" w:hAnsi="Arial" w:cs="David"/>
          <w:spacing w:val="0"/>
          <w:sz w:val="20"/>
          <w:szCs w:val="26"/>
          <w:rtl/>
        </w:rPr>
        <w:t>בהתאם לתיקוני רישיון שבוצעו לאחרונה</w:t>
      </w:r>
      <w:r w:rsidR="00163C09" w:rsidRPr="00A83762">
        <w:rPr>
          <w:rFonts w:ascii="Arial" w:eastAsia="Arial Unicode MS" w:hAnsi="Arial" w:cs="David" w:hint="cs"/>
          <w:spacing w:val="0"/>
          <w:sz w:val="20"/>
          <w:szCs w:val="26"/>
          <w:rtl/>
        </w:rPr>
        <w:t>.</w:t>
      </w:r>
    </w:p>
    <w:p w:rsidR="00163C09" w:rsidRPr="00A83762" w:rsidRDefault="00163C09" w:rsidP="00492585">
      <w:pPr>
        <w:pStyle w:val="ab"/>
        <w:numPr>
          <w:ilvl w:val="1"/>
          <w:numId w:val="8"/>
        </w:numPr>
        <w:snapToGrid w:val="0"/>
        <w:spacing w:before="120" w:after="120" w:line="360" w:lineRule="auto"/>
        <w:textAlignment w:val="auto"/>
        <w:rPr>
          <w:rFonts w:ascii="Arial" w:eastAsia="Arial Unicode MS" w:hAnsi="Arial" w:cs="David"/>
          <w:spacing w:val="0"/>
          <w:sz w:val="20"/>
          <w:szCs w:val="26"/>
        </w:rPr>
      </w:pPr>
      <w:r w:rsidRPr="00A83762">
        <w:rPr>
          <w:rFonts w:ascii="Arial" w:eastAsia="Arial Unicode MS" w:hAnsi="Arial" w:cs="David" w:hint="cs"/>
          <w:spacing w:val="0"/>
          <w:sz w:val="20"/>
          <w:szCs w:val="26"/>
          <w:rtl/>
        </w:rPr>
        <w:t>מוצע להחליף את</w:t>
      </w:r>
      <w:r w:rsidR="00363DBB" w:rsidRPr="00A83762">
        <w:rPr>
          <w:rFonts w:ascii="Arial" w:eastAsia="Arial Unicode MS" w:hAnsi="Arial" w:cs="David" w:hint="cs"/>
          <w:spacing w:val="0"/>
          <w:sz w:val="20"/>
          <w:szCs w:val="26"/>
          <w:rtl/>
        </w:rPr>
        <w:t xml:space="preserve"> נוסחו של </w:t>
      </w:r>
      <w:r w:rsidR="00363DBB" w:rsidRPr="00A83762">
        <w:rPr>
          <w:rFonts w:ascii="Arial" w:eastAsia="Arial Unicode MS" w:hAnsi="Arial" w:cs="David" w:hint="eastAsia"/>
          <w:spacing w:val="0"/>
          <w:sz w:val="20"/>
          <w:szCs w:val="26"/>
          <w:rtl/>
        </w:rPr>
        <w:t>פרט</w:t>
      </w:r>
      <w:r w:rsidR="00363DBB" w:rsidRPr="00A83762">
        <w:rPr>
          <w:rFonts w:ascii="Arial" w:eastAsia="Arial Unicode MS" w:hAnsi="Arial" w:cs="David"/>
          <w:spacing w:val="0"/>
          <w:sz w:val="20"/>
          <w:szCs w:val="26"/>
          <w:rtl/>
        </w:rPr>
        <w:t xml:space="preserve"> (9), </w:t>
      </w:r>
      <w:r w:rsidR="00363DBB" w:rsidRPr="00A83762">
        <w:rPr>
          <w:rFonts w:ascii="Arial" w:eastAsia="Arial Unicode MS" w:hAnsi="Arial" w:cs="David" w:hint="eastAsia"/>
          <w:spacing w:val="0"/>
          <w:sz w:val="20"/>
          <w:szCs w:val="26"/>
          <w:rtl/>
        </w:rPr>
        <w:t>באופן</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שיבהיר</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את</w:t>
      </w:r>
      <w:r w:rsidR="00492585" w:rsidRPr="00A83762">
        <w:rPr>
          <w:rFonts w:ascii="Arial" w:eastAsia="Arial Unicode MS" w:hAnsi="Arial" w:cs="David" w:hint="cs"/>
          <w:spacing w:val="0"/>
          <w:sz w:val="20"/>
          <w:szCs w:val="26"/>
          <w:rtl/>
        </w:rPr>
        <w:t xml:space="preserve"> נוסח ההפרה</w:t>
      </w:r>
      <w:r w:rsidR="00363DBB" w:rsidRPr="00A83762">
        <w:rPr>
          <w:rFonts w:ascii="Arial" w:eastAsia="Arial Unicode MS" w:hAnsi="Arial" w:cs="David"/>
          <w:spacing w:val="0"/>
          <w:sz w:val="20"/>
          <w:szCs w:val="26"/>
          <w:rtl/>
        </w:rPr>
        <w:t xml:space="preserve"> </w:t>
      </w:r>
      <w:r w:rsidR="00492585" w:rsidRPr="00A83762">
        <w:rPr>
          <w:rFonts w:ascii="Arial" w:eastAsia="Arial Unicode MS" w:hAnsi="Arial" w:cs="David" w:hint="cs"/>
          <w:spacing w:val="0"/>
          <w:sz w:val="20"/>
          <w:szCs w:val="26"/>
          <w:rtl/>
        </w:rPr>
        <w:t>ו</w:t>
      </w:r>
      <w:r w:rsidR="00363DBB" w:rsidRPr="00A83762">
        <w:rPr>
          <w:rFonts w:ascii="Arial" w:eastAsia="Arial Unicode MS" w:hAnsi="Arial" w:cs="David" w:hint="eastAsia"/>
          <w:spacing w:val="0"/>
          <w:sz w:val="20"/>
          <w:szCs w:val="26"/>
          <w:rtl/>
        </w:rPr>
        <w:t>היקף</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תחולת</w:t>
      </w:r>
      <w:r w:rsidR="00492585" w:rsidRPr="00A83762">
        <w:rPr>
          <w:rFonts w:ascii="Arial" w:eastAsia="Arial Unicode MS" w:hAnsi="Arial" w:cs="David" w:hint="cs"/>
          <w:spacing w:val="0"/>
          <w:sz w:val="20"/>
          <w:szCs w:val="26"/>
          <w:rtl/>
        </w:rPr>
        <w:t>ה</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לעניין</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חובת</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פרישה</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אוניברסלית</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שחלה</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על</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בעל</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רישיון</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ומקור</w:t>
      </w:r>
      <w:r w:rsidR="00363DBB" w:rsidRPr="00A83762">
        <w:rPr>
          <w:rFonts w:ascii="Arial" w:eastAsia="Arial Unicode MS" w:hAnsi="Arial" w:cs="David"/>
          <w:spacing w:val="0"/>
          <w:sz w:val="20"/>
          <w:szCs w:val="26"/>
          <w:rtl/>
        </w:rPr>
        <w:t xml:space="preserve"> </w:t>
      </w:r>
      <w:r w:rsidR="00363DBB" w:rsidRPr="00A83762">
        <w:rPr>
          <w:rFonts w:ascii="Arial" w:eastAsia="Arial Unicode MS" w:hAnsi="Arial" w:cs="David" w:hint="eastAsia"/>
          <w:spacing w:val="0"/>
          <w:sz w:val="20"/>
          <w:szCs w:val="26"/>
          <w:rtl/>
        </w:rPr>
        <w:t>סמכותה</w:t>
      </w:r>
      <w:r w:rsidR="009F00B0" w:rsidRPr="00A83762">
        <w:rPr>
          <w:rFonts w:ascii="Arial" w:eastAsia="Arial Unicode MS" w:hAnsi="Arial" w:cs="David" w:hint="cs"/>
          <w:spacing w:val="0"/>
          <w:sz w:val="20"/>
          <w:szCs w:val="26"/>
          <w:rtl/>
        </w:rPr>
        <w:t xml:space="preserve"> </w:t>
      </w:r>
      <w:r w:rsidR="009F00B0" w:rsidRPr="00A83762">
        <w:rPr>
          <w:rFonts w:ascii="Arial" w:eastAsia="Arial Unicode MS" w:hAnsi="Arial" w:cs="David" w:hint="eastAsia"/>
          <w:spacing w:val="0"/>
          <w:sz w:val="20"/>
          <w:szCs w:val="26"/>
          <w:rtl/>
        </w:rPr>
        <w:t>אשר</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מעוגן</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בין</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השאר</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ב</w:t>
      </w:r>
      <w:r w:rsidR="009F00B0" w:rsidRPr="00A83762">
        <w:rPr>
          <w:rFonts w:ascii="Arial" w:eastAsia="Arial Unicode MS" w:hAnsi="Arial" w:cs="David"/>
          <w:spacing w:val="0"/>
          <w:sz w:val="20"/>
          <w:szCs w:val="26"/>
          <w:rtl/>
        </w:rPr>
        <w:t>תקנות הבזק (התקנה, תפעול ותחזוקה), התשמ"ה-1985, בתקנות התקשורת (בזק ושידורים)(הליכים ותנאים לקבלת רישיון כללי למתן שירותי בזק פנים ארציים נייחים), התש"ס-2000</w:t>
      </w:r>
      <w:r w:rsidR="004F55B2"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בר</w:t>
      </w:r>
      <w:r w:rsidR="00A83762">
        <w:rPr>
          <w:rFonts w:ascii="Arial" w:eastAsia="Arial Unicode MS" w:hAnsi="Arial" w:cs="David" w:hint="cs"/>
          <w:spacing w:val="0"/>
          <w:sz w:val="20"/>
          <w:szCs w:val="26"/>
          <w:rtl/>
        </w:rPr>
        <w:t>י</w:t>
      </w:r>
      <w:r w:rsidR="009F00B0" w:rsidRPr="00A83762">
        <w:rPr>
          <w:rFonts w:ascii="Arial" w:eastAsia="Arial Unicode MS" w:hAnsi="Arial" w:cs="David" w:hint="eastAsia"/>
          <w:spacing w:val="0"/>
          <w:sz w:val="20"/>
          <w:szCs w:val="26"/>
          <w:rtl/>
        </w:rPr>
        <w:t>שיונות</w:t>
      </w:r>
      <w:r w:rsidR="009F00B0" w:rsidRPr="00A83762">
        <w:rPr>
          <w:rFonts w:ascii="Arial" w:eastAsia="Arial Unicode MS" w:hAnsi="Arial" w:cs="David"/>
          <w:spacing w:val="0"/>
          <w:sz w:val="20"/>
          <w:szCs w:val="26"/>
          <w:rtl/>
        </w:rPr>
        <w:t xml:space="preserve">, </w:t>
      </w:r>
      <w:r w:rsidR="009F00B0" w:rsidRPr="00A83762">
        <w:rPr>
          <w:rFonts w:ascii="Arial" w:eastAsia="Arial Unicode MS" w:hAnsi="Arial" w:cs="David" w:hint="eastAsia"/>
          <w:spacing w:val="0"/>
          <w:sz w:val="20"/>
          <w:szCs w:val="26"/>
          <w:rtl/>
        </w:rPr>
        <w:t>ובהחלטות</w:t>
      </w:r>
      <w:r w:rsidR="009F00B0" w:rsidRPr="00A83762">
        <w:rPr>
          <w:rFonts w:ascii="Arial" w:eastAsia="Arial Unicode MS" w:hAnsi="Arial" w:cs="David"/>
          <w:spacing w:val="0"/>
          <w:sz w:val="20"/>
          <w:szCs w:val="26"/>
          <w:rtl/>
        </w:rPr>
        <w:t xml:space="preserve"> של השר לפי </w:t>
      </w:r>
      <w:r w:rsidR="004F55B2" w:rsidRPr="00A83762">
        <w:rPr>
          <w:rFonts w:ascii="Arial" w:eastAsia="Arial Unicode MS" w:hAnsi="Arial" w:cs="David"/>
          <w:spacing w:val="0"/>
          <w:sz w:val="20"/>
          <w:szCs w:val="26"/>
          <w:rtl/>
        </w:rPr>
        <w:t>תקנות התקשורת (בזק ושידורים)(ועדה מייעצת), התשע"א-2011</w:t>
      </w:r>
      <w:r w:rsidR="00CA02C6" w:rsidRPr="00A83762">
        <w:rPr>
          <w:rFonts w:ascii="Arial" w:eastAsia="Arial Unicode MS" w:hAnsi="Arial" w:cs="David"/>
          <w:spacing w:val="0"/>
          <w:sz w:val="20"/>
          <w:szCs w:val="26"/>
          <w:rtl/>
        </w:rPr>
        <w:t xml:space="preserve">. </w:t>
      </w:r>
    </w:p>
    <w:p w:rsidR="009B30DF" w:rsidRPr="00A83762" w:rsidRDefault="001863D5" w:rsidP="00492585">
      <w:pPr>
        <w:pStyle w:val="ab"/>
        <w:numPr>
          <w:ilvl w:val="1"/>
          <w:numId w:val="8"/>
        </w:numPr>
        <w:snapToGrid w:val="0"/>
        <w:spacing w:before="120" w:after="120" w:line="360" w:lineRule="auto"/>
        <w:textAlignment w:val="auto"/>
        <w:rPr>
          <w:rFonts w:ascii="Arial" w:eastAsia="Arial Unicode MS" w:hAnsi="Arial" w:cs="David"/>
          <w:spacing w:val="0"/>
          <w:sz w:val="20"/>
          <w:szCs w:val="26"/>
          <w:rtl/>
        </w:rPr>
      </w:pPr>
      <w:r w:rsidRPr="00A83762">
        <w:rPr>
          <w:rFonts w:ascii="Arial" w:eastAsia="Arial Unicode MS" w:hAnsi="Arial" w:cs="David" w:hint="eastAsia"/>
          <w:spacing w:val="0"/>
          <w:sz w:val="20"/>
          <w:szCs w:val="26"/>
          <w:rtl/>
        </w:rPr>
        <w:lastRenderedPageBreak/>
        <w:t>מוצע</w:t>
      </w:r>
      <w:r w:rsidRPr="00A83762">
        <w:rPr>
          <w:rFonts w:ascii="Arial" w:eastAsia="Arial Unicode MS" w:hAnsi="Arial" w:cs="David"/>
          <w:spacing w:val="0"/>
          <w:sz w:val="20"/>
          <w:szCs w:val="26"/>
          <w:rtl/>
        </w:rPr>
        <w:t xml:space="preserve"> </w:t>
      </w:r>
      <w:r w:rsidR="003039C2" w:rsidRPr="00A83762">
        <w:rPr>
          <w:rFonts w:ascii="Arial" w:eastAsia="Arial Unicode MS" w:hAnsi="Arial" w:cs="David" w:hint="cs"/>
          <w:spacing w:val="0"/>
          <w:sz w:val="20"/>
          <w:szCs w:val="26"/>
          <w:rtl/>
        </w:rPr>
        <w:t>לקבוע</w:t>
      </w:r>
      <w:r w:rsidRPr="00A83762">
        <w:rPr>
          <w:rFonts w:ascii="Arial" w:eastAsia="Arial Unicode MS" w:hAnsi="Arial" w:cs="David"/>
          <w:spacing w:val="0"/>
          <w:sz w:val="20"/>
          <w:szCs w:val="26"/>
          <w:rtl/>
        </w:rPr>
        <w:t xml:space="preserve"> במסגרת פרט (11), הפרה של הוראת רישיון</w:t>
      </w:r>
      <w:r w:rsidR="00946A2F" w:rsidRPr="00A83762">
        <w:rPr>
          <w:rFonts w:ascii="Arial" w:eastAsia="Arial Unicode MS" w:hAnsi="Arial" w:cs="David" w:hint="cs"/>
          <w:spacing w:val="0"/>
          <w:sz w:val="20"/>
          <w:szCs w:val="26"/>
          <w:rtl/>
        </w:rPr>
        <w:t xml:space="preserve"> </w:t>
      </w:r>
      <w:r w:rsidR="008E6C33" w:rsidRPr="00A83762">
        <w:rPr>
          <w:rFonts w:ascii="Arial" w:eastAsia="Arial Unicode MS" w:hAnsi="Arial" w:cs="David"/>
          <w:spacing w:val="0"/>
          <w:sz w:val="20"/>
          <w:szCs w:val="26"/>
          <w:rtl/>
        </w:rPr>
        <w:t xml:space="preserve">לעניין יחסים הדדיים עם בעל רישיון תשתית רדיו סלולרית, או לעניין הסכם שיתוף </w:t>
      </w:r>
      <w:r w:rsidR="0088176A" w:rsidRPr="00A83762">
        <w:rPr>
          <w:rFonts w:ascii="Arial" w:eastAsia="Arial Unicode MS" w:hAnsi="Arial" w:cs="David" w:hint="eastAsia"/>
          <w:spacing w:val="0"/>
          <w:sz w:val="20"/>
          <w:szCs w:val="26"/>
          <w:rtl/>
        </w:rPr>
        <w:t>ברשת</w:t>
      </w:r>
      <w:r w:rsidR="0088176A" w:rsidRPr="00A83762">
        <w:rPr>
          <w:rFonts w:ascii="Arial" w:eastAsia="Arial Unicode MS" w:hAnsi="Arial" w:cs="David"/>
          <w:spacing w:val="0"/>
          <w:sz w:val="20"/>
          <w:szCs w:val="26"/>
          <w:rtl/>
        </w:rPr>
        <w:t xml:space="preserve"> </w:t>
      </w:r>
      <w:r w:rsidR="0088176A" w:rsidRPr="00A83762">
        <w:rPr>
          <w:rFonts w:ascii="Arial" w:eastAsia="Arial Unicode MS" w:hAnsi="Arial" w:cs="David" w:hint="eastAsia"/>
          <w:spacing w:val="0"/>
          <w:sz w:val="20"/>
          <w:szCs w:val="26"/>
          <w:rtl/>
        </w:rPr>
        <w:t>בזק</w:t>
      </w:r>
      <w:r w:rsidR="0088176A" w:rsidRPr="00A83762">
        <w:rPr>
          <w:rFonts w:ascii="Arial" w:eastAsia="Arial Unicode MS" w:hAnsi="Arial" w:cs="David"/>
          <w:spacing w:val="0"/>
          <w:sz w:val="20"/>
          <w:szCs w:val="26"/>
          <w:rtl/>
        </w:rPr>
        <w:t xml:space="preserve"> </w:t>
      </w:r>
      <w:r w:rsidR="0088176A" w:rsidRPr="00A83762">
        <w:rPr>
          <w:rFonts w:ascii="Arial" w:eastAsia="Arial Unicode MS" w:hAnsi="Arial" w:cs="David" w:hint="eastAsia"/>
          <w:spacing w:val="0"/>
          <w:sz w:val="20"/>
          <w:szCs w:val="26"/>
          <w:rtl/>
        </w:rPr>
        <w:t>ציבורית</w:t>
      </w:r>
      <w:r w:rsidR="0088176A" w:rsidRPr="00A83762">
        <w:rPr>
          <w:rFonts w:ascii="Arial" w:eastAsia="Arial Unicode MS" w:hAnsi="Arial" w:cs="David"/>
          <w:spacing w:val="0"/>
          <w:sz w:val="20"/>
          <w:szCs w:val="26"/>
          <w:rtl/>
        </w:rPr>
        <w:t xml:space="preserve">, </w:t>
      </w:r>
      <w:r w:rsidR="008E6C33" w:rsidRPr="00A83762">
        <w:rPr>
          <w:rFonts w:ascii="Arial" w:eastAsia="Arial Unicode MS" w:hAnsi="Arial" w:cs="David"/>
          <w:spacing w:val="0"/>
          <w:sz w:val="20"/>
          <w:szCs w:val="26"/>
          <w:rtl/>
        </w:rPr>
        <w:t>או הפר את תנאי האישור של ההסכם</w:t>
      </w:r>
      <w:r w:rsidR="00D93417" w:rsidRPr="00A83762">
        <w:rPr>
          <w:rFonts w:ascii="Arial" w:eastAsia="Arial Unicode MS" w:hAnsi="Arial" w:cs="David"/>
          <w:spacing w:val="0"/>
          <w:sz w:val="20"/>
          <w:szCs w:val="26"/>
          <w:rtl/>
        </w:rPr>
        <w:t xml:space="preserve"> </w:t>
      </w:r>
      <w:r w:rsidR="008E6C33" w:rsidRPr="00A83762">
        <w:rPr>
          <w:rFonts w:ascii="Arial" w:eastAsia="Arial Unicode MS" w:hAnsi="Arial" w:cs="David" w:hint="eastAsia"/>
          <w:spacing w:val="0"/>
          <w:sz w:val="20"/>
          <w:szCs w:val="26"/>
          <w:rtl/>
        </w:rPr>
        <w:t>כפי</w:t>
      </w:r>
      <w:r w:rsidR="008E6C33" w:rsidRPr="00A83762">
        <w:rPr>
          <w:rFonts w:ascii="Arial" w:eastAsia="Arial Unicode MS" w:hAnsi="Arial" w:cs="David"/>
          <w:spacing w:val="0"/>
          <w:sz w:val="20"/>
          <w:szCs w:val="26"/>
          <w:rtl/>
        </w:rPr>
        <w:t xml:space="preserve"> שנקבעו בידי המנהל </w:t>
      </w:r>
      <w:r w:rsidR="008E6C33" w:rsidRPr="00A83762">
        <w:rPr>
          <w:rFonts w:ascii="Arial" w:eastAsia="Arial Unicode MS" w:hAnsi="Arial" w:cs="David" w:hint="eastAsia"/>
          <w:spacing w:val="0"/>
          <w:sz w:val="20"/>
          <w:szCs w:val="26"/>
          <w:rtl/>
        </w:rPr>
        <w:t>הכללי</w:t>
      </w:r>
      <w:r w:rsidR="008E6C33" w:rsidRPr="00A83762">
        <w:rPr>
          <w:rFonts w:ascii="Arial" w:eastAsia="Arial Unicode MS" w:hAnsi="Arial" w:cs="David"/>
          <w:spacing w:val="0"/>
          <w:sz w:val="20"/>
          <w:szCs w:val="26"/>
          <w:rtl/>
        </w:rPr>
        <w:t xml:space="preserve"> </w:t>
      </w:r>
      <w:r w:rsidR="008E6C33" w:rsidRPr="00A83762">
        <w:rPr>
          <w:rFonts w:ascii="Arial" w:eastAsia="Arial Unicode MS" w:hAnsi="Arial" w:cs="David" w:hint="eastAsia"/>
          <w:spacing w:val="0"/>
          <w:sz w:val="20"/>
          <w:szCs w:val="26"/>
          <w:rtl/>
        </w:rPr>
        <w:t>של</w:t>
      </w:r>
      <w:r w:rsidR="008E6C33" w:rsidRPr="00A83762">
        <w:rPr>
          <w:rFonts w:ascii="Arial" w:eastAsia="Arial Unicode MS" w:hAnsi="Arial" w:cs="David"/>
          <w:spacing w:val="0"/>
          <w:sz w:val="20"/>
          <w:szCs w:val="26"/>
          <w:rtl/>
        </w:rPr>
        <w:t xml:space="preserve"> </w:t>
      </w:r>
      <w:r w:rsidR="008E6C33" w:rsidRPr="00A83762">
        <w:rPr>
          <w:rFonts w:ascii="Arial" w:eastAsia="Arial Unicode MS" w:hAnsi="Arial" w:cs="David" w:hint="eastAsia"/>
          <w:spacing w:val="0"/>
          <w:sz w:val="20"/>
          <w:szCs w:val="26"/>
          <w:rtl/>
        </w:rPr>
        <w:t>המשרד</w:t>
      </w:r>
      <w:r w:rsidR="00492585" w:rsidRPr="00A83762">
        <w:rPr>
          <w:rFonts w:ascii="Arial" w:eastAsia="Arial Unicode MS" w:hAnsi="Arial" w:cs="David" w:hint="cs"/>
          <w:spacing w:val="0"/>
          <w:sz w:val="20"/>
          <w:szCs w:val="26"/>
          <w:rtl/>
        </w:rPr>
        <w:t>, לאחר ש</w:t>
      </w:r>
      <w:r w:rsidR="0034680C" w:rsidRPr="00A83762">
        <w:rPr>
          <w:rFonts w:ascii="Arial" w:eastAsia="Arial Unicode MS" w:hAnsi="Arial" w:cs="David" w:hint="cs"/>
          <w:spacing w:val="0"/>
          <w:sz w:val="20"/>
          <w:szCs w:val="26"/>
          <w:rtl/>
        </w:rPr>
        <w:t xml:space="preserve">בעת האחרונה בוצעו </w:t>
      </w:r>
      <w:r w:rsidR="00363DBB" w:rsidRPr="00A83762">
        <w:rPr>
          <w:rFonts w:ascii="Arial" w:eastAsia="Arial Unicode MS" w:hAnsi="Arial" w:cs="David"/>
          <w:spacing w:val="0"/>
          <w:sz w:val="20"/>
          <w:szCs w:val="26"/>
          <w:rtl/>
        </w:rPr>
        <w:t xml:space="preserve">תיקוני רישיונות </w:t>
      </w:r>
      <w:r w:rsidR="00492585" w:rsidRPr="00A83762">
        <w:rPr>
          <w:rFonts w:ascii="Arial" w:eastAsia="Arial Unicode MS" w:hAnsi="Arial" w:cs="David" w:hint="cs"/>
          <w:spacing w:val="0"/>
          <w:sz w:val="20"/>
          <w:szCs w:val="26"/>
          <w:rtl/>
        </w:rPr>
        <w:t>ונוספו להם הוראות</w:t>
      </w:r>
      <w:r w:rsidR="00492585" w:rsidRPr="00A83762">
        <w:rPr>
          <w:rFonts w:ascii="Arial" w:eastAsia="Arial Unicode MS" w:hAnsi="Arial" w:cs="David" w:hint="eastAsia"/>
          <w:spacing w:val="0"/>
          <w:sz w:val="20"/>
          <w:szCs w:val="26"/>
          <w:rtl/>
        </w:rPr>
        <w:t xml:space="preserve"> </w:t>
      </w:r>
      <w:r w:rsidR="00D93417" w:rsidRPr="00A83762">
        <w:rPr>
          <w:rFonts w:ascii="Arial" w:eastAsia="Arial Unicode MS" w:hAnsi="Arial" w:cs="David" w:hint="eastAsia"/>
          <w:spacing w:val="0"/>
          <w:sz w:val="20"/>
          <w:szCs w:val="26"/>
          <w:rtl/>
        </w:rPr>
        <w:t>בנושא</w:t>
      </w:r>
      <w:r w:rsidR="00D93417" w:rsidRPr="00A83762">
        <w:rPr>
          <w:rFonts w:ascii="Arial" w:eastAsia="Arial Unicode MS" w:hAnsi="Arial" w:cs="David"/>
          <w:spacing w:val="0"/>
          <w:sz w:val="20"/>
          <w:szCs w:val="26"/>
          <w:rtl/>
        </w:rPr>
        <w:t xml:space="preserve"> </w:t>
      </w:r>
      <w:r w:rsidR="00D93417" w:rsidRPr="00A83762">
        <w:rPr>
          <w:rFonts w:ascii="Arial" w:eastAsia="Arial Unicode MS" w:hAnsi="Arial" w:cs="David" w:hint="eastAsia"/>
          <w:spacing w:val="0"/>
          <w:sz w:val="20"/>
          <w:szCs w:val="26"/>
          <w:rtl/>
        </w:rPr>
        <w:t>זה</w:t>
      </w:r>
      <w:r w:rsidR="008E6C33" w:rsidRPr="00A83762">
        <w:rPr>
          <w:rFonts w:ascii="Arial" w:eastAsia="Arial Unicode MS" w:hAnsi="Arial" w:cs="David"/>
          <w:spacing w:val="0"/>
          <w:sz w:val="20"/>
          <w:szCs w:val="26"/>
          <w:rtl/>
        </w:rPr>
        <w:t>.</w:t>
      </w:r>
    </w:p>
    <w:sectPr w:rsidR="009B30DF" w:rsidRPr="00A83762" w:rsidSect="006D751F">
      <w:footerReference w:type="even" r:id="rId8"/>
      <w:footerReference w:type="default" r:id="rId9"/>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55" w:rsidRDefault="00F34A55">
      <w:r>
        <w:separator/>
      </w:r>
    </w:p>
  </w:endnote>
  <w:endnote w:type="continuationSeparator" w:id="0">
    <w:p w:rsidR="00F34A55" w:rsidRDefault="00F3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0E" w:rsidRDefault="00F82A0E" w:rsidP="002213BB">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F82A0E" w:rsidRDefault="00F82A0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0E" w:rsidRPr="006D751F" w:rsidRDefault="00F82A0E" w:rsidP="002213BB">
    <w:pPr>
      <w:pStyle w:val="a9"/>
      <w:framePr w:wrap="around" w:vAnchor="text" w:hAnchor="text" w:xAlign="center" w:y="1"/>
      <w:rPr>
        <w:rStyle w:val="aa"/>
        <w:rFonts w:cs="David"/>
        <w:sz w:val="26"/>
        <w:szCs w:val="26"/>
      </w:rPr>
    </w:pPr>
    <w:r w:rsidRPr="006D751F">
      <w:rPr>
        <w:rStyle w:val="aa"/>
        <w:rFonts w:cs="David"/>
        <w:sz w:val="26"/>
        <w:szCs w:val="26"/>
        <w:rtl/>
      </w:rPr>
      <w:fldChar w:fldCharType="begin"/>
    </w:r>
    <w:r w:rsidRPr="006D751F">
      <w:rPr>
        <w:rStyle w:val="aa"/>
        <w:rFonts w:cs="David"/>
        <w:sz w:val="26"/>
        <w:szCs w:val="26"/>
      </w:rPr>
      <w:instrText xml:space="preserve">PAGE  </w:instrText>
    </w:r>
    <w:r w:rsidRPr="006D751F">
      <w:rPr>
        <w:rStyle w:val="aa"/>
        <w:rFonts w:cs="David"/>
        <w:sz w:val="26"/>
        <w:szCs w:val="26"/>
        <w:rtl/>
      </w:rPr>
      <w:fldChar w:fldCharType="separate"/>
    </w:r>
    <w:r w:rsidR="00557840">
      <w:rPr>
        <w:rStyle w:val="aa"/>
        <w:rFonts w:cs="David"/>
        <w:noProof/>
        <w:sz w:val="26"/>
        <w:szCs w:val="26"/>
        <w:rtl/>
      </w:rPr>
      <w:t>1</w:t>
    </w:r>
    <w:r w:rsidRPr="006D751F">
      <w:rPr>
        <w:rStyle w:val="aa"/>
        <w:rFonts w:cs="David"/>
        <w:sz w:val="26"/>
        <w:szCs w:val="26"/>
        <w:rtl/>
      </w:rPr>
      <w:fldChar w:fldCharType="end"/>
    </w:r>
  </w:p>
  <w:p w:rsidR="00F82A0E" w:rsidRDefault="00F82A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55" w:rsidRDefault="00F34A55">
      <w:pPr>
        <w:ind w:firstLine="0"/>
      </w:pPr>
      <w:r>
        <w:separator/>
      </w:r>
    </w:p>
  </w:footnote>
  <w:footnote w:type="continuationSeparator" w:id="0">
    <w:p w:rsidR="00F34A55" w:rsidRDefault="00F34A55">
      <w:r>
        <w:continuationSeparator/>
      </w:r>
    </w:p>
  </w:footnote>
  <w:footnote w:type="continuationNotice" w:id="1">
    <w:p w:rsidR="00F34A55" w:rsidRDefault="00F34A55"/>
  </w:footnote>
  <w:footnote w:id="2">
    <w:p w:rsidR="00F82A0E" w:rsidRDefault="00F82A0E" w:rsidP="00F82A0E">
      <w:pPr>
        <w:pStyle w:val="a4"/>
      </w:pPr>
      <w:r>
        <w:rPr>
          <w:rStyle w:val="a6"/>
        </w:rPr>
        <w:footnoteRef/>
      </w:r>
      <w:r>
        <w:t xml:space="preserve"> </w:t>
      </w:r>
      <w:r>
        <w:rPr>
          <w:rFonts w:hint="cs"/>
          <w:rtl/>
        </w:rPr>
        <w:t xml:space="preserve"> ס</w:t>
      </w:r>
      <w:r>
        <w:rPr>
          <w:sz w:val="20"/>
          <w:rtl/>
        </w:rPr>
        <w:t xml:space="preserve">"ח התשמ"ב, עמ' 218; </w:t>
      </w:r>
      <w:r>
        <w:rPr>
          <w:rtl/>
        </w:rPr>
        <w:t>התשע"</w:t>
      </w:r>
      <w:r>
        <w:rPr>
          <w:rFonts w:hint="cs"/>
          <w:rtl/>
        </w:rPr>
        <w:t>ב</w:t>
      </w:r>
      <w:r>
        <w:rPr>
          <w:rtl/>
        </w:rPr>
        <w:t>, עמ'</w:t>
      </w:r>
      <w:r>
        <w:rPr>
          <w:rFonts w:hint="cs"/>
          <w:rtl/>
        </w:rPr>
        <w:t xml:space="preserve"> 618.</w:t>
      </w:r>
    </w:p>
  </w:footnote>
  <w:footnote w:id="3">
    <w:p w:rsidR="00F82A0E" w:rsidRDefault="00F82A0E" w:rsidP="006F27D3">
      <w:pPr>
        <w:pStyle w:val="a4"/>
      </w:pPr>
      <w:r>
        <w:rPr>
          <w:rStyle w:val="a6"/>
        </w:rPr>
        <w:footnoteRef/>
      </w:r>
      <w:r>
        <w:rPr>
          <w:rtl/>
        </w:rPr>
        <w:t xml:space="preserve"> </w:t>
      </w:r>
      <w:r w:rsidRPr="006F27D3">
        <w:rPr>
          <w:rtl/>
        </w:rPr>
        <w:t>תקנות התקשורת (בזק ושידורים) (הליכים ותנאים לקבלת רישיון כללי אחוד), תש"ע-2010</w:t>
      </w:r>
      <w:r>
        <w:rPr>
          <w:rFonts w:hint="cs"/>
          <w:rtl/>
        </w:rPr>
        <w:t xml:space="preserve">; </w:t>
      </w:r>
      <w:r w:rsidRPr="006F27D3">
        <w:rPr>
          <w:rtl/>
        </w:rPr>
        <w:t>תקנות התקשורת (בזק ושידורים) (הליכים ותנאים לקבלת רישיון כללי למתן שירותי בזק פנים-ארציים נייחים), תש"ס-2000</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1717B86"/>
    <w:multiLevelType w:val="hybridMultilevel"/>
    <w:tmpl w:val="3E048D88"/>
    <w:lvl w:ilvl="0" w:tplc="FAB6CEC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56258"/>
    <w:multiLevelType w:val="hybridMultilevel"/>
    <w:tmpl w:val="48DA5304"/>
    <w:lvl w:ilvl="0" w:tplc="AB2681D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A507C"/>
    <w:multiLevelType w:val="hybridMultilevel"/>
    <w:tmpl w:val="DA0ED23C"/>
    <w:lvl w:ilvl="0" w:tplc="EA5C77D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35D35"/>
    <w:multiLevelType w:val="hybridMultilevel"/>
    <w:tmpl w:val="BF12B970"/>
    <w:lvl w:ilvl="0" w:tplc="45FEA162">
      <w:start w:val="1"/>
      <w:numFmt w:val="decimal"/>
      <w:lvlText w:val="%1."/>
      <w:lvlJc w:val="left"/>
      <w:pPr>
        <w:ind w:left="700" w:hanging="360"/>
      </w:p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5" w15:restartNumberingAfterBreak="0">
    <w:nsid w:val="18F944F3"/>
    <w:multiLevelType w:val="hybridMultilevel"/>
    <w:tmpl w:val="9D74F716"/>
    <w:lvl w:ilvl="0" w:tplc="CEE005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4D760B"/>
    <w:multiLevelType w:val="hybridMultilevel"/>
    <w:tmpl w:val="8E20CE98"/>
    <w:lvl w:ilvl="0" w:tplc="98C2E0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214A5"/>
    <w:multiLevelType w:val="hybridMultilevel"/>
    <w:tmpl w:val="41C0C612"/>
    <w:lvl w:ilvl="0" w:tplc="6D0CE4C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D429D"/>
    <w:multiLevelType w:val="hybridMultilevel"/>
    <w:tmpl w:val="4DD66848"/>
    <w:lvl w:ilvl="0" w:tplc="E264AA9E">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F4742"/>
    <w:multiLevelType w:val="hybridMultilevel"/>
    <w:tmpl w:val="F9AA920C"/>
    <w:lvl w:ilvl="0" w:tplc="665C5D8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90251"/>
    <w:multiLevelType w:val="hybridMultilevel"/>
    <w:tmpl w:val="0D5A8AD6"/>
    <w:lvl w:ilvl="0" w:tplc="EA8C8C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C0FC6"/>
    <w:multiLevelType w:val="hybridMultilevel"/>
    <w:tmpl w:val="713CA98A"/>
    <w:lvl w:ilvl="0" w:tplc="0DC0E13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589B69FE"/>
    <w:multiLevelType w:val="hybridMultilevel"/>
    <w:tmpl w:val="F4285094"/>
    <w:lvl w:ilvl="0" w:tplc="44AE5A0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9700D"/>
    <w:multiLevelType w:val="hybridMultilevel"/>
    <w:tmpl w:val="D3783498"/>
    <w:lvl w:ilvl="0" w:tplc="24C881E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B696F"/>
    <w:multiLevelType w:val="hybridMultilevel"/>
    <w:tmpl w:val="482E9A30"/>
    <w:lvl w:ilvl="0" w:tplc="F7EE19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A6E05"/>
    <w:multiLevelType w:val="hybridMultilevel"/>
    <w:tmpl w:val="1638A9FC"/>
    <w:lvl w:ilvl="0" w:tplc="4E2E919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390A0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FE3ACA"/>
    <w:multiLevelType w:val="hybridMultilevel"/>
    <w:tmpl w:val="07EC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471DAD"/>
    <w:multiLevelType w:val="hybridMultilevel"/>
    <w:tmpl w:val="983E1FDC"/>
    <w:lvl w:ilvl="0" w:tplc="E264AA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6"/>
  </w:num>
  <w:num w:numId="4">
    <w:abstractNumId w:val="18"/>
  </w:num>
  <w:num w:numId="5">
    <w:abstractNumId w:val="5"/>
  </w:num>
  <w:num w:numId="6">
    <w:abstractNumId w:val="14"/>
  </w:num>
  <w:num w:numId="7">
    <w:abstractNumId w:val="7"/>
  </w:num>
  <w:num w:numId="8">
    <w:abstractNumId w:val="19"/>
  </w:num>
  <w:num w:numId="9">
    <w:abstractNumId w:val="1"/>
  </w:num>
  <w:num w:numId="10">
    <w:abstractNumId w:val="3"/>
  </w:num>
  <w:num w:numId="11">
    <w:abstractNumId w:val="2"/>
  </w:num>
  <w:num w:numId="12">
    <w:abstractNumId w:val="15"/>
  </w:num>
  <w:num w:numId="13">
    <w:abstractNumId w:val="2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1"/>
  </w:num>
  <w:num w:numId="18">
    <w:abstractNumId w:val="16"/>
  </w:num>
  <w:num w:numId="19">
    <w:abstractNumId w:val="8"/>
  </w:num>
  <w:num w:numId="20">
    <w:abstractNumId w:val="10"/>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F7"/>
    <w:rsid w:val="00000BA3"/>
    <w:rsid w:val="00001778"/>
    <w:rsid w:val="00003ED5"/>
    <w:rsid w:val="000103BD"/>
    <w:rsid w:val="00010950"/>
    <w:rsid w:val="00011BA0"/>
    <w:rsid w:val="00011C4D"/>
    <w:rsid w:val="0001316D"/>
    <w:rsid w:val="00014599"/>
    <w:rsid w:val="00014C72"/>
    <w:rsid w:val="00014D8E"/>
    <w:rsid w:val="00017BED"/>
    <w:rsid w:val="00021AF2"/>
    <w:rsid w:val="00021F4C"/>
    <w:rsid w:val="00023F91"/>
    <w:rsid w:val="00027C50"/>
    <w:rsid w:val="0003252C"/>
    <w:rsid w:val="00032D57"/>
    <w:rsid w:val="0003466E"/>
    <w:rsid w:val="0003612C"/>
    <w:rsid w:val="000423FC"/>
    <w:rsid w:val="00043CE4"/>
    <w:rsid w:val="00046120"/>
    <w:rsid w:val="00046599"/>
    <w:rsid w:val="000528ED"/>
    <w:rsid w:val="00053161"/>
    <w:rsid w:val="0005382C"/>
    <w:rsid w:val="00056A12"/>
    <w:rsid w:val="000652B3"/>
    <w:rsid w:val="00070BCE"/>
    <w:rsid w:val="0007639B"/>
    <w:rsid w:val="00080B43"/>
    <w:rsid w:val="000814F7"/>
    <w:rsid w:val="00082678"/>
    <w:rsid w:val="00084A3D"/>
    <w:rsid w:val="00086E9E"/>
    <w:rsid w:val="00092990"/>
    <w:rsid w:val="00094E92"/>
    <w:rsid w:val="000A229E"/>
    <w:rsid w:val="000A240C"/>
    <w:rsid w:val="000A2810"/>
    <w:rsid w:val="000A44A7"/>
    <w:rsid w:val="000A74B1"/>
    <w:rsid w:val="000B118D"/>
    <w:rsid w:val="000B1250"/>
    <w:rsid w:val="000B22A3"/>
    <w:rsid w:val="000B4317"/>
    <w:rsid w:val="000C1EA4"/>
    <w:rsid w:val="000C20B6"/>
    <w:rsid w:val="000C2149"/>
    <w:rsid w:val="000C2C85"/>
    <w:rsid w:val="000C3F40"/>
    <w:rsid w:val="000C549E"/>
    <w:rsid w:val="000C6A6D"/>
    <w:rsid w:val="000C72C2"/>
    <w:rsid w:val="000C7865"/>
    <w:rsid w:val="000D283F"/>
    <w:rsid w:val="000D2C98"/>
    <w:rsid w:val="000D3CAA"/>
    <w:rsid w:val="000D3E44"/>
    <w:rsid w:val="000D3E90"/>
    <w:rsid w:val="000E0149"/>
    <w:rsid w:val="000E1877"/>
    <w:rsid w:val="000E2AF8"/>
    <w:rsid w:val="000E304D"/>
    <w:rsid w:val="000E3A35"/>
    <w:rsid w:val="000E459F"/>
    <w:rsid w:val="000E60DC"/>
    <w:rsid w:val="000F0029"/>
    <w:rsid w:val="000F0DEA"/>
    <w:rsid w:val="000F16C7"/>
    <w:rsid w:val="000F2779"/>
    <w:rsid w:val="00101999"/>
    <w:rsid w:val="00102970"/>
    <w:rsid w:val="00102B8D"/>
    <w:rsid w:val="001030D8"/>
    <w:rsid w:val="00103DA2"/>
    <w:rsid w:val="00112656"/>
    <w:rsid w:val="001131C7"/>
    <w:rsid w:val="00113CC3"/>
    <w:rsid w:val="00121102"/>
    <w:rsid w:val="00123205"/>
    <w:rsid w:val="00124314"/>
    <w:rsid w:val="00131BA8"/>
    <w:rsid w:val="001365F2"/>
    <w:rsid w:val="0013745B"/>
    <w:rsid w:val="00137CF2"/>
    <w:rsid w:val="001408B3"/>
    <w:rsid w:val="00142D93"/>
    <w:rsid w:val="001436D3"/>
    <w:rsid w:val="0014460F"/>
    <w:rsid w:val="00147CAE"/>
    <w:rsid w:val="0015290F"/>
    <w:rsid w:val="00154264"/>
    <w:rsid w:val="001576BE"/>
    <w:rsid w:val="00157888"/>
    <w:rsid w:val="0016052C"/>
    <w:rsid w:val="00161837"/>
    <w:rsid w:val="00161B5E"/>
    <w:rsid w:val="00162B97"/>
    <w:rsid w:val="00163C09"/>
    <w:rsid w:val="00165B16"/>
    <w:rsid w:val="00171BEF"/>
    <w:rsid w:val="00171E15"/>
    <w:rsid w:val="001753B1"/>
    <w:rsid w:val="0017575F"/>
    <w:rsid w:val="00176D0D"/>
    <w:rsid w:val="00180305"/>
    <w:rsid w:val="00181256"/>
    <w:rsid w:val="00181923"/>
    <w:rsid w:val="00181A1B"/>
    <w:rsid w:val="00182A20"/>
    <w:rsid w:val="00182E30"/>
    <w:rsid w:val="001863D5"/>
    <w:rsid w:val="00187A4B"/>
    <w:rsid w:val="00193217"/>
    <w:rsid w:val="001941BC"/>
    <w:rsid w:val="00194CA3"/>
    <w:rsid w:val="00194F6C"/>
    <w:rsid w:val="001A1AFF"/>
    <w:rsid w:val="001A28D6"/>
    <w:rsid w:val="001A3810"/>
    <w:rsid w:val="001A7A53"/>
    <w:rsid w:val="001B1478"/>
    <w:rsid w:val="001B2473"/>
    <w:rsid w:val="001B320D"/>
    <w:rsid w:val="001B6670"/>
    <w:rsid w:val="001B6735"/>
    <w:rsid w:val="001B75C3"/>
    <w:rsid w:val="001B7CE6"/>
    <w:rsid w:val="001C0533"/>
    <w:rsid w:val="001C336A"/>
    <w:rsid w:val="001C5094"/>
    <w:rsid w:val="001D2AA9"/>
    <w:rsid w:val="001D4307"/>
    <w:rsid w:val="001D549B"/>
    <w:rsid w:val="001D5E31"/>
    <w:rsid w:val="001D7024"/>
    <w:rsid w:val="001D70F3"/>
    <w:rsid w:val="001D7EF3"/>
    <w:rsid w:val="001E2DD0"/>
    <w:rsid w:val="001E390B"/>
    <w:rsid w:val="001E48BB"/>
    <w:rsid w:val="001E61B7"/>
    <w:rsid w:val="001E6446"/>
    <w:rsid w:val="001E73F2"/>
    <w:rsid w:val="001E7C1D"/>
    <w:rsid w:val="001F2259"/>
    <w:rsid w:val="001F58D5"/>
    <w:rsid w:val="001F660A"/>
    <w:rsid w:val="001F7082"/>
    <w:rsid w:val="00200906"/>
    <w:rsid w:val="0020326A"/>
    <w:rsid w:val="0020494D"/>
    <w:rsid w:val="00204FFD"/>
    <w:rsid w:val="00205384"/>
    <w:rsid w:val="00206ADC"/>
    <w:rsid w:val="00210205"/>
    <w:rsid w:val="00213249"/>
    <w:rsid w:val="002213BB"/>
    <w:rsid w:val="002217B3"/>
    <w:rsid w:val="00223505"/>
    <w:rsid w:val="002245FA"/>
    <w:rsid w:val="00224B34"/>
    <w:rsid w:val="00230ABB"/>
    <w:rsid w:val="002335DF"/>
    <w:rsid w:val="00233DFB"/>
    <w:rsid w:val="002345C9"/>
    <w:rsid w:val="00236CCE"/>
    <w:rsid w:val="00244997"/>
    <w:rsid w:val="00250D90"/>
    <w:rsid w:val="002521F3"/>
    <w:rsid w:val="002525DB"/>
    <w:rsid w:val="00254709"/>
    <w:rsid w:val="00255C43"/>
    <w:rsid w:val="00255CC5"/>
    <w:rsid w:val="002569AA"/>
    <w:rsid w:val="00256C6A"/>
    <w:rsid w:val="00263F03"/>
    <w:rsid w:val="002676E4"/>
    <w:rsid w:val="00267869"/>
    <w:rsid w:val="00271F33"/>
    <w:rsid w:val="002768DA"/>
    <w:rsid w:val="002814D5"/>
    <w:rsid w:val="0028431A"/>
    <w:rsid w:val="002862E7"/>
    <w:rsid w:val="0029060C"/>
    <w:rsid w:val="00292E0A"/>
    <w:rsid w:val="00294C8B"/>
    <w:rsid w:val="0029611C"/>
    <w:rsid w:val="00296EED"/>
    <w:rsid w:val="002A1526"/>
    <w:rsid w:val="002A3F6A"/>
    <w:rsid w:val="002A6AD0"/>
    <w:rsid w:val="002A7688"/>
    <w:rsid w:val="002B20A9"/>
    <w:rsid w:val="002B2497"/>
    <w:rsid w:val="002B38C8"/>
    <w:rsid w:val="002B51D1"/>
    <w:rsid w:val="002B6E59"/>
    <w:rsid w:val="002B7310"/>
    <w:rsid w:val="002C04C2"/>
    <w:rsid w:val="002C18C4"/>
    <w:rsid w:val="002C19D4"/>
    <w:rsid w:val="002C1B87"/>
    <w:rsid w:val="002C3633"/>
    <w:rsid w:val="002C3915"/>
    <w:rsid w:val="002C4111"/>
    <w:rsid w:val="002C5BFE"/>
    <w:rsid w:val="002C6D87"/>
    <w:rsid w:val="002D1C18"/>
    <w:rsid w:val="002D3283"/>
    <w:rsid w:val="002D4138"/>
    <w:rsid w:val="002D4A3A"/>
    <w:rsid w:val="002D4F53"/>
    <w:rsid w:val="002D5CF2"/>
    <w:rsid w:val="002D5D2D"/>
    <w:rsid w:val="002D76EA"/>
    <w:rsid w:val="002E25E5"/>
    <w:rsid w:val="002E32F0"/>
    <w:rsid w:val="002E4542"/>
    <w:rsid w:val="002E7B62"/>
    <w:rsid w:val="002F2808"/>
    <w:rsid w:val="00300B11"/>
    <w:rsid w:val="00301F64"/>
    <w:rsid w:val="003039C2"/>
    <w:rsid w:val="00310118"/>
    <w:rsid w:val="0031416A"/>
    <w:rsid w:val="00314957"/>
    <w:rsid w:val="0032220C"/>
    <w:rsid w:val="00322336"/>
    <w:rsid w:val="00322AB5"/>
    <w:rsid w:val="00322E4F"/>
    <w:rsid w:val="003230D2"/>
    <w:rsid w:val="003279AF"/>
    <w:rsid w:val="00334626"/>
    <w:rsid w:val="00335F4D"/>
    <w:rsid w:val="003367FE"/>
    <w:rsid w:val="00337DBF"/>
    <w:rsid w:val="003401C2"/>
    <w:rsid w:val="00341D1B"/>
    <w:rsid w:val="00341F33"/>
    <w:rsid w:val="00342D64"/>
    <w:rsid w:val="00344F91"/>
    <w:rsid w:val="00345AE6"/>
    <w:rsid w:val="0034680C"/>
    <w:rsid w:val="00346EBA"/>
    <w:rsid w:val="003503FC"/>
    <w:rsid w:val="00351082"/>
    <w:rsid w:val="00351CDC"/>
    <w:rsid w:val="00352C2C"/>
    <w:rsid w:val="00356BCC"/>
    <w:rsid w:val="003579F5"/>
    <w:rsid w:val="003628BF"/>
    <w:rsid w:val="003633C4"/>
    <w:rsid w:val="00363DBB"/>
    <w:rsid w:val="00371A0F"/>
    <w:rsid w:val="00372266"/>
    <w:rsid w:val="0037261D"/>
    <w:rsid w:val="00372AB6"/>
    <w:rsid w:val="00372B59"/>
    <w:rsid w:val="00373BD5"/>
    <w:rsid w:val="00374C5B"/>
    <w:rsid w:val="00374ECC"/>
    <w:rsid w:val="00380958"/>
    <w:rsid w:val="003811D4"/>
    <w:rsid w:val="0038125F"/>
    <w:rsid w:val="00384736"/>
    <w:rsid w:val="003850F2"/>
    <w:rsid w:val="00387622"/>
    <w:rsid w:val="0039143F"/>
    <w:rsid w:val="00391847"/>
    <w:rsid w:val="00394EF4"/>
    <w:rsid w:val="00395BA6"/>
    <w:rsid w:val="00395D16"/>
    <w:rsid w:val="00396810"/>
    <w:rsid w:val="00397CF8"/>
    <w:rsid w:val="003A1441"/>
    <w:rsid w:val="003A3A40"/>
    <w:rsid w:val="003A4738"/>
    <w:rsid w:val="003A574A"/>
    <w:rsid w:val="003A663D"/>
    <w:rsid w:val="003A6706"/>
    <w:rsid w:val="003B0217"/>
    <w:rsid w:val="003B0DE9"/>
    <w:rsid w:val="003B2E4C"/>
    <w:rsid w:val="003B343F"/>
    <w:rsid w:val="003B784A"/>
    <w:rsid w:val="003C114E"/>
    <w:rsid w:val="003C5919"/>
    <w:rsid w:val="003C5AE8"/>
    <w:rsid w:val="003C6FAF"/>
    <w:rsid w:val="003D152E"/>
    <w:rsid w:val="003D2471"/>
    <w:rsid w:val="003D2A1B"/>
    <w:rsid w:val="003D2C1E"/>
    <w:rsid w:val="003D49CD"/>
    <w:rsid w:val="003E0266"/>
    <w:rsid w:val="003E188B"/>
    <w:rsid w:val="003E18FB"/>
    <w:rsid w:val="003E1BC6"/>
    <w:rsid w:val="003E2915"/>
    <w:rsid w:val="003E2BCF"/>
    <w:rsid w:val="003E366E"/>
    <w:rsid w:val="003E521A"/>
    <w:rsid w:val="003E7834"/>
    <w:rsid w:val="003F013C"/>
    <w:rsid w:val="003F1942"/>
    <w:rsid w:val="003F1EF1"/>
    <w:rsid w:val="003F2742"/>
    <w:rsid w:val="003F5FFA"/>
    <w:rsid w:val="003F6FC4"/>
    <w:rsid w:val="00400C19"/>
    <w:rsid w:val="004015B5"/>
    <w:rsid w:val="00405752"/>
    <w:rsid w:val="0040709D"/>
    <w:rsid w:val="004074F5"/>
    <w:rsid w:val="00411ACE"/>
    <w:rsid w:val="00411B9D"/>
    <w:rsid w:val="00412E2A"/>
    <w:rsid w:val="004144DE"/>
    <w:rsid w:val="004155EC"/>
    <w:rsid w:val="00416C37"/>
    <w:rsid w:val="00417379"/>
    <w:rsid w:val="004220F4"/>
    <w:rsid w:val="004272FE"/>
    <w:rsid w:val="004278FF"/>
    <w:rsid w:val="00430768"/>
    <w:rsid w:val="00430799"/>
    <w:rsid w:val="00430D28"/>
    <w:rsid w:val="00430EBB"/>
    <w:rsid w:val="00437053"/>
    <w:rsid w:val="00440248"/>
    <w:rsid w:val="00440A73"/>
    <w:rsid w:val="00443B89"/>
    <w:rsid w:val="00443BF1"/>
    <w:rsid w:val="00443C79"/>
    <w:rsid w:val="004461FF"/>
    <w:rsid w:val="004478AF"/>
    <w:rsid w:val="00447E7A"/>
    <w:rsid w:val="00450457"/>
    <w:rsid w:val="004517C4"/>
    <w:rsid w:val="00457DAC"/>
    <w:rsid w:val="0046005C"/>
    <w:rsid w:val="00461E39"/>
    <w:rsid w:val="0046210B"/>
    <w:rsid w:val="00471252"/>
    <w:rsid w:val="00473196"/>
    <w:rsid w:val="00474A1A"/>
    <w:rsid w:val="004760C1"/>
    <w:rsid w:val="00476111"/>
    <w:rsid w:val="004761E1"/>
    <w:rsid w:val="0048049D"/>
    <w:rsid w:val="00480B3A"/>
    <w:rsid w:val="004816B0"/>
    <w:rsid w:val="00484E8A"/>
    <w:rsid w:val="00487CF7"/>
    <w:rsid w:val="004900A8"/>
    <w:rsid w:val="00490EBB"/>
    <w:rsid w:val="0049107E"/>
    <w:rsid w:val="00492585"/>
    <w:rsid w:val="004926A7"/>
    <w:rsid w:val="00496D63"/>
    <w:rsid w:val="00497A22"/>
    <w:rsid w:val="004A4161"/>
    <w:rsid w:val="004A424F"/>
    <w:rsid w:val="004A430A"/>
    <w:rsid w:val="004A44A6"/>
    <w:rsid w:val="004A4B17"/>
    <w:rsid w:val="004A5B2F"/>
    <w:rsid w:val="004B0D40"/>
    <w:rsid w:val="004C455F"/>
    <w:rsid w:val="004C6AE5"/>
    <w:rsid w:val="004D0CE2"/>
    <w:rsid w:val="004D7071"/>
    <w:rsid w:val="004E2920"/>
    <w:rsid w:val="004E7E58"/>
    <w:rsid w:val="004F030D"/>
    <w:rsid w:val="004F08CD"/>
    <w:rsid w:val="004F1D75"/>
    <w:rsid w:val="004F31D4"/>
    <w:rsid w:val="004F55B2"/>
    <w:rsid w:val="004F5B20"/>
    <w:rsid w:val="0050021B"/>
    <w:rsid w:val="0050052F"/>
    <w:rsid w:val="00501AB3"/>
    <w:rsid w:val="00503233"/>
    <w:rsid w:val="00503C14"/>
    <w:rsid w:val="00503C22"/>
    <w:rsid w:val="00504784"/>
    <w:rsid w:val="00506BCA"/>
    <w:rsid w:val="00507161"/>
    <w:rsid w:val="00507BA4"/>
    <w:rsid w:val="00511C9B"/>
    <w:rsid w:val="00511F61"/>
    <w:rsid w:val="005123B1"/>
    <w:rsid w:val="00514E89"/>
    <w:rsid w:val="005150DC"/>
    <w:rsid w:val="0051760B"/>
    <w:rsid w:val="005203E9"/>
    <w:rsid w:val="00520D59"/>
    <w:rsid w:val="00520FC3"/>
    <w:rsid w:val="0052258A"/>
    <w:rsid w:val="00523CFA"/>
    <w:rsid w:val="005275E5"/>
    <w:rsid w:val="0052791C"/>
    <w:rsid w:val="00527CFE"/>
    <w:rsid w:val="00531D84"/>
    <w:rsid w:val="00534BFC"/>
    <w:rsid w:val="00537F0B"/>
    <w:rsid w:val="00540D16"/>
    <w:rsid w:val="00546437"/>
    <w:rsid w:val="00546A49"/>
    <w:rsid w:val="00546F9B"/>
    <w:rsid w:val="0055060D"/>
    <w:rsid w:val="00550A56"/>
    <w:rsid w:val="005558C6"/>
    <w:rsid w:val="0055755D"/>
    <w:rsid w:val="00557840"/>
    <w:rsid w:val="00562499"/>
    <w:rsid w:val="005625F4"/>
    <w:rsid w:val="00562C72"/>
    <w:rsid w:val="00565585"/>
    <w:rsid w:val="00566D0A"/>
    <w:rsid w:val="00567EE5"/>
    <w:rsid w:val="00567FB2"/>
    <w:rsid w:val="00573A40"/>
    <w:rsid w:val="005771C4"/>
    <w:rsid w:val="00580567"/>
    <w:rsid w:val="0059152C"/>
    <w:rsid w:val="00595D50"/>
    <w:rsid w:val="005A0475"/>
    <w:rsid w:val="005A0504"/>
    <w:rsid w:val="005A170C"/>
    <w:rsid w:val="005A24E5"/>
    <w:rsid w:val="005A3443"/>
    <w:rsid w:val="005A71A0"/>
    <w:rsid w:val="005B065E"/>
    <w:rsid w:val="005B0D8A"/>
    <w:rsid w:val="005B43ED"/>
    <w:rsid w:val="005C086A"/>
    <w:rsid w:val="005C0BDD"/>
    <w:rsid w:val="005C1BF6"/>
    <w:rsid w:val="005C3404"/>
    <w:rsid w:val="005C6009"/>
    <w:rsid w:val="005C6F4D"/>
    <w:rsid w:val="005C731E"/>
    <w:rsid w:val="005C7BC5"/>
    <w:rsid w:val="005D00FB"/>
    <w:rsid w:val="005D022F"/>
    <w:rsid w:val="005D17D1"/>
    <w:rsid w:val="005D2FA0"/>
    <w:rsid w:val="005D4CA8"/>
    <w:rsid w:val="005D51AE"/>
    <w:rsid w:val="005D5FA6"/>
    <w:rsid w:val="005E0CAC"/>
    <w:rsid w:val="005E1CA2"/>
    <w:rsid w:val="005E2B24"/>
    <w:rsid w:val="005E4976"/>
    <w:rsid w:val="005F181C"/>
    <w:rsid w:val="005F63FC"/>
    <w:rsid w:val="005F7381"/>
    <w:rsid w:val="00600873"/>
    <w:rsid w:val="006028CC"/>
    <w:rsid w:val="00604387"/>
    <w:rsid w:val="0060685C"/>
    <w:rsid w:val="00607770"/>
    <w:rsid w:val="00607881"/>
    <w:rsid w:val="00607FB8"/>
    <w:rsid w:val="00611B47"/>
    <w:rsid w:val="00611DFA"/>
    <w:rsid w:val="00611E79"/>
    <w:rsid w:val="00613A2A"/>
    <w:rsid w:val="00615391"/>
    <w:rsid w:val="00615CC5"/>
    <w:rsid w:val="00616929"/>
    <w:rsid w:val="00616DBB"/>
    <w:rsid w:val="0061740E"/>
    <w:rsid w:val="00621801"/>
    <w:rsid w:val="00621814"/>
    <w:rsid w:val="00622152"/>
    <w:rsid w:val="006245DD"/>
    <w:rsid w:val="006261CD"/>
    <w:rsid w:val="00626265"/>
    <w:rsid w:val="00626E1B"/>
    <w:rsid w:val="0062702B"/>
    <w:rsid w:val="00630685"/>
    <w:rsid w:val="006354A0"/>
    <w:rsid w:val="00637FF6"/>
    <w:rsid w:val="006416BB"/>
    <w:rsid w:val="006424D1"/>
    <w:rsid w:val="0064293D"/>
    <w:rsid w:val="00644940"/>
    <w:rsid w:val="00644E5A"/>
    <w:rsid w:val="00646B81"/>
    <w:rsid w:val="006509EB"/>
    <w:rsid w:val="006516C6"/>
    <w:rsid w:val="0065202C"/>
    <w:rsid w:val="0065338F"/>
    <w:rsid w:val="00654A60"/>
    <w:rsid w:val="00657743"/>
    <w:rsid w:val="00660C42"/>
    <w:rsid w:val="00662D9D"/>
    <w:rsid w:val="006634EB"/>
    <w:rsid w:val="0067106D"/>
    <w:rsid w:val="0067272A"/>
    <w:rsid w:val="0067303B"/>
    <w:rsid w:val="00674761"/>
    <w:rsid w:val="00676C3B"/>
    <w:rsid w:val="00677190"/>
    <w:rsid w:val="00677938"/>
    <w:rsid w:val="00681067"/>
    <w:rsid w:val="00681911"/>
    <w:rsid w:val="0068600C"/>
    <w:rsid w:val="00690E6D"/>
    <w:rsid w:val="00692AA5"/>
    <w:rsid w:val="006963DA"/>
    <w:rsid w:val="006A2323"/>
    <w:rsid w:val="006A311B"/>
    <w:rsid w:val="006A370E"/>
    <w:rsid w:val="006A3DB5"/>
    <w:rsid w:val="006A5FDB"/>
    <w:rsid w:val="006A6FDF"/>
    <w:rsid w:val="006A73E4"/>
    <w:rsid w:val="006B293F"/>
    <w:rsid w:val="006B4646"/>
    <w:rsid w:val="006B6F30"/>
    <w:rsid w:val="006B71AC"/>
    <w:rsid w:val="006B7AC2"/>
    <w:rsid w:val="006C1444"/>
    <w:rsid w:val="006C366F"/>
    <w:rsid w:val="006C3749"/>
    <w:rsid w:val="006C4E1A"/>
    <w:rsid w:val="006C56E3"/>
    <w:rsid w:val="006C5C0E"/>
    <w:rsid w:val="006C6B37"/>
    <w:rsid w:val="006C74B3"/>
    <w:rsid w:val="006C7DEA"/>
    <w:rsid w:val="006D2D06"/>
    <w:rsid w:val="006D3631"/>
    <w:rsid w:val="006D371F"/>
    <w:rsid w:val="006D489B"/>
    <w:rsid w:val="006D5A11"/>
    <w:rsid w:val="006D7383"/>
    <w:rsid w:val="006D751F"/>
    <w:rsid w:val="006E06FF"/>
    <w:rsid w:val="006E1FA6"/>
    <w:rsid w:val="006E24A7"/>
    <w:rsid w:val="006E2E9E"/>
    <w:rsid w:val="006E3FFD"/>
    <w:rsid w:val="006E4C3F"/>
    <w:rsid w:val="006E7B73"/>
    <w:rsid w:val="006F26FF"/>
    <w:rsid w:val="006F27D3"/>
    <w:rsid w:val="006F3CB8"/>
    <w:rsid w:val="006F5759"/>
    <w:rsid w:val="006F7ECE"/>
    <w:rsid w:val="00701805"/>
    <w:rsid w:val="00703110"/>
    <w:rsid w:val="007053C1"/>
    <w:rsid w:val="00711AD2"/>
    <w:rsid w:val="00711B37"/>
    <w:rsid w:val="00712296"/>
    <w:rsid w:val="00713B9C"/>
    <w:rsid w:val="00714603"/>
    <w:rsid w:val="00714FCC"/>
    <w:rsid w:val="007166D4"/>
    <w:rsid w:val="00716701"/>
    <w:rsid w:val="00716E6D"/>
    <w:rsid w:val="007178A7"/>
    <w:rsid w:val="00722608"/>
    <w:rsid w:val="007233F9"/>
    <w:rsid w:val="00724B5A"/>
    <w:rsid w:val="00725641"/>
    <w:rsid w:val="00725D36"/>
    <w:rsid w:val="0073149F"/>
    <w:rsid w:val="00731521"/>
    <w:rsid w:val="00734274"/>
    <w:rsid w:val="00734EEE"/>
    <w:rsid w:val="007408DF"/>
    <w:rsid w:val="0074689F"/>
    <w:rsid w:val="00746C7C"/>
    <w:rsid w:val="00750095"/>
    <w:rsid w:val="00752002"/>
    <w:rsid w:val="00752D39"/>
    <w:rsid w:val="00752EFE"/>
    <w:rsid w:val="00754D6B"/>
    <w:rsid w:val="00757CFC"/>
    <w:rsid w:val="00757E6F"/>
    <w:rsid w:val="00760177"/>
    <w:rsid w:val="007651DC"/>
    <w:rsid w:val="0076534C"/>
    <w:rsid w:val="00765BF3"/>
    <w:rsid w:val="00766065"/>
    <w:rsid w:val="0076660E"/>
    <w:rsid w:val="00767DCA"/>
    <w:rsid w:val="0077246A"/>
    <w:rsid w:val="0077260C"/>
    <w:rsid w:val="0077727C"/>
    <w:rsid w:val="0077785A"/>
    <w:rsid w:val="00781C4C"/>
    <w:rsid w:val="0078279D"/>
    <w:rsid w:val="00784166"/>
    <w:rsid w:val="0078486A"/>
    <w:rsid w:val="00786188"/>
    <w:rsid w:val="00786C27"/>
    <w:rsid w:val="007906D4"/>
    <w:rsid w:val="007916DC"/>
    <w:rsid w:val="007927A3"/>
    <w:rsid w:val="007928D9"/>
    <w:rsid w:val="00794547"/>
    <w:rsid w:val="007968E1"/>
    <w:rsid w:val="0079788A"/>
    <w:rsid w:val="007A022E"/>
    <w:rsid w:val="007A1E65"/>
    <w:rsid w:val="007A220C"/>
    <w:rsid w:val="007A2CEE"/>
    <w:rsid w:val="007A2E8F"/>
    <w:rsid w:val="007A2FB8"/>
    <w:rsid w:val="007A492B"/>
    <w:rsid w:val="007A5EA1"/>
    <w:rsid w:val="007A7870"/>
    <w:rsid w:val="007B08FE"/>
    <w:rsid w:val="007B1269"/>
    <w:rsid w:val="007B1C96"/>
    <w:rsid w:val="007B32C3"/>
    <w:rsid w:val="007B58F1"/>
    <w:rsid w:val="007C0140"/>
    <w:rsid w:val="007C19F5"/>
    <w:rsid w:val="007C4541"/>
    <w:rsid w:val="007C5905"/>
    <w:rsid w:val="007D2AC1"/>
    <w:rsid w:val="007D2F46"/>
    <w:rsid w:val="007D3766"/>
    <w:rsid w:val="007D3A1E"/>
    <w:rsid w:val="007D5923"/>
    <w:rsid w:val="007E0186"/>
    <w:rsid w:val="007E0287"/>
    <w:rsid w:val="007E0BE1"/>
    <w:rsid w:val="007E5F40"/>
    <w:rsid w:val="007E660A"/>
    <w:rsid w:val="007E7923"/>
    <w:rsid w:val="007F048B"/>
    <w:rsid w:val="007F0670"/>
    <w:rsid w:val="007F0C40"/>
    <w:rsid w:val="007F6A06"/>
    <w:rsid w:val="00800466"/>
    <w:rsid w:val="00803E68"/>
    <w:rsid w:val="008042F1"/>
    <w:rsid w:val="00805886"/>
    <w:rsid w:val="008060B0"/>
    <w:rsid w:val="00806333"/>
    <w:rsid w:val="00807D6B"/>
    <w:rsid w:val="008108CD"/>
    <w:rsid w:val="00812C98"/>
    <w:rsid w:val="00813264"/>
    <w:rsid w:val="00816CB3"/>
    <w:rsid w:val="00816F7B"/>
    <w:rsid w:val="008214B9"/>
    <w:rsid w:val="00822DB3"/>
    <w:rsid w:val="00830F64"/>
    <w:rsid w:val="00831610"/>
    <w:rsid w:val="008335B6"/>
    <w:rsid w:val="00833AE4"/>
    <w:rsid w:val="00834284"/>
    <w:rsid w:val="0083549D"/>
    <w:rsid w:val="00837909"/>
    <w:rsid w:val="00837963"/>
    <w:rsid w:val="00837E3B"/>
    <w:rsid w:val="008418BB"/>
    <w:rsid w:val="0084237C"/>
    <w:rsid w:val="008437B1"/>
    <w:rsid w:val="00844639"/>
    <w:rsid w:val="00845495"/>
    <w:rsid w:val="00847813"/>
    <w:rsid w:val="00850601"/>
    <w:rsid w:val="00851554"/>
    <w:rsid w:val="00852B96"/>
    <w:rsid w:val="00862794"/>
    <w:rsid w:val="008641DE"/>
    <w:rsid w:val="008670F9"/>
    <w:rsid w:val="008674BA"/>
    <w:rsid w:val="00867F49"/>
    <w:rsid w:val="00873202"/>
    <w:rsid w:val="00877893"/>
    <w:rsid w:val="008804CF"/>
    <w:rsid w:val="008808F3"/>
    <w:rsid w:val="008815D0"/>
    <w:rsid w:val="0088176A"/>
    <w:rsid w:val="008869AB"/>
    <w:rsid w:val="0089070C"/>
    <w:rsid w:val="00891929"/>
    <w:rsid w:val="00892A7D"/>
    <w:rsid w:val="00893A21"/>
    <w:rsid w:val="00896165"/>
    <w:rsid w:val="008965C3"/>
    <w:rsid w:val="00897AFD"/>
    <w:rsid w:val="008A31F5"/>
    <w:rsid w:val="008A426D"/>
    <w:rsid w:val="008A490F"/>
    <w:rsid w:val="008A49BE"/>
    <w:rsid w:val="008A6798"/>
    <w:rsid w:val="008A7EE5"/>
    <w:rsid w:val="008B0173"/>
    <w:rsid w:val="008B2B37"/>
    <w:rsid w:val="008B4029"/>
    <w:rsid w:val="008B46D9"/>
    <w:rsid w:val="008B5DC4"/>
    <w:rsid w:val="008C0482"/>
    <w:rsid w:val="008C21CF"/>
    <w:rsid w:val="008C2DC7"/>
    <w:rsid w:val="008C5BB3"/>
    <w:rsid w:val="008C6A02"/>
    <w:rsid w:val="008C7878"/>
    <w:rsid w:val="008C7B2C"/>
    <w:rsid w:val="008D37BC"/>
    <w:rsid w:val="008D4643"/>
    <w:rsid w:val="008E4745"/>
    <w:rsid w:val="008E59A3"/>
    <w:rsid w:val="008E6C33"/>
    <w:rsid w:val="008F127C"/>
    <w:rsid w:val="008F21A4"/>
    <w:rsid w:val="008F5931"/>
    <w:rsid w:val="008F6026"/>
    <w:rsid w:val="008F730C"/>
    <w:rsid w:val="008F7460"/>
    <w:rsid w:val="008F7E1F"/>
    <w:rsid w:val="00900EE6"/>
    <w:rsid w:val="00902BAE"/>
    <w:rsid w:val="00910315"/>
    <w:rsid w:val="009168CC"/>
    <w:rsid w:val="00917F41"/>
    <w:rsid w:val="0092044B"/>
    <w:rsid w:val="00923474"/>
    <w:rsid w:val="00923801"/>
    <w:rsid w:val="009242EA"/>
    <w:rsid w:val="0092731D"/>
    <w:rsid w:val="00927BAD"/>
    <w:rsid w:val="0093030A"/>
    <w:rsid w:val="009318A0"/>
    <w:rsid w:val="00937040"/>
    <w:rsid w:val="00940162"/>
    <w:rsid w:val="00942EF3"/>
    <w:rsid w:val="00946A2F"/>
    <w:rsid w:val="00953ADA"/>
    <w:rsid w:val="0095563E"/>
    <w:rsid w:val="00962F9C"/>
    <w:rsid w:val="00963ED1"/>
    <w:rsid w:val="0096682B"/>
    <w:rsid w:val="00966955"/>
    <w:rsid w:val="00967FD4"/>
    <w:rsid w:val="0097399B"/>
    <w:rsid w:val="00974123"/>
    <w:rsid w:val="0097544F"/>
    <w:rsid w:val="009776F5"/>
    <w:rsid w:val="0098034B"/>
    <w:rsid w:val="009815AF"/>
    <w:rsid w:val="00990DF0"/>
    <w:rsid w:val="00993C06"/>
    <w:rsid w:val="009956E9"/>
    <w:rsid w:val="00995BFE"/>
    <w:rsid w:val="0099625D"/>
    <w:rsid w:val="009963F6"/>
    <w:rsid w:val="00996573"/>
    <w:rsid w:val="009968F2"/>
    <w:rsid w:val="009A00FC"/>
    <w:rsid w:val="009A2C51"/>
    <w:rsid w:val="009A3587"/>
    <w:rsid w:val="009A5E94"/>
    <w:rsid w:val="009B30DF"/>
    <w:rsid w:val="009B3F9C"/>
    <w:rsid w:val="009C2B43"/>
    <w:rsid w:val="009C61CC"/>
    <w:rsid w:val="009C649C"/>
    <w:rsid w:val="009D08FE"/>
    <w:rsid w:val="009D2E91"/>
    <w:rsid w:val="009D3280"/>
    <w:rsid w:val="009D5D5D"/>
    <w:rsid w:val="009D7A05"/>
    <w:rsid w:val="009D7DB3"/>
    <w:rsid w:val="009E732F"/>
    <w:rsid w:val="009F00B0"/>
    <w:rsid w:val="009F0228"/>
    <w:rsid w:val="009F0E9D"/>
    <w:rsid w:val="009F1027"/>
    <w:rsid w:val="009F123B"/>
    <w:rsid w:val="009F1C3B"/>
    <w:rsid w:val="009F28BE"/>
    <w:rsid w:val="009F3F45"/>
    <w:rsid w:val="00A003EC"/>
    <w:rsid w:val="00A00931"/>
    <w:rsid w:val="00A02C75"/>
    <w:rsid w:val="00A0387C"/>
    <w:rsid w:val="00A06974"/>
    <w:rsid w:val="00A073FB"/>
    <w:rsid w:val="00A145CD"/>
    <w:rsid w:val="00A15033"/>
    <w:rsid w:val="00A17D8F"/>
    <w:rsid w:val="00A17EE7"/>
    <w:rsid w:val="00A21C7F"/>
    <w:rsid w:val="00A224BF"/>
    <w:rsid w:val="00A2437E"/>
    <w:rsid w:val="00A24B06"/>
    <w:rsid w:val="00A25DC8"/>
    <w:rsid w:val="00A27FB1"/>
    <w:rsid w:val="00A32F8C"/>
    <w:rsid w:val="00A3374B"/>
    <w:rsid w:val="00A34AF3"/>
    <w:rsid w:val="00A36278"/>
    <w:rsid w:val="00A373F1"/>
    <w:rsid w:val="00A37418"/>
    <w:rsid w:val="00A37631"/>
    <w:rsid w:val="00A50C04"/>
    <w:rsid w:val="00A51837"/>
    <w:rsid w:val="00A5206E"/>
    <w:rsid w:val="00A53D4E"/>
    <w:rsid w:val="00A5446D"/>
    <w:rsid w:val="00A5732B"/>
    <w:rsid w:val="00A609DD"/>
    <w:rsid w:val="00A62B06"/>
    <w:rsid w:val="00A66202"/>
    <w:rsid w:val="00A708F3"/>
    <w:rsid w:val="00A709D1"/>
    <w:rsid w:val="00A7265A"/>
    <w:rsid w:val="00A7425B"/>
    <w:rsid w:val="00A7603D"/>
    <w:rsid w:val="00A7728A"/>
    <w:rsid w:val="00A77BAD"/>
    <w:rsid w:val="00A81242"/>
    <w:rsid w:val="00A8154C"/>
    <w:rsid w:val="00A82E35"/>
    <w:rsid w:val="00A83762"/>
    <w:rsid w:val="00A86EA9"/>
    <w:rsid w:val="00A86FAA"/>
    <w:rsid w:val="00A87A7A"/>
    <w:rsid w:val="00A87BAD"/>
    <w:rsid w:val="00A909BD"/>
    <w:rsid w:val="00A918F4"/>
    <w:rsid w:val="00A9673E"/>
    <w:rsid w:val="00A9749B"/>
    <w:rsid w:val="00A97A1E"/>
    <w:rsid w:val="00AA0250"/>
    <w:rsid w:val="00AA04B2"/>
    <w:rsid w:val="00AA0E2A"/>
    <w:rsid w:val="00AA1376"/>
    <w:rsid w:val="00AA1CC0"/>
    <w:rsid w:val="00AB04BF"/>
    <w:rsid w:val="00AB117B"/>
    <w:rsid w:val="00AB12EC"/>
    <w:rsid w:val="00AB1FD3"/>
    <w:rsid w:val="00AB4D3E"/>
    <w:rsid w:val="00AB507D"/>
    <w:rsid w:val="00AB7CF4"/>
    <w:rsid w:val="00AC0641"/>
    <w:rsid w:val="00AC4601"/>
    <w:rsid w:val="00AC467C"/>
    <w:rsid w:val="00AC58CF"/>
    <w:rsid w:val="00AC67DE"/>
    <w:rsid w:val="00AC6D94"/>
    <w:rsid w:val="00AD1BB8"/>
    <w:rsid w:val="00AD3568"/>
    <w:rsid w:val="00AD444B"/>
    <w:rsid w:val="00AD7387"/>
    <w:rsid w:val="00AD7EA5"/>
    <w:rsid w:val="00AE40B0"/>
    <w:rsid w:val="00AE4ECC"/>
    <w:rsid w:val="00AF142B"/>
    <w:rsid w:val="00AF2ECB"/>
    <w:rsid w:val="00AF3C82"/>
    <w:rsid w:val="00AF6C74"/>
    <w:rsid w:val="00B0490F"/>
    <w:rsid w:val="00B077DE"/>
    <w:rsid w:val="00B10C71"/>
    <w:rsid w:val="00B11FD2"/>
    <w:rsid w:val="00B12E3E"/>
    <w:rsid w:val="00B131BD"/>
    <w:rsid w:val="00B13215"/>
    <w:rsid w:val="00B13DF8"/>
    <w:rsid w:val="00B2218C"/>
    <w:rsid w:val="00B22D00"/>
    <w:rsid w:val="00B24577"/>
    <w:rsid w:val="00B247F4"/>
    <w:rsid w:val="00B31636"/>
    <w:rsid w:val="00B33F36"/>
    <w:rsid w:val="00B350EA"/>
    <w:rsid w:val="00B464A1"/>
    <w:rsid w:val="00B46D15"/>
    <w:rsid w:val="00B473BA"/>
    <w:rsid w:val="00B50517"/>
    <w:rsid w:val="00B5366F"/>
    <w:rsid w:val="00B5370A"/>
    <w:rsid w:val="00B54879"/>
    <w:rsid w:val="00B61B50"/>
    <w:rsid w:val="00B71161"/>
    <w:rsid w:val="00B7157A"/>
    <w:rsid w:val="00B72AB5"/>
    <w:rsid w:val="00B7645F"/>
    <w:rsid w:val="00B80180"/>
    <w:rsid w:val="00B8195B"/>
    <w:rsid w:val="00B83C83"/>
    <w:rsid w:val="00B859E4"/>
    <w:rsid w:val="00B85BEC"/>
    <w:rsid w:val="00B860C8"/>
    <w:rsid w:val="00B90EB3"/>
    <w:rsid w:val="00B92391"/>
    <w:rsid w:val="00B93E66"/>
    <w:rsid w:val="00B9452E"/>
    <w:rsid w:val="00B969EC"/>
    <w:rsid w:val="00B97B60"/>
    <w:rsid w:val="00B97DFA"/>
    <w:rsid w:val="00BA167E"/>
    <w:rsid w:val="00BA64BF"/>
    <w:rsid w:val="00BB002B"/>
    <w:rsid w:val="00BB11BB"/>
    <w:rsid w:val="00BB1D40"/>
    <w:rsid w:val="00BB2181"/>
    <w:rsid w:val="00BB3C85"/>
    <w:rsid w:val="00BB7AE0"/>
    <w:rsid w:val="00BC112A"/>
    <w:rsid w:val="00BC1AC5"/>
    <w:rsid w:val="00BC471B"/>
    <w:rsid w:val="00BC4C6D"/>
    <w:rsid w:val="00BC6550"/>
    <w:rsid w:val="00BC6677"/>
    <w:rsid w:val="00BC67DD"/>
    <w:rsid w:val="00BD12FF"/>
    <w:rsid w:val="00BD14DD"/>
    <w:rsid w:val="00BD3AE0"/>
    <w:rsid w:val="00BD4B69"/>
    <w:rsid w:val="00BD5B05"/>
    <w:rsid w:val="00BD5EC2"/>
    <w:rsid w:val="00BD6A9A"/>
    <w:rsid w:val="00BE0731"/>
    <w:rsid w:val="00BE5292"/>
    <w:rsid w:val="00BE5608"/>
    <w:rsid w:val="00BE5920"/>
    <w:rsid w:val="00BE669B"/>
    <w:rsid w:val="00BE7DF8"/>
    <w:rsid w:val="00BE7EE3"/>
    <w:rsid w:val="00BF1091"/>
    <w:rsid w:val="00BF5A8A"/>
    <w:rsid w:val="00C0166C"/>
    <w:rsid w:val="00C01DD7"/>
    <w:rsid w:val="00C021E3"/>
    <w:rsid w:val="00C02E9F"/>
    <w:rsid w:val="00C06993"/>
    <w:rsid w:val="00C107FA"/>
    <w:rsid w:val="00C11561"/>
    <w:rsid w:val="00C11AA7"/>
    <w:rsid w:val="00C11C61"/>
    <w:rsid w:val="00C12A9C"/>
    <w:rsid w:val="00C12BB7"/>
    <w:rsid w:val="00C134B8"/>
    <w:rsid w:val="00C13CAE"/>
    <w:rsid w:val="00C20ED1"/>
    <w:rsid w:val="00C22FFF"/>
    <w:rsid w:val="00C24BAE"/>
    <w:rsid w:val="00C252BF"/>
    <w:rsid w:val="00C33EF8"/>
    <w:rsid w:val="00C3490B"/>
    <w:rsid w:val="00C34DE2"/>
    <w:rsid w:val="00C358A1"/>
    <w:rsid w:val="00C35A39"/>
    <w:rsid w:val="00C3704E"/>
    <w:rsid w:val="00C37416"/>
    <w:rsid w:val="00C40682"/>
    <w:rsid w:val="00C43300"/>
    <w:rsid w:val="00C509CD"/>
    <w:rsid w:val="00C514F7"/>
    <w:rsid w:val="00C5295C"/>
    <w:rsid w:val="00C551FC"/>
    <w:rsid w:val="00C6174E"/>
    <w:rsid w:val="00C638EA"/>
    <w:rsid w:val="00C645D5"/>
    <w:rsid w:val="00C64D23"/>
    <w:rsid w:val="00C64F6E"/>
    <w:rsid w:val="00C664C9"/>
    <w:rsid w:val="00C66A55"/>
    <w:rsid w:val="00C72191"/>
    <w:rsid w:val="00C734E7"/>
    <w:rsid w:val="00C75A9F"/>
    <w:rsid w:val="00C75F52"/>
    <w:rsid w:val="00C763D8"/>
    <w:rsid w:val="00C814D7"/>
    <w:rsid w:val="00C81692"/>
    <w:rsid w:val="00C817F0"/>
    <w:rsid w:val="00C867E6"/>
    <w:rsid w:val="00C86AA3"/>
    <w:rsid w:val="00C90D19"/>
    <w:rsid w:val="00C91D72"/>
    <w:rsid w:val="00C9215F"/>
    <w:rsid w:val="00C96831"/>
    <w:rsid w:val="00CA02C6"/>
    <w:rsid w:val="00CA0E16"/>
    <w:rsid w:val="00CA1CC7"/>
    <w:rsid w:val="00CA203B"/>
    <w:rsid w:val="00CA32BB"/>
    <w:rsid w:val="00CA4C33"/>
    <w:rsid w:val="00CA4E64"/>
    <w:rsid w:val="00CA6E94"/>
    <w:rsid w:val="00CB3743"/>
    <w:rsid w:val="00CB3AF3"/>
    <w:rsid w:val="00CB4C0A"/>
    <w:rsid w:val="00CC2FCD"/>
    <w:rsid w:val="00CC35D0"/>
    <w:rsid w:val="00CC3936"/>
    <w:rsid w:val="00CC6BEB"/>
    <w:rsid w:val="00CD0662"/>
    <w:rsid w:val="00CD14E5"/>
    <w:rsid w:val="00CD24F7"/>
    <w:rsid w:val="00CD5CA1"/>
    <w:rsid w:val="00CE0B8B"/>
    <w:rsid w:val="00CE142A"/>
    <w:rsid w:val="00CE24F8"/>
    <w:rsid w:val="00CE2900"/>
    <w:rsid w:val="00CE2E4B"/>
    <w:rsid w:val="00CE2F9F"/>
    <w:rsid w:val="00CE2FB0"/>
    <w:rsid w:val="00CE77C9"/>
    <w:rsid w:val="00CF0688"/>
    <w:rsid w:val="00CF15FC"/>
    <w:rsid w:val="00CF3B22"/>
    <w:rsid w:val="00CF3E94"/>
    <w:rsid w:val="00CF5BDF"/>
    <w:rsid w:val="00CF7619"/>
    <w:rsid w:val="00D03AE9"/>
    <w:rsid w:val="00D045E7"/>
    <w:rsid w:val="00D0474C"/>
    <w:rsid w:val="00D04853"/>
    <w:rsid w:val="00D102F9"/>
    <w:rsid w:val="00D131CF"/>
    <w:rsid w:val="00D136C0"/>
    <w:rsid w:val="00D15EAC"/>
    <w:rsid w:val="00D16B7E"/>
    <w:rsid w:val="00D2043B"/>
    <w:rsid w:val="00D21354"/>
    <w:rsid w:val="00D237CA"/>
    <w:rsid w:val="00D268DC"/>
    <w:rsid w:val="00D27112"/>
    <w:rsid w:val="00D27600"/>
    <w:rsid w:val="00D34163"/>
    <w:rsid w:val="00D35FF0"/>
    <w:rsid w:val="00D3765C"/>
    <w:rsid w:val="00D37E0E"/>
    <w:rsid w:val="00D4013E"/>
    <w:rsid w:val="00D42245"/>
    <w:rsid w:val="00D4245C"/>
    <w:rsid w:val="00D43BEF"/>
    <w:rsid w:val="00D45763"/>
    <w:rsid w:val="00D46462"/>
    <w:rsid w:val="00D47516"/>
    <w:rsid w:val="00D477CD"/>
    <w:rsid w:val="00D5076F"/>
    <w:rsid w:val="00D5184F"/>
    <w:rsid w:val="00D51CB0"/>
    <w:rsid w:val="00D52873"/>
    <w:rsid w:val="00D537EC"/>
    <w:rsid w:val="00D55F8F"/>
    <w:rsid w:val="00D62568"/>
    <w:rsid w:val="00D70C27"/>
    <w:rsid w:val="00D715E3"/>
    <w:rsid w:val="00D71C8D"/>
    <w:rsid w:val="00D74A82"/>
    <w:rsid w:val="00D75DE6"/>
    <w:rsid w:val="00D768D4"/>
    <w:rsid w:val="00D76ECD"/>
    <w:rsid w:val="00D77C18"/>
    <w:rsid w:val="00D8501C"/>
    <w:rsid w:val="00D85A6E"/>
    <w:rsid w:val="00D86187"/>
    <w:rsid w:val="00D8670C"/>
    <w:rsid w:val="00D87C17"/>
    <w:rsid w:val="00D90902"/>
    <w:rsid w:val="00D93417"/>
    <w:rsid w:val="00D93613"/>
    <w:rsid w:val="00D95D8D"/>
    <w:rsid w:val="00DA03A4"/>
    <w:rsid w:val="00DA195D"/>
    <w:rsid w:val="00DA4ED9"/>
    <w:rsid w:val="00DA65FD"/>
    <w:rsid w:val="00DA6FB0"/>
    <w:rsid w:val="00DA6FF3"/>
    <w:rsid w:val="00DA7C8C"/>
    <w:rsid w:val="00DB018F"/>
    <w:rsid w:val="00DB0FD3"/>
    <w:rsid w:val="00DB35DD"/>
    <w:rsid w:val="00DB4F68"/>
    <w:rsid w:val="00DC07D5"/>
    <w:rsid w:val="00DC6322"/>
    <w:rsid w:val="00DC7BB0"/>
    <w:rsid w:val="00DD0BC1"/>
    <w:rsid w:val="00DD3C1F"/>
    <w:rsid w:val="00DD5761"/>
    <w:rsid w:val="00DD5A15"/>
    <w:rsid w:val="00DD6DAE"/>
    <w:rsid w:val="00DE1DC7"/>
    <w:rsid w:val="00DE2CFD"/>
    <w:rsid w:val="00DE3760"/>
    <w:rsid w:val="00DE4361"/>
    <w:rsid w:val="00DE71D8"/>
    <w:rsid w:val="00DE7427"/>
    <w:rsid w:val="00DF08BE"/>
    <w:rsid w:val="00DF1332"/>
    <w:rsid w:val="00DF1F85"/>
    <w:rsid w:val="00DF3A60"/>
    <w:rsid w:val="00DF4ED6"/>
    <w:rsid w:val="00DF5DAA"/>
    <w:rsid w:val="00DF6093"/>
    <w:rsid w:val="00DF6AF7"/>
    <w:rsid w:val="00E035F7"/>
    <w:rsid w:val="00E05E2F"/>
    <w:rsid w:val="00E06346"/>
    <w:rsid w:val="00E06DB9"/>
    <w:rsid w:val="00E1145B"/>
    <w:rsid w:val="00E11B03"/>
    <w:rsid w:val="00E128BC"/>
    <w:rsid w:val="00E12FD8"/>
    <w:rsid w:val="00E133D6"/>
    <w:rsid w:val="00E15ADB"/>
    <w:rsid w:val="00E1690D"/>
    <w:rsid w:val="00E171B7"/>
    <w:rsid w:val="00E17715"/>
    <w:rsid w:val="00E20956"/>
    <w:rsid w:val="00E23AE2"/>
    <w:rsid w:val="00E262ED"/>
    <w:rsid w:val="00E276AB"/>
    <w:rsid w:val="00E302A4"/>
    <w:rsid w:val="00E315C3"/>
    <w:rsid w:val="00E319B8"/>
    <w:rsid w:val="00E321EE"/>
    <w:rsid w:val="00E32F56"/>
    <w:rsid w:val="00E33D9F"/>
    <w:rsid w:val="00E3570A"/>
    <w:rsid w:val="00E410EF"/>
    <w:rsid w:val="00E44D71"/>
    <w:rsid w:val="00E45CC7"/>
    <w:rsid w:val="00E469E2"/>
    <w:rsid w:val="00E57743"/>
    <w:rsid w:val="00E57A68"/>
    <w:rsid w:val="00E57F3B"/>
    <w:rsid w:val="00E6384C"/>
    <w:rsid w:val="00E63DE3"/>
    <w:rsid w:val="00E659C5"/>
    <w:rsid w:val="00E65FC5"/>
    <w:rsid w:val="00E7024C"/>
    <w:rsid w:val="00E70741"/>
    <w:rsid w:val="00E8038D"/>
    <w:rsid w:val="00E82FFB"/>
    <w:rsid w:val="00E83006"/>
    <w:rsid w:val="00E876E5"/>
    <w:rsid w:val="00E90CD2"/>
    <w:rsid w:val="00E94418"/>
    <w:rsid w:val="00E9545C"/>
    <w:rsid w:val="00EA0833"/>
    <w:rsid w:val="00EA1878"/>
    <w:rsid w:val="00EA575D"/>
    <w:rsid w:val="00EB108D"/>
    <w:rsid w:val="00EB1D6E"/>
    <w:rsid w:val="00EB2640"/>
    <w:rsid w:val="00EB522B"/>
    <w:rsid w:val="00EB765D"/>
    <w:rsid w:val="00EB77D1"/>
    <w:rsid w:val="00EC01B7"/>
    <w:rsid w:val="00EC1DF2"/>
    <w:rsid w:val="00EC793B"/>
    <w:rsid w:val="00ED3771"/>
    <w:rsid w:val="00ED4592"/>
    <w:rsid w:val="00ED7345"/>
    <w:rsid w:val="00ED74C7"/>
    <w:rsid w:val="00ED7951"/>
    <w:rsid w:val="00EE3804"/>
    <w:rsid w:val="00EE45C8"/>
    <w:rsid w:val="00EE5C71"/>
    <w:rsid w:val="00EE5ED3"/>
    <w:rsid w:val="00EE60C9"/>
    <w:rsid w:val="00EE6C86"/>
    <w:rsid w:val="00EE76C3"/>
    <w:rsid w:val="00EF5F65"/>
    <w:rsid w:val="00EF6749"/>
    <w:rsid w:val="00F00DF4"/>
    <w:rsid w:val="00F02AA4"/>
    <w:rsid w:val="00F10FBB"/>
    <w:rsid w:val="00F121C1"/>
    <w:rsid w:val="00F1295F"/>
    <w:rsid w:val="00F12F13"/>
    <w:rsid w:val="00F15F41"/>
    <w:rsid w:val="00F16F84"/>
    <w:rsid w:val="00F216E1"/>
    <w:rsid w:val="00F2215B"/>
    <w:rsid w:val="00F23771"/>
    <w:rsid w:val="00F23A30"/>
    <w:rsid w:val="00F2400A"/>
    <w:rsid w:val="00F26988"/>
    <w:rsid w:val="00F27D1E"/>
    <w:rsid w:val="00F34637"/>
    <w:rsid w:val="00F34A55"/>
    <w:rsid w:val="00F362F1"/>
    <w:rsid w:val="00F405F5"/>
    <w:rsid w:val="00F4415A"/>
    <w:rsid w:val="00F444E6"/>
    <w:rsid w:val="00F4454F"/>
    <w:rsid w:val="00F4660F"/>
    <w:rsid w:val="00F50CAF"/>
    <w:rsid w:val="00F51E46"/>
    <w:rsid w:val="00F53C76"/>
    <w:rsid w:val="00F53D92"/>
    <w:rsid w:val="00F5768C"/>
    <w:rsid w:val="00F62E7A"/>
    <w:rsid w:val="00F63AB0"/>
    <w:rsid w:val="00F63DD9"/>
    <w:rsid w:val="00F63F6C"/>
    <w:rsid w:val="00F66533"/>
    <w:rsid w:val="00F6741B"/>
    <w:rsid w:val="00F67EA1"/>
    <w:rsid w:val="00F7127A"/>
    <w:rsid w:val="00F71A0B"/>
    <w:rsid w:val="00F71C2C"/>
    <w:rsid w:val="00F71CC1"/>
    <w:rsid w:val="00F74F31"/>
    <w:rsid w:val="00F75A4A"/>
    <w:rsid w:val="00F77E49"/>
    <w:rsid w:val="00F80161"/>
    <w:rsid w:val="00F8027C"/>
    <w:rsid w:val="00F80638"/>
    <w:rsid w:val="00F82A0E"/>
    <w:rsid w:val="00F85275"/>
    <w:rsid w:val="00F85EEF"/>
    <w:rsid w:val="00F861B6"/>
    <w:rsid w:val="00F86B9A"/>
    <w:rsid w:val="00F87C8F"/>
    <w:rsid w:val="00F87CE4"/>
    <w:rsid w:val="00F90229"/>
    <w:rsid w:val="00F90363"/>
    <w:rsid w:val="00F929EF"/>
    <w:rsid w:val="00F9596F"/>
    <w:rsid w:val="00FA0C19"/>
    <w:rsid w:val="00FA0CA1"/>
    <w:rsid w:val="00FA1C64"/>
    <w:rsid w:val="00FA1CBB"/>
    <w:rsid w:val="00FA2E09"/>
    <w:rsid w:val="00FA3DD8"/>
    <w:rsid w:val="00FA63FC"/>
    <w:rsid w:val="00FA7508"/>
    <w:rsid w:val="00FB3174"/>
    <w:rsid w:val="00FB5BD8"/>
    <w:rsid w:val="00FB76CD"/>
    <w:rsid w:val="00FC0222"/>
    <w:rsid w:val="00FC0C46"/>
    <w:rsid w:val="00FC1D1B"/>
    <w:rsid w:val="00FC78A1"/>
    <w:rsid w:val="00FD222A"/>
    <w:rsid w:val="00FD6A6B"/>
    <w:rsid w:val="00FD7248"/>
    <w:rsid w:val="00FD760F"/>
    <w:rsid w:val="00FD777A"/>
    <w:rsid w:val="00FE0B4B"/>
    <w:rsid w:val="00FE1B11"/>
    <w:rsid w:val="00FE23C1"/>
    <w:rsid w:val="00FE518E"/>
    <w:rsid w:val="00FE57A6"/>
    <w:rsid w:val="00FE6E30"/>
    <w:rsid w:val="00FF0955"/>
    <w:rsid w:val="00FF114A"/>
    <w:rsid w:val="00FF2914"/>
    <w:rsid w:val="00FF5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5F43DF-CEF3-407B-8D4C-E1C5115A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aliases w:val="Footnote Text"/>
    <w:basedOn w:val="a"/>
    <w:link w:val="a5"/>
    <w:autoRedefine/>
    <w:semiHidden/>
    <w:rsid w:val="006F27D3"/>
    <w:pPr>
      <w:snapToGrid w:val="0"/>
      <w:spacing w:before="0" w:line="240" w:lineRule="auto"/>
      <w:ind w:left="227" w:hanging="227"/>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7">
    <w:name w:val="endnote reference"/>
    <w:basedOn w:val="a0"/>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8">
    <w:name w:val="header"/>
    <w:basedOn w:val="a"/>
    <w:rsid w:val="00294C8B"/>
    <w:pPr>
      <w:tabs>
        <w:tab w:val="center" w:pos="4153"/>
        <w:tab w:val="right" w:pos="8306"/>
      </w:tabs>
    </w:pPr>
  </w:style>
  <w:style w:type="paragraph" w:styleId="a9">
    <w:name w:val="footer"/>
    <w:basedOn w:val="a"/>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a">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character" w:customStyle="1" w:styleId="a5">
    <w:name w:val="טקסט הערת שוליים תו"/>
    <w:aliases w:val="Footnote Text תו"/>
    <w:link w:val="a4"/>
    <w:semiHidden/>
    <w:rsid w:val="006F27D3"/>
    <w:rPr>
      <w:rFonts w:ascii="Arial" w:eastAsia="Arial Unicode MS" w:hAnsi="Arial" w:cs="David"/>
      <w:snapToGrid w:val="0"/>
      <w:color w:val="000000"/>
      <w:sz w:val="14"/>
      <w:lang w:eastAsia="ja-JP"/>
    </w:rPr>
  </w:style>
  <w:style w:type="paragraph" w:customStyle="1" w:styleId="P00">
    <w:name w:val="P00"/>
    <w:rsid w:val="001365F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rsid w:val="001365F2"/>
    <w:rPr>
      <w:rFonts w:ascii="Times New Roman" w:hAnsi="Times New Roman" w:cs="Times New Roman"/>
      <w:sz w:val="20"/>
      <w:szCs w:val="26"/>
    </w:rPr>
  </w:style>
  <w:style w:type="paragraph" w:styleId="ab">
    <w:name w:val="List Paragraph"/>
    <w:basedOn w:val="a"/>
    <w:uiPriority w:val="34"/>
    <w:qFormat/>
    <w:rsid w:val="00CB3AF3"/>
    <w:pPr>
      <w:ind w:left="720"/>
      <w:contextualSpacing/>
    </w:pPr>
  </w:style>
  <w:style w:type="paragraph" w:styleId="ac">
    <w:name w:val="Balloon Text"/>
    <w:basedOn w:val="a"/>
    <w:link w:val="ad"/>
    <w:rsid w:val="00E1145B"/>
    <w:pPr>
      <w:spacing w:before="0" w:line="240" w:lineRule="auto"/>
    </w:pPr>
    <w:rPr>
      <w:rFonts w:ascii="Tahoma" w:hAnsi="Tahoma" w:cs="Tahoma"/>
      <w:sz w:val="16"/>
      <w:szCs w:val="16"/>
    </w:rPr>
  </w:style>
  <w:style w:type="character" w:customStyle="1" w:styleId="ad">
    <w:name w:val="טקסט בלונים תו"/>
    <w:basedOn w:val="a0"/>
    <w:link w:val="ac"/>
    <w:rsid w:val="00E1145B"/>
    <w:rPr>
      <w:rFonts w:ascii="Tahoma" w:hAnsi="Tahoma" w:cs="Tahoma"/>
      <w:color w:val="000000"/>
      <w:spacing w:val="1"/>
      <w:sz w:val="16"/>
      <w:szCs w:val="16"/>
      <w:lang w:eastAsia="ja-JP"/>
    </w:rPr>
  </w:style>
  <w:style w:type="character" w:styleId="ae">
    <w:name w:val="annotation reference"/>
    <w:basedOn w:val="a0"/>
    <w:rsid w:val="00322AB5"/>
    <w:rPr>
      <w:sz w:val="16"/>
      <w:szCs w:val="16"/>
    </w:rPr>
  </w:style>
  <w:style w:type="paragraph" w:styleId="af">
    <w:name w:val="annotation text"/>
    <w:basedOn w:val="a"/>
    <w:link w:val="af0"/>
    <w:rsid w:val="00322AB5"/>
    <w:pPr>
      <w:spacing w:line="240" w:lineRule="auto"/>
    </w:pPr>
    <w:rPr>
      <w:sz w:val="20"/>
      <w:szCs w:val="20"/>
    </w:rPr>
  </w:style>
  <w:style w:type="character" w:customStyle="1" w:styleId="af0">
    <w:name w:val="טקסט הערה תו"/>
    <w:basedOn w:val="a0"/>
    <w:link w:val="af"/>
    <w:rsid w:val="00322AB5"/>
    <w:rPr>
      <w:rFonts w:ascii="Hadasa Roso SL" w:hAnsi="Hadasa Roso SL" w:cs="Hadasa Roso SL"/>
      <w:color w:val="000000"/>
      <w:spacing w:val="1"/>
      <w:lang w:eastAsia="ja-JP"/>
    </w:rPr>
  </w:style>
  <w:style w:type="paragraph" w:styleId="af1">
    <w:name w:val="annotation subject"/>
    <w:basedOn w:val="af"/>
    <w:next w:val="af"/>
    <w:link w:val="af2"/>
    <w:rsid w:val="00322AB5"/>
    <w:rPr>
      <w:b/>
      <w:bCs/>
    </w:rPr>
  </w:style>
  <w:style w:type="character" w:customStyle="1" w:styleId="af2">
    <w:name w:val="נושא הערה תו"/>
    <w:basedOn w:val="af0"/>
    <w:link w:val="af1"/>
    <w:rsid w:val="00322AB5"/>
    <w:rPr>
      <w:rFonts w:ascii="Hadasa Roso SL" w:hAnsi="Hadasa Roso SL" w:cs="Hadasa Roso SL"/>
      <w:b/>
      <w:bCs/>
      <w:color w:val="000000"/>
      <w:spacing w:val="1"/>
      <w:lang w:eastAsia="ja-JP"/>
    </w:rPr>
  </w:style>
  <w:style w:type="paragraph" w:styleId="af3">
    <w:name w:val="Revision"/>
    <w:hidden/>
    <w:uiPriority w:val="99"/>
    <w:semiHidden/>
    <w:rsid w:val="00181923"/>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2152">
      <w:bodyDiv w:val="1"/>
      <w:marLeft w:val="0"/>
      <w:marRight w:val="0"/>
      <w:marTop w:val="0"/>
      <w:marBottom w:val="0"/>
      <w:divBdr>
        <w:top w:val="none" w:sz="0" w:space="0" w:color="auto"/>
        <w:left w:val="none" w:sz="0" w:space="0" w:color="auto"/>
        <w:bottom w:val="none" w:sz="0" w:space="0" w:color="auto"/>
        <w:right w:val="none" w:sz="0" w:space="0" w:color="auto"/>
      </w:divBdr>
    </w:div>
    <w:div w:id="311057043">
      <w:bodyDiv w:val="1"/>
      <w:marLeft w:val="0"/>
      <w:marRight w:val="0"/>
      <w:marTop w:val="0"/>
      <w:marBottom w:val="0"/>
      <w:divBdr>
        <w:top w:val="none" w:sz="0" w:space="0" w:color="auto"/>
        <w:left w:val="none" w:sz="0" w:space="0" w:color="auto"/>
        <w:bottom w:val="none" w:sz="0" w:space="0" w:color="auto"/>
        <w:right w:val="none" w:sz="0" w:space="0" w:color="auto"/>
      </w:divBdr>
    </w:div>
    <w:div w:id="332923184">
      <w:bodyDiv w:val="1"/>
      <w:marLeft w:val="0"/>
      <w:marRight w:val="0"/>
      <w:marTop w:val="0"/>
      <w:marBottom w:val="0"/>
      <w:divBdr>
        <w:top w:val="none" w:sz="0" w:space="0" w:color="auto"/>
        <w:left w:val="none" w:sz="0" w:space="0" w:color="auto"/>
        <w:bottom w:val="none" w:sz="0" w:space="0" w:color="auto"/>
        <w:right w:val="none" w:sz="0" w:space="0" w:color="auto"/>
      </w:divBdr>
    </w:div>
    <w:div w:id="440880815">
      <w:bodyDiv w:val="1"/>
      <w:marLeft w:val="0"/>
      <w:marRight w:val="0"/>
      <w:marTop w:val="0"/>
      <w:marBottom w:val="0"/>
      <w:divBdr>
        <w:top w:val="none" w:sz="0" w:space="0" w:color="auto"/>
        <w:left w:val="none" w:sz="0" w:space="0" w:color="auto"/>
        <w:bottom w:val="none" w:sz="0" w:space="0" w:color="auto"/>
        <w:right w:val="none" w:sz="0" w:space="0" w:color="auto"/>
      </w:divBdr>
    </w:div>
    <w:div w:id="622731487">
      <w:bodyDiv w:val="1"/>
      <w:marLeft w:val="0"/>
      <w:marRight w:val="0"/>
      <w:marTop w:val="0"/>
      <w:marBottom w:val="0"/>
      <w:divBdr>
        <w:top w:val="none" w:sz="0" w:space="0" w:color="auto"/>
        <w:left w:val="none" w:sz="0" w:space="0" w:color="auto"/>
        <w:bottom w:val="none" w:sz="0" w:space="0" w:color="auto"/>
        <w:right w:val="none" w:sz="0" w:space="0" w:color="auto"/>
      </w:divBdr>
    </w:div>
    <w:div w:id="768893030">
      <w:bodyDiv w:val="1"/>
      <w:marLeft w:val="0"/>
      <w:marRight w:val="0"/>
      <w:marTop w:val="0"/>
      <w:marBottom w:val="0"/>
      <w:divBdr>
        <w:top w:val="none" w:sz="0" w:space="0" w:color="auto"/>
        <w:left w:val="none" w:sz="0" w:space="0" w:color="auto"/>
        <w:bottom w:val="none" w:sz="0" w:space="0" w:color="auto"/>
        <w:right w:val="none" w:sz="0" w:space="0" w:color="auto"/>
      </w:divBdr>
    </w:div>
    <w:div w:id="1004745398">
      <w:bodyDiv w:val="1"/>
      <w:marLeft w:val="0"/>
      <w:marRight w:val="0"/>
      <w:marTop w:val="0"/>
      <w:marBottom w:val="0"/>
      <w:divBdr>
        <w:top w:val="none" w:sz="0" w:space="0" w:color="auto"/>
        <w:left w:val="none" w:sz="0" w:space="0" w:color="auto"/>
        <w:bottom w:val="none" w:sz="0" w:space="0" w:color="auto"/>
        <w:right w:val="none" w:sz="0" w:space="0" w:color="auto"/>
      </w:divBdr>
    </w:div>
    <w:div w:id="14901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b\AppData\Roaming\Microsoft\Templates\hakikaV5.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97619-196E-40A6-BE17-F8114110CAD1}">
  <ds:schemaRefs>
    <ds:schemaRef ds:uri="http://schemas.openxmlformats.org/officeDocument/2006/bibliography"/>
  </ds:schemaRefs>
</ds:datastoreItem>
</file>

<file path=customXml/itemProps2.xml><?xml version="1.0" encoding="utf-8"?>
<ds:datastoreItem xmlns:ds="http://schemas.openxmlformats.org/officeDocument/2006/customXml" ds:itemID="{E5E285AD-66B5-419E-9DC4-AE1228BA7087}"/>
</file>

<file path=customXml/itemProps3.xml><?xml version="1.0" encoding="utf-8"?>
<ds:datastoreItem xmlns:ds="http://schemas.openxmlformats.org/officeDocument/2006/customXml" ds:itemID="{47053A24-9BA6-4359-A47F-33A9877159C8}"/>
</file>

<file path=customXml/itemProps4.xml><?xml version="1.0" encoding="utf-8"?>
<ds:datastoreItem xmlns:ds="http://schemas.openxmlformats.org/officeDocument/2006/customXml" ds:itemID="{1070FD08-DBA5-433A-81CD-D6D50A8352A9}"/>
</file>

<file path=docProps/app.xml><?xml version="1.0" encoding="utf-8"?>
<Properties xmlns="http://schemas.openxmlformats.org/officeDocument/2006/extended-properties" xmlns:vt="http://schemas.openxmlformats.org/officeDocument/2006/docPropsVTypes">
  <Template>hakikaV5</Template>
  <TotalTime>1</TotalTime>
  <Pages>1</Pages>
  <Words>2743</Words>
  <Characters>13719</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רשומות</vt:lpstr>
    </vt:vector>
  </TitlesOfParts>
  <Company>MOJ</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roib</dc:creator>
  <cp:lastModifiedBy>דיקלה טקו</cp:lastModifiedBy>
  <cp:revision>3</cp:revision>
  <cp:lastPrinted>2015-10-26T12:48:00Z</cp:lastPrinted>
  <dcterms:created xsi:type="dcterms:W3CDTF">2018-04-15T09:44:00Z</dcterms:created>
  <dcterms:modified xsi:type="dcterms:W3CDTF">2018-04-15T09:44:00Z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2068134</vt:r8>
  </property>
</Properties>
</file>