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8E5" w:rsidRDefault="00C44CCD" w:rsidP="00BF273D">
      <w:pPr>
        <w:pStyle w:val="HeadHatzaotHok"/>
        <w:keepNext w:val="0"/>
        <w:keepLines w:val="0"/>
        <w:rPr>
          <w:rtl/>
        </w:rPr>
      </w:pPr>
      <w:bookmarkStart w:id="0" w:name="_GoBack"/>
      <w:bookmarkEnd w:id="0"/>
      <w:r>
        <w:rPr>
          <w:rFonts w:hint="cs"/>
          <w:rtl/>
        </w:rPr>
        <w:t>צו הרוקחים (תיקון תוספת רביעי</w:t>
      </w:r>
      <w:r w:rsidR="005A59B5">
        <w:rPr>
          <w:rFonts w:hint="cs"/>
          <w:rtl/>
        </w:rPr>
        <w:t xml:space="preserve">ת </w:t>
      </w:r>
      <w:r>
        <w:rPr>
          <w:rFonts w:hint="cs"/>
          <w:rtl/>
        </w:rPr>
        <w:t>ד' לפקודת הרוקחים), התשע"</w:t>
      </w:r>
      <w:r w:rsidR="00BF273D">
        <w:rPr>
          <w:rFonts w:hint="cs"/>
          <w:rtl/>
        </w:rPr>
        <w:t>ח</w:t>
      </w:r>
      <w:r>
        <w:rPr>
          <w:rFonts w:hint="cs"/>
          <w:rtl/>
        </w:rPr>
        <w:t>-</w:t>
      </w:r>
      <w:r w:rsidR="00BF273D">
        <w:rPr>
          <w:rFonts w:hint="cs"/>
          <w:rtl/>
        </w:rPr>
        <w:t>2018</w:t>
      </w:r>
    </w:p>
    <w:p w:rsidR="00890ED2" w:rsidRPr="00C5179E" w:rsidRDefault="00890ED2" w:rsidP="00B000F4">
      <w:pPr>
        <w:pStyle w:val="HeadHatzaotHok"/>
        <w:keepNext w:val="0"/>
        <w:keepLines w:val="0"/>
        <w:jc w:val="both"/>
        <w:rPr>
          <w:b w:val="0"/>
          <w:bCs w:val="0"/>
          <w:rtl/>
        </w:rPr>
      </w:pPr>
      <w:r w:rsidRPr="00C5179E">
        <w:rPr>
          <w:b w:val="0"/>
          <w:bCs w:val="0"/>
          <w:rtl/>
        </w:rPr>
        <w:t>בתוקף סמכותי לפי סעיף 61 לפקודת הרוקחים [נוסח חדש]</w:t>
      </w:r>
      <w:r w:rsidR="00BB7249" w:rsidRPr="00C5179E">
        <w:rPr>
          <w:b w:val="0"/>
          <w:bCs w:val="0"/>
          <w:rtl/>
        </w:rPr>
        <w:t>,</w:t>
      </w:r>
      <w:r w:rsidRPr="00C5179E">
        <w:rPr>
          <w:b w:val="0"/>
          <w:bCs w:val="0"/>
          <w:rtl/>
        </w:rPr>
        <w:t xml:space="preserve"> התשמ"א</w:t>
      </w:r>
      <w:r w:rsidR="000D7EC0">
        <w:rPr>
          <w:rFonts w:hint="cs"/>
          <w:b w:val="0"/>
          <w:bCs w:val="0"/>
          <w:rtl/>
        </w:rPr>
        <w:t>-</w:t>
      </w:r>
      <w:r w:rsidRPr="00C5179E">
        <w:rPr>
          <w:b w:val="0"/>
          <w:bCs w:val="0"/>
          <w:rtl/>
        </w:rPr>
        <w:t>1981</w:t>
      </w:r>
      <w:r w:rsidR="00582E2F">
        <w:rPr>
          <w:rStyle w:val="a6"/>
        </w:rPr>
        <w:footnoteReference w:id="2"/>
      </w:r>
      <w:r w:rsidR="00582E2F" w:rsidRPr="00C5179E">
        <w:rPr>
          <w:b w:val="0"/>
          <w:bCs w:val="0"/>
          <w:rtl/>
        </w:rPr>
        <w:t xml:space="preserve"> (להלן – הפקודה)</w:t>
      </w:r>
      <w:r w:rsidR="00BB7249" w:rsidRPr="00C5179E">
        <w:rPr>
          <w:b w:val="0"/>
          <w:bCs w:val="0"/>
          <w:rtl/>
        </w:rPr>
        <w:t>,</w:t>
      </w:r>
      <w:r w:rsidRPr="00C5179E">
        <w:rPr>
          <w:b w:val="0"/>
          <w:bCs w:val="0"/>
          <w:color w:val="auto"/>
          <w:rtl/>
        </w:rPr>
        <w:t xml:space="preserve"> בהסכמת שר המשפטים ובאישור ועדת העבודה הרווחה והבריאות של הכנסת, אני מצווה לאמור:</w:t>
      </w: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3"/>
        <w:gridCol w:w="6523"/>
      </w:tblGrid>
      <w:tr w:rsidR="000C28E5" w:rsidTr="00851B78">
        <w:trPr>
          <w:cantSplit/>
          <w:trHeight w:val="60"/>
        </w:trPr>
        <w:tc>
          <w:tcPr>
            <w:tcW w:w="1871" w:type="dxa"/>
          </w:tcPr>
          <w:p w:rsidR="000C28E5" w:rsidRDefault="000C28E5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:rsidR="000C28E5" w:rsidRDefault="000C28E5">
            <w:pPr>
              <w:pStyle w:val="TableText"/>
              <w:keepLines w:val="0"/>
            </w:pPr>
          </w:p>
        </w:tc>
        <w:tc>
          <w:tcPr>
            <w:tcW w:w="7146" w:type="dxa"/>
            <w:gridSpan w:val="2"/>
          </w:tcPr>
          <w:p w:rsidR="000C28E5" w:rsidRPr="00C34DE2" w:rsidRDefault="000C28E5">
            <w:pPr>
              <w:pStyle w:val="TableHead"/>
              <w:keepLines w:val="0"/>
            </w:pPr>
          </w:p>
        </w:tc>
      </w:tr>
      <w:tr w:rsidR="000C28E5" w:rsidTr="00851B78">
        <w:trPr>
          <w:cantSplit/>
          <w:trHeight w:val="60"/>
        </w:trPr>
        <w:tc>
          <w:tcPr>
            <w:tcW w:w="1871" w:type="dxa"/>
          </w:tcPr>
          <w:p w:rsidR="000C28E5" w:rsidRDefault="00890ED2" w:rsidP="0041544D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 xml:space="preserve">תיקון </w:t>
            </w:r>
            <w:r w:rsidR="0038213A">
              <w:rPr>
                <w:rFonts w:hint="cs"/>
                <w:rtl/>
              </w:rPr>
              <w:t>חלק א' ב</w:t>
            </w:r>
            <w:r>
              <w:rPr>
                <w:rFonts w:hint="cs"/>
                <w:rtl/>
              </w:rPr>
              <w:t xml:space="preserve">תוספת רביעית </w:t>
            </w:r>
            <w:r w:rsidR="0038213A">
              <w:rPr>
                <w:rFonts w:hint="cs"/>
                <w:rtl/>
              </w:rPr>
              <w:t>ד'</w:t>
            </w:r>
          </w:p>
        </w:tc>
        <w:tc>
          <w:tcPr>
            <w:tcW w:w="624" w:type="dxa"/>
          </w:tcPr>
          <w:p w:rsidR="000C28E5" w:rsidRDefault="000C28E5" w:rsidP="000C28E5">
            <w:pPr>
              <w:pStyle w:val="TableText"/>
              <w:keepLines w:val="0"/>
              <w:numPr>
                <w:ilvl w:val="0"/>
                <w:numId w:val="2"/>
              </w:numPr>
            </w:pPr>
          </w:p>
        </w:tc>
        <w:tc>
          <w:tcPr>
            <w:tcW w:w="7146" w:type="dxa"/>
            <w:gridSpan w:val="2"/>
          </w:tcPr>
          <w:p w:rsidR="000C28E5" w:rsidRPr="00890ED2" w:rsidRDefault="00890ED2" w:rsidP="00A024EB">
            <w:pPr>
              <w:pStyle w:val="TableBlock"/>
              <w:keepLines w:val="0"/>
            </w:pPr>
            <w:r>
              <w:rPr>
                <w:rFonts w:hint="cs"/>
                <w:rtl/>
              </w:rPr>
              <w:t xml:space="preserve">בתוספת רביעית </w:t>
            </w:r>
            <w:r w:rsidR="00675A3A">
              <w:rPr>
                <w:rFonts w:hint="cs"/>
                <w:rtl/>
              </w:rPr>
              <w:t xml:space="preserve">ד' </w:t>
            </w:r>
            <w:r w:rsidR="002F7C03">
              <w:rPr>
                <w:rFonts w:hint="cs"/>
                <w:rtl/>
              </w:rPr>
              <w:t>לפקודה</w:t>
            </w:r>
            <w:r w:rsidR="00A024EB">
              <w:rPr>
                <w:rStyle w:val="a6"/>
                <w:color w:val="auto"/>
                <w:rtl/>
              </w:rPr>
              <w:footnoteReference w:id="3"/>
            </w:r>
            <w:r w:rsidR="00381A58">
              <w:rPr>
                <w:rFonts w:hint="cs"/>
                <w:color w:val="auto"/>
                <w:rtl/>
              </w:rPr>
              <w:t xml:space="preserve"> (להלן </w:t>
            </w:r>
            <w:r w:rsidR="009C325F">
              <w:rPr>
                <w:rtl/>
              </w:rPr>
              <w:t>–</w:t>
            </w:r>
            <w:r w:rsidR="007101D7">
              <w:rPr>
                <w:rFonts w:hint="cs"/>
                <w:color w:val="auto"/>
                <w:rtl/>
              </w:rPr>
              <w:t xml:space="preserve"> </w:t>
            </w:r>
            <w:r w:rsidR="007101D7" w:rsidRPr="00415A4E">
              <w:rPr>
                <w:rFonts w:hint="cs"/>
                <w:rtl/>
              </w:rPr>
              <w:t>תוספת רביעית ד'</w:t>
            </w:r>
            <w:r w:rsidR="00381A58">
              <w:rPr>
                <w:rFonts w:hint="cs"/>
                <w:color w:val="auto"/>
                <w:rtl/>
              </w:rPr>
              <w:t>)</w:t>
            </w:r>
            <w:r w:rsidR="00E64502">
              <w:rPr>
                <w:rFonts w:hint="cs"/>
                <w:color w:val="auto"/>
                <w:rtl/>
              </w:rPr>
              <w:t xml:space="preserve">, בחלק </w:t>
            </w:r>
            <w:r w:rsidR="005A59B5">
              <w:rPr>
                <w:rFonts w:hint="cs"/>
                <w:color w:val="auto"/>
                <w:rtl/>
              </w:rPr>
              <w:t>א</w:t>
            </w:r>
            <w:r w:rsidR="00E64502">
              <w:rPr>
                <w:rFonts w:hint="cs"/>
                <w:color w:val="auto"/>
                <w:rtl/>
              </w:rPr>
              <w:t>'</w:t>
            </w:r>
            <w:r w:rsidR="007101D7">
              <w:rPr>
                <w:rFonts w:hint="cs"/>
                <w:color w:val="auto"/>
                <w:rtl/>
              </w:rPr>
              <w:t>,</w:t>
            </w:r>
            <w:r w:rsidR="00E64502">
              <w:rPr>
                <w:rFonts w:hint="cs"/>
                <w:color w:val="auto"/>
                <w:rtl/>
              </w:rPr>
              <w:t xml:space="preserve"> אחרי פרט (1) יבוא:</w:t>
            </w:r>
            <w:r w:rsidR="00381A58">
              <w:rPr>
                <w:rFonts w:hint="cs"/>
                <w:color w:val="auto"/>
                <w:rtl/>
              </w:rPr>
              <w:t xml:space="preserve"> </w:t>
            </w:r>
          </w:p>
        </w:tc>
      </w:tr>
      <w:tr w:rsidR="00596468" w:rsidTr="00C5179E">
        <w:trPr>
          <w:cantSplit/>
          <w:trHeight w:val="60"/>
        </w:trPr>
        <w:tc>
          <w:tcPr>
            <w:tcW w:w="1871" w:type="dxa"/>
          </w:tcPr>
          <w:p w:rsidR="00596468" w:rsidRDefault="00596468">
            <w:pPr>
              <w:pStyle w:val="TableSideHeading"/>
              <w:rPr>
                <w:color w:val="auto"/>
                <w:rtl/>
              </w:rPr>
            </w:pPr>
          </w:p>
        </w:tc>
        <w:tc>
          <w:tcPr>
            <w:tcW w:w="624" w:type="dxa"/>
          </w:tcPr>
          <w:p w:rsidR="00596468" w:rsidRDefault="00596468" w:rsidP="00381A58">
            <w:pPr>
              <w:pStyle w:val="TableText"/>
            </w:pPr>
          </w:p>
        </w:tc>
        <w:tc>
          <w:tcPr>
            <w:tcW w:w="623" w:type="dxa"/>
          </w:tcPr>
          <w:p w:rsidR="00596468" w:rsidRPr="00415A4E" w:rsidRDefault="00596468">
            <w:pPr>
              <w:pStyle w:val="TableText"/>
            </w:pPr>
          </w:p>
        </w:tc>
        <w:tc>
          <w:tcPr>
            <w:tcW w:w="6523" w:type="dxa"/>
          </w:tcPr>
          <w:p w:rsidR="00596468" w:rsidRPr="00415A4E" w:rsidRDefault="00E15796" w:rsidP="00987414">
            <w:pPr>
              <w:pStyle w:val="TableBlock"/>
              <w:tabs>
                <w:tab w:val="clear" w:pos="624"/>
              </w:tabs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="00596468" w:rsidRPr="00A51BA6">
              <w:rPr>
                <w:rFonts w:hint="cs"/>
                <w:rtl/>
              </w:rPr>
              <w:t>(</w:t>
            </w:r>
            <w:r w:rsidR="00067B20">
              <w:rPr>
                <w:rFonts w:hint="cs"/>
                <w:rtl/>
              </w:rPr>
              <w:t>2</w:t>
            </w:r>
            <w:r w:rsidR="00596468" w:rsidRPr="00A51BA6">
              <w:rPr>
                <w:rFonts w:hint="cs"/>
                <w:rtl/>
              </w:rPr>
              <w:t xml:space="preserve">) יצרן או יבואן שלא עדכן את מעריך הבטיחות ואת הנציג האחראי בשינוי שנערך בתמרוק, וכן בדיווחים שהתקבלו על תופעות לוואי,  בניגוד להוראות </w:t>
            </w:r>
            <w:r w:rsidR="00596468" w:rsidRPr="00E15796">
              <w:rPr>
                <w:rtl/>
              </w:rPr>
              <w:t xml:space="preserve">תקנה </w:t>
            </w:r>
            <w:r w:rsidR="003B1152">
              <w:rPr>
                <w:rFonts w:hint="cs"/>
                <w:rtl/>
              </w:rPr>
              <w:t>20</w:t>
            </w:r>
            <w:r w:rsidR="00596468" w:rsidRPr="00E15796">
              <w:rPr>
                <w:rtl/>
              </w:rPr>
              <w:t xml:space="preserve">(ב) </w:t>
            </w:r>
            <w:r w:rsidR="00735512">
              <w:rPr>
                <w:rFonts w:hint="cs"/>
                <w:rtl/>
              </w:rPr>
              <w:t xml:space="preserve">לתקנות הרוקחים </w:t>
            </w:r>
            <w:r w:rsidR="00932447" w:rsidRPr="00415A4E">
              <w:rPr>
                <w:rFonts w:hint="cs"/>
                <w:rtl/>
              </w:rPr>
              <w:t>(תמרוקים), התשע"</w:t>
            </w:r>
            <w:r w:rsidR="00987414">
              <w:rPr>
                <w:rFonts w:hint="cs"/>
                <w:rtl/>
              </w:rPr>
              <w:t>ח</w:t>
            </w:r>
            <w:r w:rsidR="00932447" w:rsidRPr="00415A4E">
              <w:rPr>
                <w:rFonts w:hint="cs"/>
                <w:rtl/>
              </w:rPr>
              <w:t>-</w:t>
            </w:r>
            <w:r w:rsidR="00932447" w:rsidRPr="00A51BA6">
              <w:rPr>
                <w:rFonts w:hint="cs"/>
                <w:rtl/>
              </w:rPr>
              <w:t xml:space="preserve"> </w:t>
            </w:r>
            <w:r w:rsidR="00987414" w:rsidRPr="00A51BA6">
              <w:rPr>
                <w:rFonts w:hint="cs"/>
                <w:rtl/>
              </w:rPr>
              <w:t>201</w:t>
            </w:r>
            <w:r w:rsidR="00987414">
              <w:rPr>
                <w:rFonts w:hint="cs"/>
                <w:rtl/>
              </w:rPr>
              <w:t>8</w:t>
            </w:r>
            <w:r w:rsidR="00A024EB">
              <w:rPr>
                <w:rStyle w:val="a6"/>
                <w:rtl/>
              </w:rPr>
              <w:footnoteReference w:id="4"/>
            </w:r>
            <w:r w:rsidR="00932447">
              <w:rPr>
                <w:rFonts w:hint="cs"/>
                <w:rtl/>
              </w:rPr>
              <w:t xml:space="preserve"> (</w:t>
            </w:r>
            <w:r w:rsidR="00596468" w:rsidRPr="00E15796">
              <w:rPr>
                <w:rtl/>
              </w:rPr>
              <w:t>ל</w:t>
            </w:r>
            <w:r w:rsidR="00932447">
              <w:rPr>
                <w:rFonts w:hint="cs"/>
                <w:rtl/>
              </w:rPr>
              <w:t xml:space="preserve">הלן </w:t>
            </w:r>
            <w:r w:rsidR="009C325F">
              <w:rPr>
                <w:rtl/>
              </w:rPr>
              <w:t>–</w:t>
            </w:r>
            <w:r w:rsidR="00932447">
              <w:rPr>
                <w:rFonts w:hint="cs"/>
                <w:rtl/>
              </w:rPr>
              <w:t xml:space="preserve"> </w:t>
            </w:r>
            <w:r w:rsidR="00596468" w:rsidRPr="00E15796">
              <w:rPr>
                <w:rtl/>
              </w:rPr>
              <w:t>תקנות התמרוקים</w:t>
            </w:r>
            <w:r w:rsidR="00932447">
              <w:rPr>
                <w:rFonts w:hint="cs"/>
                <w:rtl/>
              </w:rPr>
              <w:t>)</w:t>
            </w:r>
            <w:r w:rsidR="007523F3">
              <w:rPr>
                <w:rFonts w:hint="cs"/>
                <w:rtl/>
              </w:rPr>
              <w:t>;</w:t>
            </w:r>
            <w:r w:rsidR="009C325F">
              <w:rPr>
                <w:rFonts w:hint="cs"/>
                <w:rtl/>
              </w:rPr>
              <w:t xml:space="preserve"> </w:t>
            </w:r>
          </w:p>
        </w:tc>
      </w:tr>
      <w:tr w:rsidR="00596468" w:rsidRPr="006F1CEB" w:rsidTr="00C5179E">
        <w:trPr>
          <w:cantSplit/>
          <w:trHeight w:val="60"/>
        </w:trPr>
        <w:tc>
          <w:tcPr>
            <w:tcW w:w="1871" w:type="dxa"/>
          </w:tcPr>
          <w:p w:rsidR="00596468" w:rsidRPr="006F1CEB" w:rsidRDefault="00596468" w:rsidP="006F1CEB">
            <w:pPr>
              <w:pStyle w:val="TableBlock"/>
              <w:rPr>
                <w:rtl/>
              </w:rPr>
            </w:pPr>
          </w:p>
        </w:tc>
        <w:tc>
          <w:tcPr>
            <w:tcW w:w="624" w:type="dxa"/>
          </w:tcPr>
          <w:p w:rsidR="00596468" w:rsidRPr="006F1CEB" w:rsidRDefault="00596468" w:rsidP="006F1CEB">
            <w:pPr>
              <w:pStyle w:val="TableBlock"/>
            </w:pPr>
          </w:p>
        </w:tc>
        <w:tc>
          <w:tcPr>
            <w:tcW w:w="623" w:type="dxa"/>
          </w:tcPr>
          <w:p w:rsidR="00596468" w:rsidRPr="00415A4E" w:rsidRDefault="00596468" w:rsidP="006F1CEB">
            <w:pPr>
              <w:pStyle w:val="TableBlock"/>
            </w:pPr>
          </w:p>
        </w:tc>
        <w:tc>
          <w:tcPr>
            <w:tcW w:w="6523" w:type="dxa"/>
          </w:tcPr>
          <w:p w:rsidR="00596468" w:rsidRPr="00415A4E" w:rsidRDefault="00E15796" w:rsidP="00317BE0">
            <w:pPr>
              <w:pStyle w:val="TableBlock"/>
              <w:tabs>
                <w:tab w:val="clear" w:pos="624"/>
              </w:tabs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F14620">
              <w:rPr>
                <w:rFonts w:hint="cs"/>
                <w:rtl/>
              </w:rPr>
              <w:t>3</w:t>
            </w:r>
            <w:r w:rsidRPr="00A576EA">
              <w:rPr>
                <w:rFonts w:hint="cs"/>
                <w:rtl/>
              </w:rPr>
              <w:t xml:space="preserve">) </w:t>
            </w:r>
            <w:r w:rsidR="00596468" w:rsidRPr="0098189D">
              <w:rPr>
                <w:rFonts w:hint="cs"/>
                <w:rtl/>
              </w:rPr>
              <w:t xml:space="preserve"> יצרן או יבואן שלא עדכן את הנציג האחראי בשינוי שנערך </w:t>
            </w:r>
            <w:r w:rsidR="003B1152" w:rsidRPr="00A576EA">
              <w:rPr>
                <w:rFonts w:hint="eastAsia"/>
                <w:rtl/>
              </w:rPr>
              <w:t>בתמרוק</w:t>
            </w:r>
            <w:r w:rsidR="003B1152" w:rsidRPr="00A576EA">
              <w:rPr>
                <w:rtl/>
              </w:rPr>
              <w:t xml:space="preserve">, </w:t>
            </w:r>
            <w:r w:rsidR="003B1152" w:rsidRPr="00E068C0">
              <w:rPr>
                <w:rFonts w:hint="eastAsia"/>
                <w:rtl/>
              </w:rPr>
              <w:t>לצורך</w:t>
            </w:r>
            <w:r w:rsidR="003B1152" w:rsidRPr="00E068C0">
              <w:rPr>
                <w:rtl/>
              </w:rPr>
              <w:t xml:space="preserve"> </w:t>
            </w:r>
            <w:r w:rsidR="003B1152" w:rsidRPr="00E068C0">
              <w:rPr>
                <w:rFonts w:hint="eastAsia"/>
                <w:rtl/>
              </w:rPr>
              <w:t>עדכון</w:t>
            </w:r>
            <w:r w:rsidR="003B1152" w:rsidRPr="00E068C0">
              <w:rPr>
                <w:rtl/>
              </w:rPr>
              <w:t xml:space="preserve"> </w:t>
            </w:r>
            <w:r w:rsidR="003B1152" w:rsidRPr="00E068C0">
              <w:rPr>
                <w:rFonts w:hint="eastAsia"/>
                <w:rtl/>
              </w:rPr>
              <w:t>תיק</w:t>
            </w:r>
            <w:r w:rsidR="003B1152" w:rsidRPr="00E068C0">
              <w:rPr>
                <w:rtl/>
              </w:rPr>
              <w:t xml:space="preserve"> </w:t>
            </w:r>
            <w:r w:rsidR="003B1152" w:rsidRPr="00E068C0">
              <w:rPr>
                <w:rFonts w:hint="eastAsia"/>
                <w:rtl/>
              </w:rPr>
              <w:t>התמרוק</w:t>
            </w:r>
            <w:r w:rsidR="00894A28" w:rsidRPr="00E068C0">
              <w:rPr>
                <w:rtl/>
              </w:rPr>
              <w:t>,</w:t>
            </w:r>
            <w:r w:rsidR="00987414">
              <w:rPr>
                <w:rFonts w:hint="cs"/>
                <w:rtl/>
              </w:rPr>
              <w:t xml:space="preserve"> </w:t>
            </w:r>
            <w:r w:rsidR="00596468" w:rsidRPr="00A576EA">
              <w:rPr>
                <w:rtl/>
              </w:rPr>
              <w:t xml:space="preserve">בניגוד להוראות תקנה </w:t>
            </w:r>
            <w:r w:rsidR="003B1152" w:rsidRPr="00A576EA">
              <w:rPr>
                <w:rtl/>
              </w:rPr>
              <w:t>24</w:t>
            </w:r>
            <w:r w:rsidR="00596468" w:rsidRPr="00A576EA">
              <w:rPr>
                <w:rtl/>
              </w:rPr>
              <w:t xml:space="preserve"> לתקנות התמרוקים</w:t>
            </w:r>
            <w:r w:rsidR="007523F3" w:rsidRPr="00A576EA">
              <w:rPr>
                <w:rtl/>
              </w:rPr>
              <w:t>;</w:t>
            </w:r>
          </w:p>
        </w:tc>
      </w:tr>
      <w:tr w:rsidR="00596468" w:rsidRPr="006F1CEB" w:rsidTr="00C5179E">
        <w:trPr>
          <w:cantSplit/>
          <w:trHeight w:val="60"/>
        </w:trPr>
        <w:tc>
          <w:tcPr>
            <w:tcW w:w="1871" w:type="dxa"/>
          </w:tcPr>
          <w:p w:rsidR="00596468" w:rsidRPr="006F1CEB" w:rsidRDefault="00596468" w:rsidP="006F1CEB">
            <w:pPr>
              <w:pStyle w:val="TableBlock"/>
              <w:rPr>
                <w:rtl/>
              </w:rPr>
            </w:pPr>
          </w:p>
        </w:tc>
        <w:tc>
          <w:tcPr>
            <w:tcW w:w="624" w:type="dxa"/>
          </w:tcPr>
          <w:p w:rsidR="00596468" w:rsidRPr="006F1CEB" w:rsidRDefault="00596468" w:rsidP="006F1CEB">
            <w:pPr>
              <w:pStyle w:val="TableBlock"/>
            </w:pPr>
          </w:p>
        </w:tc>
        <w:tc>
          <w:tcPr>
            <w:tcW w:w="623" w:type="dxa"/>
          </w:tcPr>
          <w:p w:rsidR="00596468" w:rsidRPr="00415A4E" w:rsidRDefault="00596468" w:rsidP="006F1CEB">
            <w:pPr>
              <w:pStyle w:val="TableBlock"/>
            </w:pPr>
          </w:p>
        </w:tc>
        <w:tc>
          <w:tcPr>
            <w:tcW w:w="6523" w:type="dxa"/>
          </w:tcPr>
          <w:p w:rsidR="00596468" w:rsidRPr="00415A4E" w:rsidRDefault="00E15796" w:rsidP="00B345E8">
            <w:pPr>
              <w:pStyle w:val="TableBlock"/>
              <w:tabs>
                <w:tab w:val="clear" w:pos="624"/>
              </w:tabs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F14620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 xml:space="preserve">) </w:t>
            </w:r>
            <w:r w:rsidR="00596468" w:rsidRPr="00A51BA6">
              <w:rPr>
                <w:rFonts w:hint="cs"/>
                <w:rtl/>
              </w:rPr>
              <w:t>יצרן או יבואן ששיווק תמרוק</w:t>
            </w:r>
            <w:r w:rsidR="00596468" w:rsidRPr="00A51BA6">
              <w:rPr>
                <w:rtl/>
              </w:rPr>
              <w:t xml:space="preserve">, </w:t>
            </w:r>
            <w:r w:rsidR="00596468" w:rsidRPr="00A51BA6">
              <w:rPr>
                <w:rFonts w:hint="cs"/>
                <w:rtl/>
              </w:rPr>
              <w:t>מבלי</w:t>
            </w:r>
            <w:r w:rsidR="00596468" w:rsidRPr="00A51BA6">
              <w:rPr>
                <w:rtl/>
              </w:rPr>
              <w:t xml:space="preserve"> </w:t>
            </w:r>
            <w:r w:rsidR="00596468" w:rsidRPr="00A51BA6">
              <w:rPr>
                <w:rFonts w:hint="cs"/>
                <w:rtl/>
              </w:rPr>
              <w:t>שהופיעו</w:t>
            </w:r>
            <w:r w:rsidR="00596468" w:rsidRPr="00A51BA6">
              <w:rPr>
                <w:rtl/>
              </w:rPr>
              <w:t xml:space="preserve"> </w:t>
            </w:r>
            <w:r w:rsidR="00B034BC">
              <w:rPr>
                <w:rFonts w:hint="cs"/>
                <w:rtl/>
              </w:rPr>
              <w:t xml:space="preserve">בתווית </w:t>
            </w:r>
            <w:r w:rsidR="00596468" w:rsidRPr="00A51BA6">
              <w:rPr>
                <w:rFonts w:hint="cs"/>
                <w:rtl/>
              </w:rPr>
              <w:t>על</w:t>
            </w:r>
            <w:r w:rsidR="00596468" w:rsidRPr="00A51BA6">
              <w:rPr>
                <w:rtl/>
              </w:rPr>
              <w:t xml:space="preserve"> </w:t>
            </w:r>
            <w:r w:rsidR="00596468" w:rsidRPr="00A51BA6">
              <w:rPr>
                <w:rFonts w:hint="cs"/>
                <w:rtl/>
              </w:rPr>
              <w:t>גבי</w:t>
            </w:r>
            <w:r w:rsidR="00596468" w:rsidRPr="00A51BA6">
              <w:rPr>
                <w:rtl/>
              </w:rPr>
              <w:t xml:space="preserve"> </w:t>
            </w:r>
            <w:r w:rsidR="00596468" w:rsidRPr="00A51BA6">
              <w:rPr>
                <w:rFonts w:hint="cs"/>
                <w:rtl/>
              </w:rPr>
              <w:t>המכל</w:t>
            </w:r>
            <w:r w:rsidR="00596468" w:rsidRPr="00A51BA6">
              <w:rPr>
                <w:rtl/>
              </w:rPr>
              <w:t xml:space="preserve"> </w:t>
            </w:r>
            <w:r w:rsidR="00B345E8">
              <w:rPr>
                <w:rFonts w:hint="cs"/>
                <w:rtl/>
              </w:rPr>
              <w:t>א</w:t>
            </w:r>
            <w:r w:rsidR="00596468" w:rsidRPr="00A51BA6">
              <w:rPr>
                <w:rFonts w:hint="cs"/>
                <w:rtl/>
              </w:rPr>
              <w:t>ו</w:t>
            </w:r>
            <w:r w:rsidR="00B345E8">
              <w:rPr>
                <w:rFonts w:hint="cs"/>
                <w:rtl/>
              </w:rPr>
              <w:t xml:space="preserve"> על </w:t>
            </w:r>
            <w:r w:rsidR="00596468" w:rsidRPr="00A51BA6">
              <w:rPr>
                <w:rFonts w:hint="cs"/>
                <w:rtl/>
              </w:rPr>
              <w:t>אריז</w:t>
            </w:r>
            <w:r w:rsidR="00B345E8">
              <w:rPr>
                <w:rFonts w:hint="cs"/>
                <w:rtl/>
              </w:rPr>
              <w:t>תו</w:t>
            </w:r>
            <w:r w:rsidR="00596468" w:rsidRPr="00A51BA6">
              <w:rPr>
                <w:rtl/>
              </w:rPr>
              <w:t xml:space="preserve"> </w:t>
            </w:r>
            <w:r w:rsidR="00596468" w:rsidRPr="00A51BA6">
              <w:rPr>
                <w:rFonts w:hint="cs"/>
                <w:rtl/>
              </w:rPr>
              <w:t>הפרטים</w:t>
            </w:r>
            <w:r w:rsidR="00596468" w:rsidRPr="00A51BA6">
              <w:rPr>
                <w:rtl/>
              </w:rPr>
              <w:t xml:space="preserve"> </w:t>
            </w:r>
            <w:r w:rsidR="00596468" w:rsidRPr="00A51BA6">
              <w:rPr>
                <w:rFonts w:hint="cs"/>
                <w:rtl/>
              </w:rPr>
              <w:t>המנויים</w:t>
            </w:r>
            <w:r w:rsidR="00596468" w:rsidRPr="00A51BA6">
              <w:rPr>
                <w:rtl/>
              </w:rPr>
              <w:t xml:space="preserve"> </w:t>
            </w:r>
            <w:r w:rsidR="00596468" w:rsidRPr="00A51BA6">
              <w:rPr>
                <w:rFonts w:hint="cs"/>
                <w:rtl/>
              </w:rPr>
              <w:t>בתקנה</w:t>
            </w:r>
            <w:r w:rsidR="00596468" w:rsidRPr="00A51BA6">
              <w:rPr>
                <w:rtl/>
              </w:rPr>
              <w:t xml:space="preserve"> </w:t>
            </w:r>
            <w:r w:rsidR="003B1152">
              <w:rPr>
                <w:rFonts w:hint="cs"/>
                <w:rtl/>
              </w:rPr>
              <w:t>53</w:t>
            </w:r>
            <w:r w:rsidR="00596468" w:rsidRPr="00A51BA6">
              <w:rPr>
                <w:rtl/>
              </w:rPr>
              <w:t>(א)</w:t>
            </w:r>
            <w:r w:rsidR="00596468" w:rsidRPr="00A51BA6">
              <w:rPr>
                <w:rFonts w:hint="cs"/>
                <w:rtl/>
              </w:rPr>
              <w:t xml:space="preserve"> לתקנות התמרוקים</w:t>
            </w:r>
            <w:r w:rsidR="007523F3">
              <w:rPr>
                <w:rFonts w:hint="cs"/>
                <w:rtl/>
              </w:rPr>
              <w:t>;</w:t>
            </w:r>
            <w:r w:rsidR="00596468" w:rsidRPr="00E15796">
              <w:rPr>
                <w:rtl/>
              </w:rPr>
              <w:t xml:space="preserve"> </w:t>
            </w:r>
          </w:p>
        </w:tc>
      </w:tr>
      <w:tr w:rsidR="00596468" w:rsidRPr="006F1CEB" w:rsidTr="00C5179E">
        <w:trPr>
          <w:cantSplit/>
          <w:trHeight w:val="60"/>
        </w:trPr>
        <w:tc>
          <w:tcPr>
            <w:tcW w:w="1871" w:type="dxa"/>
          </w:tcPr>
          <w:p w:rsidR="00596468" w:rsidRPr="006F1CEB" w:rsidRDefault="00596468" w:rsidP="006F1CEB">
            <w:pPr>
              <w:pStyle w:val="TableBlock"/>
              <w:rPr>
                <w:rtl/>
              </w:rPr>
            </w:pPr>
          </w:p>
        </w:tc>
        <w:tc>
          <w:tcPr>
            <w:tcW w:w="624" w:type="dxa"/>
          </w:tcPr>
          <w:p w:rsidR="00596468" w:rsidRPr="006F1CEB" w:rsidRDefault="00596468" w:rsidP="006F1CEB">
            <w:pPr>
              <w:pStyle w:val="TableBlock"/>
            </w:pPr>
          </w:p>
        </w:tc>
        <w:tc>
          <w:tcPr>
            <w:tcW w:w="623" w:type="dxa"/>
          </w:tcPr>
          <w:p w:rsidR="00596468" w:rsidRPr="00415A4E" w:rsidRDefault="00596468" w:rsidP="006F1CEB">
            <w:pPr>
              <w:pStyle w:val="TableBlock"/>
            </w:pPr>
          </w:p>
        </w:tc>
        <w:tc>
          <w:tcPr>
            <w:tcW w:w="6523" w:type="dxa"/>
          </w:tcPr>
          <w:p w:rsidR="00596468" w:rsidRPr="00A51BA6" w:rsidRDefault="00E15796" w:rsidP="00317BE0">
            <w:pPr>
              <w:pStyle w:val="TableBlock"/>
              <w:tabs>
                <w:tab w:val="clear" w:pos="624"/>
              </w:tabs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F14620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 xml:space="preserve">) </w:t>
            </w:r>
            <w:r w:rsidR="00596468" w:rsidRPr="00A51BA6">
              <w:rPr>
                <w:rtl/>
              </w:rPr>
              <w:t>יצרן, יבואן</w:t>
            </w:r>
            <w:r w:rsidR="00596468" w:rsidRPr="00A51BA6">
              <w:rPr>
                <w:rFonts w:hint="cs"/>
                <w:rtl/>
              </w:rPr>
              <w:t xml:space="preserve"> או </w:t>
            </w:r>
            <w:r w:rsidR="00596468" w:rsidRPr="00A51BA6">
              <w:rPr>
                <w:rtl/>
              </w:rPr>
              <w:t>מפיץ</w:t>
            </w:r>
            <w:r w:rsidR="005E67BE">
              <w:rPr>
                <w:rFonts w:hint="cs"/>
                <w:rtl/>
              </w:rPr>
              <w:t xml:space="preserve"> </w:t>
            </w:r>
            <w:r w:rsidR="00596468" w:rsidRPr="00A51BA6">
              <w:rPr>
                <w:rtl/>
              </w:rPr>
              <w:t>תמרוק</w:t>
            </w:r>
            <w:r w:rsidR="00596468" w:rsidRPr="00A51BA6">
              <w:rPr>
                <w:rFonts w:hint="cs"/>
                <w:rtl/>
              </w:rPr>
              <w:t xml:space="preserve"> שייחס </w:t>
            </w:r>
            <w:r w:rsidR="00596468" w:rsidRPr="00A51BA6">
              <w:rPr>
                <w:rtl/>
              </w:rPr>
              <w:t>סגולה רפואית לתמרוק</w:t>
            </w:r>
            <w:r w:rsidR="00596468" w:rsidRPr="00A51BA6">
              <w:rPr>
                <w:rFonts w:hint="cs"/>
                <w:rtl/>
              </w:rPr>
              <w:t>, בניגוד ל</w:t>
            </w:r>
            <w:r w:rsidR="00E36314" w:rsidRPr="00A51BA6">
              <w:rPr>
                <w:rFonts w:hint="cs"/>
                <w:rtl/>
              </w:rPr>
              <w:t xml:space="preserve">הוראות </w:t>
            </w:r>
            <w:r w:rsidR="003B1152" w:rsidRPr="00A51BA6">
              <w:rPr>
                <w:rFonts w:hint="cs"/>
                <w:rtl/>
              </w:rPr>
              <w:t>תקנה</w:t>
            </w:r>
            <w:r w:rsidR="003B1152">
              <w:rPr>
                <w:rFonts w:hint="cs"/>
                <w:rtl/>
              </w:rPr>
              <w:t xml:space="preserve"> 55</w:t>
            </w:r>
            <w:r w:rsidR="00B034BC">
              <w:rPr>
                <w:rFonts w:hint="cs"/>
                <w:rtl/>
              </w:rPr>
              <w:t>(ב)</w:t>
            </w:r>
            <w:r w:rsidR="00596468" w:rsidRPr="00A51BA6">
              <w:rPr>
                <w:rFonts w:hint="cs"/>
                <w:rtl/>
              </w:rPr>
              <w:t xml:space="preserve"> לתקנות התמרוקים</w:t>
            </w:r>
            <w:r w:rsidR="007523F3">
              <w:rPr>
                <w:rFonts w:hint="cs"/>
                <w:rtl/>
              </w:rPr>
              <w:t>;</w:t>
            </w:r>
            <w:r w:rsidR="00596468" w:rsidRPr="00A51BA6">
              <w:rPr>
                <w:rFonts w:hint="cs"/>
                <w:rtl/>
              </w:rPr>
              <w:t xml:space="preserve"> </w:t>
            </w:r>
          </w:p>
        </w:tc>
      </w:tr>
      <w:tr w:rsidR="00596468" w:rsidRPr="006F1CEB" w:rsidTr="00C5179E">
        <w:trPr>
          <w:cantSplit/>
          <w:trHeight w:val="60"/>
        </w:trPr>
        <w:tc>
          <w:tcPr>
            <w:tcW w:w="1871" w:type="dxa"/>
          </w:tcPr>
          <w:p w:rsidR="00596468" w:rsidRDefault="00596468" w:rsidP="006F1CEB">
            <w:pPr>
              <w:pStyle w:val="TableBlock"/>
              <w:rPr>
                <w:color w:val="auto"/>
                <w:rtl/>
              </w:rPr>
            </w:pPr>
          </w:p>
        </w:tc>
        <w:tc>
          <w:tcPr>
            <w:tcW w:w="624" w:type="dxa"/>
          </w:tcPr>
          <w:p w:rsidR="00596468" w:rsidRPr="006F1CEB" w:rsidRDefault="00596468" w:rsidP="006F1CEB">
            <w:pPr>
              <w:pStyle w:val="TableText"/>
            </w:pPr>
          </w:p>
        </w:tc>
        <w:tc>
          <w:tcPr>
            <w:tcW w:w="623" w:type="dxa"/>
          </w:tcPr>
          <w:p w:rsidR="00596468" w:rsidRPr="00415A4E" w:rsidRDefault="00596468" w:rsidP="006F1CEB">
            <w:pPr>
              <w:pStyle w:val="TableBlock"/>
            </w:pPr>
          </w:p>
        </w:tc>
        <w:tc>
          <w:tcPr>
            <w:tcW w:w="6523" w:type="dxa"/>
          </w:tcPr>
          <w:p w:rsidR="00596468" w:rsidRPr="00415A4E" w:rsidRDefault="00E15796" w:rsidP="007940E2">
            <w:pPr>
              <w:pStyle w:val="TableBlock"/>
              <w:tabs>
                <w:tab w:val="clear" w:pos="624"/>
              </w:tabs>
              <w:rPr>
                <w:color w:val="auto"/>
                <w:rtl/>
              </w:rPr>
            </w:pPr>
            <w:r>
              <w:rPr>
                <w:rFonts w:hint="cs"/>
                <w:rtl/>
              </w:rPr>
              <w:t>(</w:t>
            </w:r>
            <w:r w:rsidR="00F14620">
              <w:rPr>
                <w:rFonts w:hint="cs"/>
                <w:rtl/>
              </w:rPr>
              <w:t>6</w:t>
            </w:r>
            <w:r>
              <w:rPr>
                <w:rFonts w:hint="cs"/>
                <w:rtl/>
              </w:rPr>
              <w:t xml:space="preserve">) </w:t>
            </w:r>
            <w:r w:rsidR="00596468" w:rsidRPr="00A51BA6">
              <w:rPr>
                <w:rFonts w:hint="cs"/>
                <w:rtl/>
              </w:rPr>
              <w:t xml:space="preserve">נציג אחראי שלא הבטיח באמצעים המתאימים את </w:t>
            </w:r>
            <w:r w:rsidR="007940E2">
              <w:rPr>
                <w:rFonts w:hint="cs"/>
                <w:rtl/>
              </w:rPr>
              <w:t>ה</w:t>
            </w:r>
            <w:r w:rsidR="00596468" w:rsidRPr="00A51BA6">
              <w:rPr>
                <w:rFonts w:hint="cs"/>
                <w:rtl/>
              </w:rPr>
              <w:t>נגישות לציבור</w:t>
            </w:r>
            <w:r w:rsidR="007940E2">
              <w:rPr>
                <w:rFonts w:hint="cs"/>
                <w:rtl/>
              </w:rPr>
              <w:t xml:space="preserve"> של </w:t>
            </w:r>
            <w:r w:rsidR="007940E2" w:rsidRPr="00A51BA6">
              <w:rPr>
                <w:rFonts w:hint="cs"/>
                <w:rtl/>
              </w:rPr>
              <w:t xml:space="preserve">המידע </w:t>
            </w:r>
            <w:r w:rsidR="007940E2">
              <w:rPr>
                <w:rFonts w:hint="cs"/>
                <w:rtl/>
              </w:rPr>
              <w:t>האמור בתקנה 58</w:t>
            </w:r>
            <w:r w:rsidR="00596468" w:rsidRPr="00A51BA6">
              <w:rPr>
                <w:rFonts w:hint="cs"/>
                <w:rtl/>
              </w:rPr>
              <w:t>, בניגוד ל</w:t>
            </w:r>
            <w:r w:rsidR="00E36314" w:rsidRPr="00A51BA6">
              <w:rPr>
                <w:rFonts w:hint="cs"/>
                <w:rtl/>
              </w:rPr>
              <w:t xml:space="preserve">הוראות </w:t>
            </w:r>
            <w:r w:rsidR="007940E2">
              <w:rPr>
                <w:rFonts w:hint="cs"/>
                <w:rtl/>
              </w:rPr>
              <w:t>ה</w:t>
            </w:r>
            <w:r w:rsidR="00596468" w:rsidRPr="00A51BA6">
              <w:rPr>
                <w:rFonts w:hint="cs"/>
                <w:rtl/>
              </w:rPr>
              <w:t xml:space="preserve">תקנה </w:t>
            </w:r>
            <w:r w:rsidR="007940E2">
              <w:rPr>
                <w:rFonts w:hint="cs"/>
                <w:rtl/>
              </w:rPr>
              <w:t>האמורה</w:t>
            </w:r>
            <w:r w:rsidR="007523F3">
              <w:rPr>
                <w:rFonts w:hint="cs"/>
                <w:rtl/>
              </w:rPr>
              <w:t>;</w:t>
            </w:r>
            <w:r w:rsidR="00596468" w:rsidRPr="00E15796">
              <w:rPr>
                <w:rtl/>
              </w:rPr>
              <w:t xml:space="preserve">  </w:t>
            </w:r>
          </w:p>
        </w:tc>
      </w:tr>
      <w:tr w:rsidR="00596468" w:rsidRPr="006F1CEB" w:rsidTr="00C5179E">
        <w:trPr>
          <w:cantSplit/>
          <w:trHeight w:val="60"/>
        </w:trPr>
        <w:tc>
          <w:tcPr>
            <w:tcW w:w="1871" w:type="dxa"/>
          </w:tcPr>
          <w:p w:rsidR="00596468" w:rsidRPr="006F1CEB" w:rsidRDefault="00596468" w:rsidP="006F1CEB">
            <w:pPr>
              <w:pStyle w:val="TableBlock"/>
              <w:rPr>
                <w:rtl/>
              </w:rPr>
            </w:pPr>
          </w:p>
        </w:tc>
        <w:tc>
          <w:tcPr>
            <w:tcW w:w="624" w:type="dxa"/>
          </w:tcPr>
          <w:p w:rsidR="00596468" w:rsidRPr="006F1CEB" w:rsidRDefault="00596468" w:rsidP="006F1CEB">
            <w:pPr>
              <w:pStyle w:val="TableBlock"/>
            </w:pPr>
          </w:p>
        </w:tc>
        <w:tc>
          <w:tcPr>
            <w:tcW w:w="623" w:type="dxa"/>
          </w:tcPr>
          <w:p w:rsidR="00596468" w:rsidRPr="00415A4E" w:rsidRDefault="00596468" w:rsidP="006F1CEB">
            <w:pPr>
              <w:pStyle w:val="TableBlock"/>
            </w:pPr>
          </w:p>
        </w:tc>
        <w:tc>
          <w:tcPr>
            <w:tcW w:w="6523" w:type="dxa"/>
          </w:tcPr>
          <w:p w:rsidR="00596468" w:rsidRPr="00415A4E" w:rsidRDefault="00E15796" w:rsidP="00936E6D">
            <w:pPr>
              <w:pStyle w:val="TableBlock"/>
              <w:tabs>
                <w:tab w:val="clear" w:pos="624"/>
              </w:tabs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F14620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) </w:t>
            </w:r>
            <w:r w:rsidR="00596468" w:rsidRPr="00004F69">
              <w:rPr>
                <w:rFonts w:hint="cs"/>
                <w:rtl/>
              </w:rPr>
              <w:t>נציג אחראי שלא ניהל מערכת של קבלת פניות הציבור,</w:t>
            </w:r>
            <w:r w:rsidR="00E27D7D">
              <w:rPr>
                <w:rFonts w:hint="cs"/>
                <w:rtl/>
              </w:rPr>
              <w:t xml:space="preserve"> ושלא קיים מערכת </w:t>
            </w:r>
            <w:r w:rsidR="00936E6D">
              <w:rPr>
                <w:rFonts w:hint="cs"/>
                <w:rtl/>
              </w:rPr>
              <w:t>ל</w:t>
            </w:r>
            <w:r w:rsidR="00E27D7D">
              <w:rPr>
                <w:rFonts w:hint="cs"/>
                <w:rtl/>
              </w:rPr>
              <w:t>תיעוד ו</w:t>
            </w:r>
            <w:r w:rsidR="00936E6D">
              <w:rPr>
                <w:rFonts w:hint="cs"/>
                <w:rtl/>
              </w:rPr>
              <w:t>ל</w:t>
            </w:r>
            <w:r w:rsidR="00E27D7D">
              <w:rPr>
                <w:rFonts w:hint="cs"/>
                <w:rtl/>
              </w:rPr>
              <w:t xml:space="preserve">מעקב </w:t>
            </w:r>
            <w:r w:rsidR="00936E6D">
              <w:rPr>
                <w:rFonts w:hint="cs"/>
                <w:rtl/>
              </w:rPr>
              <w:t xml:space="preserve">אחר </w:t>
            </w:r>
            <w:r w:rsidR="00E27D7D">
              <w:rPr>
                <w:rFonts w:hint="cs"/>
                <w:rtl/>
              </w:rPr>
              <w:t>פניות הציבור</w:t>
            </w:r>
            <w:r w:rsidR="00596468" w:rsidRPr="00004F69">
              <w:rPr>
                <w:rFonts w:hint="cs"/>
                <w:rtl/>
              </w:rPr>
              <w:t xml:space="preserve"> </w:t>
            </w:r>
            <w:r w:rsidR="00936E6D">
              <w:rPr>
                <w:rFonts w:hint="cs"/>
                <w:rtl/>
              </w:rPr>
              <w:t xml:space="preserve">והטיפול בהן, </w:t>
            </w:r>
            <w:r w:rsidR="00596468" w:rsidRPr="00004F69">
              <w:rPr>
                <w:rFonts w:hint="cs"/>
                <w:rtl/>
              </w:rPr>
              <w:t>בניגוד ל</w:t>
            </w:r>
            <w:r w:rsidR="003B34DE" w:rsidRPr="00004F69">
              <w:rPr>
                <w:rFonts w:hint="cs"/>
                <w:rtl/>
              </w:rPr>
              <w:t xml:space="preserve">הוראות </w:t>
            </w:r>
            <w:r w:rsidR="00596468" w:rsidRPr="00004F69">
              <w:rPr>
                <w:rFonts w:hint="cs"/>
                <w:rtl/>
              </w:rPr>
              <w:t>תקנה</w:t>
            </w:r>
            <w:r w:rsidR="00E27D7D">
              <w:rPr>
                <w:rFonts w:hint="cs"/>
                <w:rtl/>
              </w:rPr>
              <w:t>58(א) ו-(ב)</w:t>
            </w:r>
            <w:r w:rsidR="00596468" w:rsidRPr="00004F69">
              <w:rPr>
                <w:rFonts w:hint="cs"/>
                <w:rtl/>
              </w:rPr>
              <w:t xml:space="preserve"> לתקנות התמרוקים</w:t>
            </w:r>
            <w:r w:rsidR="007523F3" w:rsidRPr="00004F69">
              <w:rPr>
                <w:rFonts w:hint="cs"/>
                <w:rtl/>
              </w:rPr>
              <w:t>.</w:t>
            </w:r>
            <w:r w:rsidRPr="00004F69">
              <w:rPr>
                <w:rFonts w:hint="cs"/>
                <w:rtl/>
              </w:rPr>
              <w:t>"</w:t>
            </w:r>
            <w:r w:rsidR="00596468" w:rsidRPr="00004F69">
              <w:rPr>
                <w:rFonts w:hint="cs"/>
                <w:rtl/>
              </w:rPr>
              <w:t>.</w:t>
            </w:r>
            <w:r w:rsidR="00596468" w:rsidRPr="00415A4E">
              <w:rPr>
                <w:rFonts w:hint="cs"/>
                <w:rtl/>
              </w:rPr>
              <w:t xml:space="preserve"> </w:t>
            </w:r>
          </w:p>
        </w:tc>
      </w:tr>
      <w:tr w:rsidR="00596468" w:rsidTr="00851B78">
        <w:trPr>
          <w:cantSplit/>
          <w:trHeight w:val="60"/>
        </w:trPr>
        <w:tc>
          <w:tcPr>
            <w:tcW w:w="1871" w:type="dxa"/>
          </w:tcPr>
          <w:p w:rsidR="00596468" w:rsidRDefault="0034023A" w:rsidP="0041544D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 xml:space="preserve">תיקון חלק ב' </w:t>
            </w:r>
            <w:r w:rsidR="00932447">
              <w:rPr>
                <w:rFonts w:hint="cs"/>
                <w:rtl/>
              </w:rPr>
              <w:t>ב</w:t>
            </w:r>
            <w:r>
              <w:rPr>
                <w:rFonts w:hint="cs"/>
                <w:rtl/>
              </w:rPr>
              <w:t>תו</w:t>
            </w:r>
            <w:r w:rsidR="00596468">
              <w:rPr>
                <w:rFonts w:hint="cs"/>
                <w:rtl/>
              </w:rPr>
              <w:t>ס</w:t>
            </w:r>
            <w:r>
              <w:rPr>
                <w:rFonts w:hint="cs"/>
                <w:rtl/>
              </w:rPr>
              <w:t>פ</w:t>
            </w:r>
            <w:r w:rsidR="00596468">
              <w:rPr>
                <w:rFonts w:hint="cs"/>
                <w:rtl/>
              </w:rPr>
              <w:t>ת רביעית ד'</w:t>
            </w:r>
          </w:p>
        </w:tc>
        <w:tc>
          <w:tcPr>
            <w:tcW w:w="624" w:type="dxa"/>
          </w:tcPr>
          <w:p w:rsidR="00596468" w:rsidRDefault="00596468" w:rsidP="006F1CEB">
            <w:pPr>
              <w:pStyle w:val="TableText"/>
              <w:keepLines w:val="0"/>
              <w:numPr>
                <w:ilvl w:val="0"/>
                <w:numId w:val="2"/>
              </w:numPr>
            </w:pPr>
          </w:p>
        </w:tc>
        <w:tc>
          <w:tcPr>
            <w:tcW w:w="7146" w:type="dxa"/>
            <w:gridSpan w:val="2"/>
          </w:tcPr>
          <w:p w:rsidR="00596468" w:rsidRPr="00A51BA6" w:rsidRDefault="00596468" w:rsidP="0041544D">
            <w:pPr>
              <w:pStyle w:val="TableBlock"/>
              <w:keepLines w:val="0"/>
            </w:pPr>
            <w:r w:rsidRPr="00415A4E">
              <w:rPr>
                <w:rFonts w:hint="cs"/>
                <w:rtl/>
              </w:rPr>
              <w:t>בתוספת רביעית ד', בחלק ב', אחרי פרט (1) יבוא</w:t>
            </w:r>
            <w:r w:rsidRPr="00415A4E">
              <w:rPr>
                <w:rFonts w:hint="cs"/>
                <w:color w:val="auto"/>
                <w:rtl/>
              </w:rPr>
              <w:t>:</w:t>
            </w:r>
          </w:p>
        </w:tc>
      </w:tr>
      <w:tr w:rsidR="00596468" w:rsidTr="00C5179E">
        <w:trPr>
          <w:cantSplit/>
          <w:trHeight w:val="60"/>
        </w:trPr>
        <w:tc>
          <w:tcPr>
            <w:tcW w:w="1871" w:type="dxa"/>
          </w:tcPr>
          <w:p w:rsidR="00596468" w:rsidRDefault="00596468">
            <w:pPr>
              <w:pStyle w:val="TableSideHeading"/>
              <w:rPr>
                <w:color w:val="auto"/>
                <w:rtl/>
              </w:rPr>
            </w:pPr>
          </w:p>
        </w:tc>
        <w:tc>
          <w:tcPr>
            <w:tcW w:w="624" w:type="dxa"/>
          </w:tcPr>
          <w:p w:rsidR="00596468" w:rsidRDefault="00596468" w:rsidP="005A59B5">
            <w:pPr>
              <w:pStyle w:val="TableText"/>
            </w:pPr>
          </w:p>
        </w:tc>
        <w:tc>
          <w:tcPr>
            <w:tcW w:w="623" w:type="dxa"/>
          </w:tcPr>
          <w:p w:rsidR="00596468" w:rsidRPr="00415A4E" w:rsidRDefault="00596468">
            <w:pPr>
              <w:pStyle w:val="TableText"/>
            </w:pPr>
          </w:p>
        </w:tc>
        <w:tc>
          <w:tcPr>
            <w:tcW w:w="6523" w:type="dxa"/>
          </w:tcPr>
          <w:p w:rsidR="00596468" w:rsidRPr="00415A4E" w:rsidRDefault="00CE4C30" w:rsidP="00CE4C30">
            <w:pPr>
              <w:pStyle w:val="TableBlock"/>
              <w:tabs>
                <w:tab w:val="clear" w:pos="624"/>
              </w:tabs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="00596468" w:rsidRPr="00A51BA6">
              <w:rPr>
                <w:rFonts w:hint="cs"/>
                <w:rtl/>
              </w:rPr>
              <w:t>(</w:t>
            </w:r>
            <w:r w:rsidR="00F14620">
              <w:rPr>
                <w:rFonts w:hint="cs"/>
                <w:rtl/>
              </w:rPr>
              <w:t>2</w:t>
            </w:r>
            <w:r w:rsidR="00596468" w:rsidRPr="00A51BA6">
              <w:rPr>
                <w:rFonts w:hint="cs"/>
                <w:rtl/>
              </w:rPr>
              <w:t xml:space="preserve">) </w:t>
            </w:r>
            <w:r w:rsidR="00596468" w:rsidRPr="00E15796">
              <w:rPr>
                <w:rtl/>
              </w:rPr>
              <w:t xml:space="preserve">עוסק </w:t>
            </w:r>
            <w:r>
              <w:rPr>
                <w:rFonts w:hint="cs"/>
                <w:rtl/>
              </w:rPr>
              <w:t>ב</w:t>
            </w:r>
            <w:r w:rsidR="00596468" w:rsidRPr="00E15796">
              <w:rPr>
                <w:rtl/>
              </w:rPr>
              <w:t xml:space="preserve">תמרוקים שהפיץ או מכר תמרוק לאחר שהוחזר </w:t>
            </w:r>
            <w:r w:rsidR="00EF10AF">
              <w:rPr>
                <w:rFonts w:hint="cs"/>
                <w:rtl/>
              </w:rPr>
              <w:t>ב</w:t>
            </w:r>
            <w:r w:rsidR="00596468" w:rsidRPr="00E15796">
              <w:rPr>
                <w:rtl/>
              </w:rPr>
              <w:t>ידי הצרכן, בניגוד להוראות תקנה</w:t>
            </w:r>
            <w:r w:rsidR="00791300" w:rsidRPr="00E15796">
              <w:rPr>
                <w:rtl/>
              </w:rPr>
              <w:t xml:space="preserve"> </w:t>
            </w:r>
            <w:r w:rsidR="003B1152">
              <w:rPr>
                <w:rFonts w:hint="cs"/>
                <w:rtl/>
              </w:rPr>
              <w:t>50</w:t>
            </w:r>
            <w:r w:rsidR="003B1152" w:rsidRPr="00E15796">
              <w:rPr>
                <w:rtl/>
              </w:rPr>
              <w:t xml:space="preserve"> </w:t>
            </w:r>
            <w:r w:rsidR="00596468" w:rsidRPr="00E15796">
              <w:rPr>
                <w:rtl/>
              </w:rPr>
              <w:t>לתקנות התמרוקים</w:t>
            </w:r>
            <w:r w:rsidR="00E36314">
              <w:rPr>
                <w:rFonts w:hint="cs"/>
                <w:rtl/>
              </w:rPr>
              <w:t>;</w:t>
            </w:r>
          </w:p>
        </w:tc>
      </w:tr>
      <w:tr w:rsidR="00067B20" w:rsidTr="00C5179E">
        <w:trPr>
          <w:cantSplit/>
          <w:trHeight w:val="60"/>
        </w:trPr>
        <w:tc>
          <w:tcPr>
            <w:tcW w:w="1871" w:type="dxa"/>
          </w:tcPr>
          <w:p w:rsidR="00067B20" w:rsidRDefault="00067B2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:rsidR="00067B20" w:rsidRDefault="00067B20" w:rsidP="00067B20">
            <w:pPr>
              <w:pStyle w:val="TableText"/>
            </w:pPr>
          </w:p>
        </w:tc>
        <w:tc>
          <w:tcPr>
            <w:tcW w:w="623" w:type="dxa"/>
          </w:tcPr>
          <w:p w:rsidR="00067B20" w:rsidRPr="00415A4E" w:rsidRDefault="00067B20">
            <w:pPr>
              <w:pStyle w:val="TableText"/>
            </w:pPr>
          </w:p>
        </w:tc>
        <w:tc>
          <w:tcPr>
            <w:tcW w:w="6523" w:type="dxa"/>
          </w:tcPr>
          <w:p w:rsidR="00067B20" w:rsidRPr="00A51BA6" w:rsidRDefault="00067B20">
            <w:pPr>
              <w:pStyle w:val="TableBlock"/>
              <w:rPr>
                <w:rtl/>
              </w:rPr>
            </w:pPr>
            <w:r w:rsidRPr="00067B20">
              <w:rPr>
                <w:rtl/>
              </w:rPr>
              <w:t>(</w:t>
            </w:r>
            <w:r w:rsidR="00F14620">
              <w:rPr>
                <w:rFonts w:hint="cs"/>
                <w:rtl/>
              </w:rPr>
              <w:t>3</w:t>
            </w:r>
            <w:r w:rsidRPr="00067B20">
              <w:rPr>
                <w:rtl/>
              </w:rPr>
              <w:t xml:space="preserve">) עוסק בתמרוקים </w:t>
            </w:r>
            <w:r w:rsidRPr="0098189D">
              <w:rPr>
                <w:rtl/>
              </w:rPr>
              <w:t xml:space="preserve">שלא מסר </w:t>
            </w:r>
            <w:r w:rsidR="005E67BE" w:rsidRPr="0098189D" w:rsidDel="005E67BE">
              <w:rPr>
                <w:rStyle w:val="ad"/>
                <w:rFonts w:ascii="Hadasa Roso SL" w:eastAsia="MS Mincho" w:hAnsi="Hadasa Roso SL" w:cs="Hadasa Roso SL"/>
                <w:snapToGrid/>
                <w:spacing w:val="1"/>
                <w:rtl/>
              </w:rPr>
              <w:t xml:space="preserve"> </w:t>
            </w:r>
            <w:r w:rsidRPr="0098189D">
              <w:rPr>
                <w:rtl/>
              </w:rPr>
              <w:t>מסמך</w:t>
            </w:r>
            <w:r w:rsidRPr="00067B20">
              <w:rPr>
                <w:rtl/>
              </w:rPr>
              <w:t xml:space="preserve"> לפי דרישה של מפקח, בניגוד להוראות סעיף 60כז(2) לפקוד</w:t>
            </w:r>
            <w:r w:rsidR="0072011D">
              <w:rPr>
                <w:rFonts w:hint="cs"/>
                <w:rtl/>
              </w:rPr>
              <w:t>ה</w:t>
            </w:r>
            <w:r w:rsidR="00E36314">
              <w:rPr>
                <w:rFonts w:hint="cs"/>
                <w:rtl/>
              </w:rPr>
              <w:t>.</w:t>
            </w:r>
            <w:r w:rsidR="00E15796">
              <w:rPr>
                <w:rFonts w:hint="cs"/>
                <w:rtl/>
              </w:rPr>
              <w:t>"</w:t>
            </w:r>
            <w:r w:rsidRPr="00067B20">
              <w:rPr>
                <w:rtl/>
              </w:rPr>
              <w:t xml:space="preserve">. </w:t>
            </w:r>
          </w:p>
        </w:tc>
      </w:tr>
      <w:tr w:rsidR="00596468" w:rsidRPr="000D7EC0" w:rsidTr="00851B78">
        <w:trPr>
          <w:cantSplit/>
          <w:trHeight w:val="60"/>
        </w:trPr>
        <w:tc>
          <w:tcPr>
            <w:tcW w:w="1871" w:type="dxa"/>
          </w:tcPr>
          <w:p w:rsidR="00596468" w:rsidRPr="000D7EC0" w:rsidRDefault="00596468" w:rsidP="0041544D">
            <w:pPr>
              <w:pStyle w:val="TableSideHeading"/>
              <w:keepLines w:val="0"/>
            </w:pPr>
            <w:r w:rsidRPr="000D7EC0">
              <w:rPr>
                <w:rFonts w:hint="cs"/>
                <w:rtl/>
              </w:rPr>
              <w:lastRenderedPageBreak/>
              <w:t xml:space="preserve">תיקון חלק ג' </w:t>
            </w:r>
            <w:r w:rsidR="004B7DA2" w:rsidRPr="000D7EC0">
              <w:rPr>
                <w:rFonts w:hint="cs"/>
                <w:rtl/>
              </w:rPr>
              <w:t>ב</w:t>
            </w:r>
            <w:r w:rsidRPr="000D7EC0">
              <w:rPr>
                <w:rFonts w:hint="cs"/>
                <w:rtl/>
              </w:rPr>
              <w:t>תוספת רביעית ד'</w:t>
            </w:r>
          </w:p>
        </w:tc>
        <w:tc>
          <w:tcPr>
            <w:tcW w:w="624" w:type="dxa"/>
          </w:tcPr>
          <w:p w:rsidR="00596468" w:rsidRPr="000D7EC0" w:rsidRDefault="00596468" w:rsidP="00744389">
            <w:pPr>
              <w:pStyle w:val="TableText"/>
              <w:keepLines w:val="0"/>
              <w:numPr>
                <w:ilvl w:val="0"/>
                <w:numId w:val="2"/>
              </w:numPr>
            </w:pPr>
          </w:p>
        </w:tc>
        <w:tc>
          <w:tcPr>
            <w:tcW w:w="7146" w:type="dxa"/>
            <w:gridSpan w:val="2"/>
          </w:tcPr>
          <w:p w:rsidR="00596468" w:rsidRPr="000D7EC0" w:rsidRDefault="00596468" w:rsidP="0041544D">
            <w:pPr>
              <w:pStyle w:val="TableBlock"/>
              <w:keepLines w:val="0"/>
            </w:pPr>
            <w:r w:rsidRPr="000D7EC0">
              <w:rPr>
                <w:rFonts w:hint="cs"/>
                <w:rtl/>
              </w:rPr>
              <w:t>בתוספת רביעית ד', בחלק ג', אחרי פרט (7) יבוא</w:t>
            </w:r>
            <w:r w:rsidRPr="000D7EC0">
              <w:rPr>
                <w:rFonts w:hint="cs"/>
                <w:color w:val="auto"/>
                <w:rtl/>
              </w:rPr>
              <w:t>:</w:t>
            </w:r>
          </w:p>
        </w:tc>
      </w:tr>
      <w:tr w:rsidR="00471167" w:rsidRPr="000D7EC0" w:rsidTr="00904631">
        <w:trPr>
          <w:cantSplit/>
          <w:trHeight w:val="60"/>
        </w:trPr>
        <w:tc>
          <w:tcPr>
            <w:tcW w:w="1871" w:type="dxa"/>
          </w:tcPr>
          <w:p w:rsidR="00471167" w:rsidRPr="000D7EC0" w:rsidRDefault="00471167">
            <w:pPr>
              <w:pStyle w:val="TableSideHeading"/>
              <w:rPr>
                <w:color w:val="auto"/>
                <w:rtl/>
              </w:rPr>
            </w:pPr>
          </w:p>
        </w:tc>
        <w:tc>
          <w:tcPr>
            <w:tcW w:w="624" w:type="dxa"/>
          </w:tcPr>
          <w:p w:rsidR="00471167" w:rsidRPr="000D7EC0" w:rsidRDefault="00471167" w:rsidP="00596468">
            <w:pPr>
              <w:pStyle w:val="TableText"/>
            </w:pPr>
          </w:p>
        </w:tc>
        <w:tc>
          <w:tcPr>
            <w:tcW w:w="623" w:type="dxa"/>
          </w:tcPr>
          <w:p w:rsidR="00471167" w:rsidRPr="000D7EC0" w:rsidRDefault="00471167">
            <w:pPr>
              <w:pStyle w:val="TableText"/>
            </w:pPr>
          </w:p>
        </w:tc>
        <w:tc>
          <w:tcPr>
            <w:tcW w:w="6523" w:type="dxa"/>
          </w:tcPr>
          <w:p w:rsidR="00471167" w:rsidRPr="000D7EC0" w:rsidRDefault="00471167" w:rsidP="00336679">
            <w:pPr>
              <w:pStyle w:val="TableBlock"/>
              <w:rPr>
                <w:rtl/>
              </w:rPr>
            </w:pPr>
            <w:r w:rsidRPr="00004F69">
              <w:rPr>
                <w:rFonts w:hint="cs"/>
                <w:color w:val="auto"/>
                <w:rtl/>
              </w:rPr>
              <w:t>"</w:t>
            </w:r>
            <w:r w:rsidRPr="00004F69">
              <w:rPr>
                <w:rFonts w:hint="cs"/>
                <w:rtl/>
              </w:rPr>
              <w:t xml:space="preserve">(8) </w:t>
            </w:r>
            <w:r w:rsidRPr="00004F69">
              <w:rPr>
                <w:rtl/>
              </w:rPr>
              <w:t xml:space="preserve">יצרן או יבואן </w:t>
            </w:r>
            <w:r w:rsidR="000A4055" w:rsidRPr="00004F69">
              <w:rPr>
                <w:rFonts w:hint="cs"/>
                <w:rtl/>
              </w:rPr>
              <w:t xml:space="preserve">ששיווק </w:t>
            </w:r>
            <w:r w:rsidR="00356C18" w:rsidRPr="00004F69">
              <w:rPr>
                <w:rFonts w:hint="cs"/>
                <w:rtl/>
              </w:rPr>
              <w:t>תמרוק ב</w:t>
            </w:r>
            <w:r w:rsidRPr="00004F69">
              <w:rPr>
                <w:rtl/>
              </w:rPr>
              <w:t xml:space="preserve">לא </w:t>
            </w:r>
            <w:r w:rsidR="00356C18" w:rsidRPr="00004F69">
              <w:rPr>
                <w:rFonts w:hint="cs"/>
                <w:rtl/>
              </w:rPr>
              <w:t>ש</w:t>
            </w:r>
            <w:r w:rsidR="000A4055" w:rsidRPr="00004F69">
              <w:rPr>
                <w:rFonts w:hint="cs"/>
                <w:rtl/>
              </w:rPr>
              <w:t>ווידא</w:t>
            </w:r>
            <w:r w:rsidRPr="00004F69">
              <w:rPr>
                <w:rtl/>
              </w:rPr>
              <w:t xml:space="preserve"> </w:t>
            </w:r>
            <w:r w:rsidR="00356C18" w:rsidRPr="00004F69">
              <w:rPr>
                <w:rFonts w:hint="cs"/>
                <w:rtl/>
              </w:rPr>
              <w:t xml:space="preserve">כי </w:t>
            </w:r>
            <w:r w:rsidR="000A4055" w:rsidRPr="00004F69">
              <w:rPr>
                <w:rFonts w:hint="cs"/>
                <w:rtl/>
              </w:rPr>
              <w:t xml:space="preserve">נערכה לתמרוק הערכת בטיחות מקצועית </w:t>
            </w:r>
            <w:r w:rsidR="0098189D" w:rsidRPr="00E068C0">
              <w:rPr>
                <w:rFonts w:hint="eastAsia"/>
                <w:rtl/>
                <w:rPrChange w:id="1" w:author="נילי חיון דיקמן" w:date="2018-01-21T17:49:00Z">
                  <w:rPr>
                    <w:rFonts w:hint="eastAsia"/>
                    <w:highlight w:val="yellow"/>
                    <w:rtl/>
                  </w:rPr>
                </w:rPrChange>
              </w:rPr>
              <w:t>ש</w:t>
            </w:r>
            <w:r w:rsidR="00356C18" w:rsidRPr="00E068C0">
              <w:rPr>
                <w:rFonts w:hint="cs"/>
                <w:rtl/>
              </w:rPr>
              <w:t>ה</w:t>
            </w:r>
            <w:r w:rsidR="00356C18" w:rsidRPr="00004F69">
              <w:rPr>
                <w:rFonts w:hint="cs"/>
                <w:rtl/>
              </w:rPr>
              <w:t xml:space="preserve">תקיימו </w:t>
            </w:r>
            <w:r w:rsidR="00E27D7D">
              <w:rPr>
                <w:rFonts w:hint="cs"/>
                <w:rtl/>
              </w:rPr>
              <w:t xml:space="preserve">בה </w:t>
            </w:r>
            <w:r w:rsidR="00356C18" w:rsidRPr="00004F69">
              <w:rPr>
                <w:rFonts w:hint="cs"/>
                <w:rtl/>
              </w:rPr>
              <w:t>התנאים המפורטים</w:t>
            </w:r>
            <w:r w:rsidRPr="00004F69">
              <w:rPr>
                <w:rtl/>
              </w:rPr>
              <w:t xml:space="preserve"> בתקנה </w:t>
            </w:r>
            <w:r w:rsidR="000A4055" w:rsidRPr="00004F69">
              <w:rPr>
                <w:rFonts w:hint="cs"/>
                <w:rtl/>
              </w:rPr>
              <w:t>20</w:t>
            </w:r>
            <w:r w:rsidRPr="00004F69">
              <w:rPr>
                <w:rtl/>
              </w:rPr>
              <w:t>(א)  לתקנות התמרוקים</w:t>
            </w:r>
            <w:r w:rsidR="00F84621">
              <w:rPr>
                <w:rFonts w:hint="cs"/>
                <w:rtl/>
              </w:rPr>
              <w:t xml:space="preserve"> וכי דוח הערכת הבטיחות נערך לפי הוראות התוס</w:t>
            </w:r>
            <w:r w:rsidR="00336679">
              <w:rPr>
                <w:rFonts w:hint="cs"/>
                <w:rtl/>
              </w:rPr>
              <w:t>פ</w:t>
            </w:r>
            <w:r w:rsidR="00F84621">
              <w:rPr>
                <w:rFonts w:hint="cs"/>
                <w:rtl/>
              </w:rPr>
              <w:t>ת השנייה לתקנות הרוקחים, בניגוד לה</w:t>
            </w:r>
            <w:r w:rsidR="00336679">
              <w:rPr>
                <w:rFonts w:hint="cs"/>
                <w:rtl/>
              </w:rPr>
              <w:t>ו</w:t>
            </w:r>
            <w:r w:rsidR="00F84621">
              <w:rPr>
                <w:rFonts w:hint="cs"/>
                <w:rtl/>
              </w:rPr>
              <w:t xml:space="preserve">ראות </w:t>
            </w:r>
            <w:r w:rsidR="00336679">
              <w:rPr>
                <w:rFonts w:hint="cs"/>
                <w:rtl/>
              </w:rPr>
              <w:t>התקנה האמורה</w:t>
            </w:r>
            <w:r w:rsidRPr="00004F69">
              <w:rPr>
                <w:rtl/>
              </w:rPr>
              <w:t>;</w:t>
            </w:r>
            <w:r w:rsidR="00356C18" w:rsidRPr="000D7EC0" w:rsidDel="00356C18">
              <w:rPr>
                <w:rStyle w:val="ad"/>
                <w:rFonts w:ascii="Hadasa Roso SL" w:eastAsia="MS Mincho" w:hAnsi="Hadasa Roso SL" w:cs="Hadasa Roso SL"/>
                <w:snapToGrid/>
                <w:spacing w:val="1"/>
                <w:rtl/>
              </w:rPr>
              <w:t xml:space="preserve"> </w:t>
            </w:r>
          </w:p>
        </w:tc>
      </w:tr>
      <w:tr w:rsidR="00471167" w:rsidTr="00904631">
        <w:trPr>
          <w:cantSplit/>
          <w:trHeight w:val="60"/>
        </w:trPr>
        <w:tc>
          <w:tcPr>
            <w:tcW w:w="1871" w:type="dxa"/>
          </w:tcPr>
          <w:p w:rsidR="00471167" w:rsidRDefault="00471167" w:rsidP="00471167">
            <w:pPr>
              <w:pStyle w:val="TableBlock"/>
              <w:rPr>
                <w:color w:val="auto"/>
                <w:rtl/>
              </w:rPr>
            </w:pPr>
          </w:p>
        </w:tc>
        <w:tc>
          <w:tcPr>
            <w:tcW w:w="624" w:type="dxa"/>
          </w:tcPr>
          <w:p w:rsidR="00471167" w:rsidRDefault="00471167" w:rsidP="00471167">
            <w:pPr>
              <w:pStyle w:val="TableText"/>
              <w:rPr>
                <w:rtl/>
              </w:rPr>
            </w:pPr>
          </w:p>
        </w:tc>
        <w:tc>
          <w:tcPr>
            <w:tcW w:w="623" w:type="dxa"/>
          </w:tcPr>
          <w:p w:rsidR="00471167" w:rsidRPr="00415A4E" w:rsidRDefault="00471167">
            <w:pPr>
              <w:pStyle w:val="TableText"/>
              <w:rPr>
                <w:color w:val="auto"/>
                <w:rtl/>
              </w:rPr>
            </w:pPr>
          </w:p>
        </w:tc>
        <w:tc>
          <w:tcPr>
            <w:tcW w:w="6523" w:type="dxa"/>
          </w:tcPr>
          <w:p w:rsidR="00471167" w:rsidRPr="00415A4E" w:rsidRDefault="00471167" w:rsidP="00BF273D">
            <w:pPr>
              <w:pStyle w:val="TableBlock"/>
              <w:rPr>
                <w:color w:val="auto"/>
                <w:rtl/>
              </w:rPr>
            </w:pPr>
            <w:r w:rsidRPr="00A51BA6">
              <w:rPr>
                <w:rFonts w:hint="cs"/>
                <w:rtl/>
              </w:rPr>
              <w:t xml:space="preserve">(9) </w:t>
            </w:r>
            <w:r w:rsidR="00236011">
              <w:rPr>
                <w:rFonts w:hint="cs"/>
                <w:rtl/>
              </w:rPr>
              <w:t>אדם שאינו יבואן</w:t>
            </w:r>
            <w:r w:rsidR="00236011" w:rsidRPr="00A51BA6">
              <w:rPr>
                <w:rFonts w:hint="cs"/>
                <w:rtl/>
              </w:rPr>
              <w:t xml:space="preserve"> </w:t>
            </w:r>
            <w:r w:rsidR="00350717">
              <w:rPr>
                <w:rFonts w:hint="cs"/>
                <w:rtl/>
              </w:rPr>
              <w:t>של תמרוק ייחוס שי</w:t>
            </w:r>
            <w:r w:rsidR="005D7A0C">
              <w:rPr>
                <w:rFonts w:hint="cs"/>
                <w:rtl/>
              </w:rPr>
              <w:t>י</w:t>
            </w:r>
            <w:r w:rsidR="00350717">
              <w:rPr>
                <w:rFonts w:hint="cs"/>
                <w:rtl/>
              </w:rPr>
              <w:t>בא אצוות יבוא מקביל ללא היתר, ו</w:t>
            </w:r>
            <w:r w:rsidRPr="00A51BA6">
              <w:rPr>
                <w:rFonts w:hint="cs"/>
                <w:rtl/>
              </w:rPr>
              <w:t xml:space="preserve">עוסק בתמרוקים </w:t>
            </w:r>
            <w:r w:rsidR="00350717">
              <w:rPr>
                <w:rFonts w:hint="cs"/>
                <w:rtl/>
              </w:rPr>
              <w:t>ש</w:t>
            </w:r>
            <w:r w:rsidRPr="00A51BA6">
              <w:rPr>
                <w:rFonts w:hint="cs"/>
                <w:rtl/>
              </w:rPr>
              <w:t>שיווק אצוות יבוא מקביל ללא היתר, בניגוד ל</w:t>
            </w:r>
            <w:r w:rsidR="003B34DE" w:rsidRPr="00A51BA6">
              <w:rPr>
                <w:rFonts w:hint="cs"/>
                <w:rtl/>
              </w:rPr>
              <w:t>הוראות</w:t>
            </w:r>
            <w:r w:rsidR="003B34DE">
              <w:rPr>
                <w:rFonts w:hint="cs"/>
                <w:rtl/>
              </w:rPr>
              <w:t xml:space="preserve"> </w:t>
            </w:r>
            <w:r w:rsidRPr="00A51BA6">
              <w:rPr>
                <w:rFonts w:hint="cs"/>
                <w:rtl/>
              </w:rPr>
              <w:t xml:space="preserve">תקנה </w:t>
            </w:r>
            <w:r w:rsidR="00BF273D">
              <w:rPr>
                <w:rFonts w:hint="cs"/>
                <w:rtl/>
              </w:rPr>
              <w:t>26</w:t>
            </w:r>
            <w:r w:rsidRPr="00E15796">
              <w:rPr>
                <w:rtl/>
              </w:rPr>
              <w:t>(א) לתקנות התמרוקים</w:t>
            </w:r>
            <w:r w:rsidR="00E36314">
              <w:rPr>
                <w:rFonts w:hint="cs"/>
                <w:rtl/>
              </w:rPr>
              <w:t>;</w:t>
            </w:r>
          </w:p>
        </w:tc>
      </w:tr>
      <w:tr w:rsidR="00471167" w:rsidTr="00904631">
        <w:trPr>
          <w:cantSplit/>
          <w:trHeight w:val="60"/>
        </w:trPr>
        <w:tc>
          <w:tcPr>
            <w:tcW w:w="1871" w:type="dxa"/>
          </w:tcPr>
          <w:p w:rsidR="00471167" w:rsidRDefault="00471167">
            <w:pPr>
              <w:pStyle w:val="TableSideHeading"/>
              <w:rPr>
                <w:color w:val="auto"/>
                <w:rtl/>
              </w:rPr>
            </w:pPr>
          </w:p>
        </w:tc>
        <w:tc>
          <w:tcPr>
            <w:tcW w:w="624" w:type="dxa"/>
          </w:tcPr>
          <w:p w:rsidR="00471167" w:rsidRDefault="00471167" w:rsidP="00596468">
            <w:pPr>
              <w:pStyle w:val="TableText"/>
            </w:pPr>
          </w:p>
        </w:tc>
        <w:tc>
          <w:tcPr>
            <w:tcW w:w="623" w:type="dxa"/>
          </w:tcPr>
          <w:p w:rsidR="00471167" w:rsidRPr="00415A4E" w:rsidRDefault="00471167">
            <w:pPr>
              <w:pStyle w:val="TableText"/>
            </w:pPr>
          </w:p>
        </w:tc>
        <w:tc>
          <w:tcPr>
            <w:tcW w:w="6523" w:type="dxa"/>
          </w:tcPr>
          <w:p w:rsidR="00471167" w:rsidRPr="00415A4E" w:rsidRDefault="00471167" w:rsidP="00312546">
            <w:pPr>
              <w:pStyle w:val="TableBlock"/>
              <w:rPr>
                <w:color w:val="auto"/>
                <w:rtl/>
              </w:rPr>
            </w:pPr>
            <w:r w:rsidRPr="00A51BA6">
              <w:rPr>
                <w:rFonts w:hint="cs"/>
                <w:rtl/>
              </w:rPr>
              <w:t xml:space="preserve">(10) </w:t>
            </w:r>
            <w:r w:rsidR="00067B20">
              <w:rPr>
                <w:rFonts w:hint="cs"/>
                <w:rtl/>
              </w:rPr>
              <w:t>עוסק בתמרוקים ששיווק</w:t>
            </w:r>
            <w:r w:rsidRPr="00A51BA6">
              <w:rPr>
                <w:rFonts w:hint="cs"/>
                <w:rtl/>
              </w:rPr>
              <w:t xml:space="preserve"> תמרוק המכיל רכיב </w:t>
            </w:r>
            <w:r w:rsidR="00350717">
              <w:rPr>
                <w:rFonts w:hint="cs"/>
                <w:rtl/>
              </w:rPr>
              <w:t>ננו</w:t>
            </w:r>
            <w:r w:rsidRPr="00A51BA6">
              <w:rPr>
                <w:rFonts w:hint="cs"/>
                <w:rtl/>
              </w:rPr>
              <w:t xml:space="preserve"> בלי שהנציג האחראי מסר למנהל הודעה על שיווק </w:t>
            </w:r>
            <w:r w:rsidR="00312546">
              <w:rPr>
                <w:rFonts w:hint="cs"/>
                <w:rtl/>
              </w:rPr>
              <w:t>ה</w:t>
            </w:r>
            <w:r w:rsidRPr="00A51BA6">
              <w:rPr>
                <w:rFonts w:hint="cs"/>
                <w:rtl/>
              </w:rPr>
              <w:t xml:space="preserve">תמרוק </w:t>
            </w:r>
            <w:r w:rsidR="00312546">
              <w:rPr>
                <w:rFonts w:hint="cs"/>
                <w:rtl/>
              </w:rPr>
              <w:t>לפי הוראות תקנה 38 לתקנות הרוקחים</w:t>
            </w:r>
            <w:r w:rsidR="00E27D7D">
              <w:rPr>
                <w:rFonts w:hint="cs"/>
                <w:rtl/>
              </w:rPr>
              <w:t xml:space="preserve"> או אם המנהל הודיע לו כי מצא שהתמרוק עלול להיות מסוכן לבריאות המשתמש בו</w:t>
            </w:r>
            <w:r w:rsidRPr="00E15796">
              <w:rPr>
                <w:rtl/>
              </w:rPr>
              <w:t>,  בניגוד ל</w:t>
            </w:r>
            <w:r w:rsidR="003B34DE" w:rsidRPr="00A51BA6">
              <w:rPr>
                <w:rFonts w:hint="cs"/>
                <w:rtl/>
              </w:rPr>
              <w:t>הוראות</w:t>
            </w:r>
            <w:r w:rsidR="003B34DE">
              <w:rPr>
                <w:rFonts w:hint="cs"/>
                <w:rtl/>
              </w:rPr>
              <w:t xml:space="preserve"> </w:t>
            </w:r>
            <w:r w:rsidRPr="00E15796">
              <w:rPr>
                <w:rtl/>
              </w:rPr>
              <w:t xml:space="preserve">תקנה </w:t>
            </w:r>
            <w:r w:rsidR="00BF273D">
              <w:rPr>
                <w:rFonts w:hint="cs"/>
                <w:rtl/>
              </w:rPr>
              <w:t>37</w:t>
            </w:r>
            <w:r w:rsidR="00312546">
              <w:rPr>
                <w:rFonts w:hint="cs"/>
                <w:rtl/>
              </w:rPr>
              <w:t xml:space="preserve"> </w:t>
            </w:r>
            <w:r w:rsidRPr="00E15796">
              <w:rPr>
                <w:rtl/>
              </w:rPr>
              <w:t>לתקנות התמרוקים</w:t>
            </w:r>
            <w:r w:rsidR="00E36314">
              <w:rPr>
                <w:rFonts w:hint="cs"/>
                <w:rtl/>
              </w:rPr>
              <w:t>;</w:t>
            </w:r>
          </w:p>
        </w:tc>
      </w:tr>
      <w:tr w:rsidR="00471167" w:rsidTr="00904631">
        <w:trPr>
          <w:cantSplit/>
          <w:trHeight w:val="60"/>
        </w:trPr>
        <w:tc>
          <w:tcPr>
            <w:tcW w:w="1871" w:type="dxa"/>
          </w:tcPr>
          <w:p w:rsidR="00471167" w:rsidRDefault="00471167">
            <w:pPr>
              <w:pStyle w:val="TableSideHeading"/>
              <w:rPr>
                <w:color w:val="auto"/>
                <w:rtl/>
              </w:rPr>
            </w:pPr>
          </w:p>
        </w:tc>
        <w:tc>
          <w:tcPr>
            <w:tcW w:w="624" w:type="dxa"/>
          </w:tcPr>
          <w:p w:rsidR="00471167" w:rsidRDefault="00471167" w:rsidP="00596468">
            <w:pPr>
              <w:pStyle w:val="TableText"/>
            </w:pPr>
          </w:p>
        </w:tc>
        <w:tc>
          <w:tcPr>
            <w:tcW w:w="623" w:type="dxa"/>
          </w:tcPr>
          <w:p w:rsidR="00471167" w:rsidRPr="00415A4E" w:rsidRDefault="00471167">
            <w:pPr>
              <w:pStyle w:val="TableText"/>
            </w:pPr>
          </w:p>
        </w:tc>
        <w:tc>
          <w:tcPr>
            <w:tcW w:w="6523" w:type="dxa"/>
          </w:tcPr>
          <w:p w:rsidR="00471167" w:rsidRPr="00E76849" w:rsidRDefault="00471167" w:rsidP="00987414">
            <w:pPr>
              <w:pStyle w:val="TableBlock"/>
              <w:rPr>
                <w:color w:val="auto"/>
                <w:rtl/>
              </w:rPr>
            </w:pPr>
            <w:r w:rsidRPr="00A51BA6">
              <w:rPr>
                <w:rFonts w:hint="cs"/>
                <w:color w:val="auto"/>
                <w:rtl/>
              </w:rPr>
              <w:t>(11</w:t>
            </w:r>
            <w:r w:rsidRPr="00A51BA6">
              <w:rPr>
                <w:color w:val="auto"/>
                <w:rtl/>
              </w:rPr>
              <w:t xml:space="preserve">) </w:t>
            </w:r>
            <w:r w:rsidRPr="00A51BA6">
              <w:rPr>
                <w:rtl/>
              </w:rPr>
              <w:t xml:space="preserve">יצרן, יבואן </w:t>
            </w:r>
            <w:r w:rsidRPr="00A51BA6">
              <w:rPr>
                <w:rFonts w:hint="cs"/>
                <w:rtl/>
              </w:rPr>
              <w:t xml:space="preserve">או </w:t>
            </w:r>
            <w:r w:rsidRPr="00E15796">
              <w:rPr>
                <w:rtl/>
              </w:rPr>
              <w:t xml:space="preserve">מפיץ ששיווק תמרוק המכיל </w:t>
            </w:r>
            <w:r w:rsidR="00C340AD">
              <w:rPr>
                <w:rFonts w:hint="cs"/>
                <w:rtl/>
              </w:rPr>
              <w:t>רכיב</w:t>
            </w:r>
            <w:r w:rsidR="00C340AD" w:rsidRPr="00E15796">
              <w:rPr>
                <w:rtl/>
              </w:rPr>
              <w:t xml:space="preserve"> </w:t>
            </w:r>
            <w:r w:rsidR="00C340AD">
              <w:rPr>
                <w:rFonts w:hint="cs"/>
                <w:rtl/>
              </w:rPr>
              <w:t>כאמור</w:t>
            </w:r>
            <w:r w:rsidR="00C340AD" w:rsidRPr="00E15796">
              <w:rPr>
                <w:rtl/>
              </w:rPr>
              <w:t xml:space="preserve"> </w:t>
            </w:r>
            <w:r w:rsidRPr="00E15796">
              <w:rPr>
                <w:rtl/>
              </w:rPr>
              <w:t xml:space="preserve">בתקנה </w:t>
            </w:r>
            <w:r w:rsidR="00BF273D">
              <w:rPr>
                <w:rFonts w:hint="cs"/>
                <w:rtl/>
              </w:rPr>
              <w:t>42</w:t>
            </w:r>
            <w:r w:rsidR="00BF273D" w:rsidRPr="00E15796">
              <w:rPr>
                <w:rtl/>
              </w:rPr>
              <w:t xml:space="preserve"> </w:t>
            </w:r>
            <w:r w:rsidRPr="00415A4E">
              <w:rPr>
                <w:rFonts w:hint="cs"/>
                <w:rtl/>
              </w:rPr>
              <w:t>לתקנות התמרוקים;</w:t>
            </w:r>
          </w:p>
        </w:tc>
      </w:tr>
      <w:tr w:rsidR="00471167" w:rsidTr="00904631">
        <w:trPr>
          <w:cantSplit/>
          <w:trHeight w:val="60"/>
        </w:trPr>
        <w:tc>
          <w:tcPr>
            <w:tcW w:w="1871" w:type="dxa"/>
          </w:tcPr>
          <w:p w:rsidR="00471167" w:rsidRDefault="00471167">
            <w:pPr>
              <w:pStyle w:val="TableSideHeading"/>
              <w:rPr>
                <w:color w:val="auto"/>
                <w:rtl/>
              </w:rPr>
            </w:pPr>
          </w:p>
        </w:tc>
        <w:tc>
          <w:tcPr>
            <w:tcW w:w="624" w:type="dxa"/>
          </w:tcPr>
          <w:p w:rsidR="00471167" w:rsidRDefault="00471167" w:rsidP="00596468">
            <w:pPr>
              <w:pStyle w:val="TableText"/>
            </w:pPr>
          </w:p>
        </w:tc>
        <w:tc>
          <w:tcPr>
            <w:tcW w:w="623" w:type="dxa"/>
          </w:tcPr>
          <w:p w:rsidR="00471167" w:rsidRPr="00415A4E" w:rsidRDefault="00471167">
            <w:pPr>
              <w:pStyle w:val="TableText"/>
            </w:pPr>
          </w:p>
        </w:tc>
        <w:tc>
          <w:tcPr>
            <w:tcW w:w="6523" w:type="dxa"/>
          </w:tcPr>
          <w:p w:rsidR="00471167" w:rsidRPr="00A51BA6" w:rsidRDefault="00471167" w:rsidP="00BF273D">
            <w:pPr>
              <w:pStyle w:val="TableBlock"/>
              <w:rPr>
                <w:color w:val="auto"/>
                <w:rtl/>
              </w:rPr>
            </w:pPr>
            <w:r w:rsidRPr="00A51BA6">
              <w:rPr>
                <w:rFonts w:hint="cs"/>
                <w:color w:val="auto"/>
                <w:rtl/>
              </w:rPr>
              <w:t xml:space="preserve">(12) </w:t>
            </w:r>
            <w:r w:rsidRPr="00A51BA6">
              <w:rPr>
                <w:rFonts w:hint="cs"/>
                <w:rtl/>
              </w:rPr>
              <w:t xml:space="preserve">יצרן, יבואן או מפיץ ששיווק תמרוק שאינו עומד בהגבלות </w:t>
            </w:r>
            <w:r w:rsidR="00C068F6">
              <w:rPr>
                <w:rFonts w:hint="cs"/>
                <w:rtl/>
              </w:rPr>
              <w:t xml:space="preserve">הקבועות בהוראות </w:t>
            </w:r>
            <w:r w:rsidRPr="00A51BA6">
              <w:rPr>
                <w:rFonts w:hint="cs"/>
                <w:rtl/>
              </w:rPr>
              <w:t>האיחוד האירופי</w:t>
            </w:r>
            <w:r w:rsidR="00C068F6">
              <w:rPr>
                <w:rFonts w:hint="cs"/>
                <w:rtl/>
              </w:rPr>
              <w:t xml:space="preserve"> לגבי הרכיבים שבו</w:t>
            </w:r>
            <w:r w:rsidRPr="00A51BA6">
              <w:rPr>
                <w:rFonts w:hint="cs"/>
                <w:rtl/>
              </w:rPr>
              <w:t>, בניגוד ל</w:t>
            </w:r>
            <w:r w:rsidR="003B34DE" w:rsidRPr="00A51BA6">
              <w:rPr>
                <w:rFonts w:hint="cs"/>
                <w:rtl/>
              </w:rPr>
              <w:t>הוראות</w:t>
            </w:r>
            <w:r w:rsidR="003B34DE">
              <w:rPr>
                <w:rFonts w:hint="cs"/>
                <w:rtl/>
              </w:rPr>
              <w:t xml:space="preserve"> </w:t>
            </w:r>
            <w:r w:rsidRPr="00A51BA6">
              <w:rPr>
                <w:rFonts w:hint="cs"/>
                <w:rtl/>
              </w:rPr>
              <w:t xml:space="preserve">תקנה </w:t>
            </w:r>
            <w:r w:rsidR="00BF273D">
              <w:rPr>
                <w:rFonts w:hint="cs"/>
                <w:rtl/>
              </w:rPr>
              <w:t>43</w:t>
            </w:r>
            <w:r w:rsidR="00BF273D" w:rsidRPr="00A51BA6">
              <w:rPr>
                <w:rFonts w:hint="cs"/>
                <w:rtl/>
              </w:rPr>
              <w:t xml:space="preserve"> </w:t>
            </w:r>
            <w:r w:rsidRPr="00A51BA6">
              <w:rPr>
                <w:rFonts w:hint="cs"/>
                <w:rtl/>
              </w:rPr>
              <w:t>לתקנות התמרוקים;</w:t>
            </w:r>
          </w:p>
        </w:tc>
      </w:tr>
      <w:tr w:rsidR="00471167" w:rsidTr="00904631">
        <w:trPr>
          <w:cantSplit/>
          <w:trHeight w:val="60"/>
        </w:trPr>
        <w:tc>
          <w:tcPr>
            <w:tcW w:w="1871" w:type="dxa"/>
          </w:tcPr>
          <w:p w:rsidR="00471167" w:rsidRDefault="00471167">
            <w:pPr>
              <w:pStyle w:val="TableSideHeading"/>
              <w:rPr>
                <w:color w:val="auto"/>
                <w:rtl/>
              </w:rPr>
            </w:pPr>
          </w:p>
        </w:tc>
        <w:tc>
          <w:tcPr>
            <w:tcW w:w="624" w:type="dxa"/>
          </w:tcPr>
          <w:p w:rsidR="00471167" w:rsidRDefault="00471167" w:rsidP="00596468">
            <w:pPr>
              <w:pStyle w:val="TableText"/>
            </w:pPr>
          </w:p>
        </w:tc>
        <w:tc>
          <w:tcPr>
            <w:tcW w:w="623" w:type="dxa"/>
          </w:tcPr>
          <w:p w:rsidR="00471167" w:rsidRPr="00415A4E" w:rsidRDefault="00471167">
            <w:pPr>
              <w:pStyle w:val="TableText"/>
            </w:pPr>
          </w:p>
        </w:tc>
        <w:tc>
          <w:tcPr>
            <w:tcW w:w="6523" w:type="dxa"/>
          </w:tcPr>
          <w:p w:rsidR="00471167" w:rsidRPr="00415A4E" w:rsidRDefault="00E15796" w:rsidP="00937A7A">
            <w:pPr>
              <w:pStyle w:val="TableBlock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(13) </w:t>
            </w:r>
            <w:r w:rsidR="00471167" w:rsidRPr="00E15796">
              <w:rPr>
                <w:rFonts w:hint="cs"/>
                <w:color w:val="auto"/>
                <w:rtl/>
              </w:rPr>
              <w:t>יצרן, יבואן או מפיץ ששיווק תמרוק המכיל חומר צבע</w:t>
            </w:r>
            <w:r w:rsidR="00C30477">
              <w:rPr>
                <w:rFonts w:hint="cs"/>
                <w:color w:val="auto"/>
                <w:rtl/>
              </w:rPr>
              <w:t xml:space="preserve"> שאינו מנוי ברשימת חומרי הצבע המותרים לשימוש </w:t>
            </w:r>
            <w:r w:rsidR="005C4F08">
              <w:rPr>
                <w:rFonts w:hint="cs"/>
                <w:color w:val="auto"/>
                <w:rtl/>
              </w:rPr>
              <w:t xml:space="preserve">או שלא </w:t>
            </w:r>
            <w:r w:rsidR="00C30477">
              <w:rPr>
                <w:rFonts w:hint="cs"/>
                <w:color w:val="auto"/>
                <w:rtl/>
              </w:rPr>
              <w:t>בהתאם להגבלות הקבועות בה,</w:t>
            </w:r>
            <w:r w:rsidR="00471167" w:rsidRPr="00E15796">
              <w:rPr>
                <w:rFonts w:hint="cs"/>
                <w:color w:val="auto"/>
                <w:rtl/>
              </w:rPr>
              <w:t xml:space="preserve"> בניגוד להוראות תקנה</w:t>
            </w:r>
            <w:r w:rsidR="005515DA" w:rsidRPr="00E15796">
              <w:rPr>
                <w:rFonts w:hint="cs"/>
                <w:color w:val="auto"/>
                <w:rtl/>
              </w:rPr>
              <w:t xml:space="preserve"> </w:t>
            </w:r>
            <w:r w:rsidR="00BF273D">
              <w:rPr>
                <w:rFonts w:hint="cs"/>
                <w:color w:val="auto"/>
                <w:rtl/>
              </w:rPr>
              <w:t>44</w:t>
            </w:r>
            <w:r w:rsidR="00471167" w:rsidRPr="00E15796">
              <w:rPr>
                <w:rFonts w:hint="cs"/>
                <w:color w:val="auto"/>
                <w:rtl/>
              </w:rPr>
              <w:t>(א</w:t>
            </w:r>
            <w:r w:rsidR="00471167" w:rsidRPr="00E15796">
              <w:rPr>
                <w:color w:val="auto"/>
                <w:rtl/>
              </w:rPr>
              <w:t>) לתקנות התמרוקים;</w:t>
            </w:r>
          </w:p>
        </w:tc>
      </w:tr>
      <w:tr w:rsidR="00067B20" w:rsidTr="00904631">
        <w:trPr>
          <w:cantSplit/>
          <w:trHeight w:val="60"/>
        </w:trPr>
        <w:tc>
          <w:tcPr>
            <w:tcW w:w="1871" w:type="dxa"/>
          </w:tcPr>
          <w:p w:rsidR="00067B20" w:rsidRDefault="00067B2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:rsidR="00067B20" w:rsidRDefault="00067B20" w:rsidP="00067B20">
            <w:pPr>
              <w:pStyle w:val="TableText"/>
            </w:pPr>
          </w:p>
        </w:tc>
        <w:tc>
          <w:tcPr>
            <w:tcW w:w="623" w:type="dxa"/>
          </w:tcPr>
          <w:p w:rsidR="00067B20" w:rsidRPr="00415A4E" w:rsidRDefault="00067B20">
            <w:pPr>
              <w:pStyle w:val="TableText"/>
            </w:pPr>
          </w:p>
        </w:tc>
        <w:tc>
          <w:tcPr>
            <w:tcW w:w="6523" w:type="dxa"/>
          </w:tcPr>
          <w:p w:rsidR="00067B20" w:rsidRPr="00A51BA6" w:rsidRDefault="00E15796" w:rsidP="00BF273D">
            <w:pPr>
              <w:pStyle w:val="TableBlock"/>
              <w:rPr>
                <w:rtl/>
              </w:rPr>
            </w:pPr>
            <w:r>
              <w:rPr>
                <w:rFonts w:hint="cs"/>
                <w:color w:val="auto"/>
                <w:rtl/>
              </w:rPr>
              <w:t xml:space="preserve">(14) </w:t>
            </w:r>
            <w:r w:rsidR="00067B20" w:rsidRPr="00E15796">
              <w:rPr>
                <w:rFonts w:hint="cs"/>
                <w:color w:val="auto"/>
                <w:rtl/>
              </w:rPr>
              <w:t>יצרן, יבואן או מפיץ ששיווק תמרוק המכיל צבע לשיער</w:t>
            </w:r>
            <w:r w:rsidR="00C30477">
              <w:rPr>
                <w:rFonts w:hint="cs"/>
                <w:color w:val="auto"/>
                <w:rtl/>
              </w:rPr>
              <w:t xml:space="preserve"> שאינו מנוי ברשימת חומרי הצבע לשיער המותרים לשימוש </w:t>
            </w:r>
            <w:r w:rsidR="005C4F08">
              <w:rPr>
                <w:rFonts w:hint="cs"/>
                <w:color w:val="auto"/>
                <w:rtl/>
              </w:rPr>
              <w:t>או שלא בהתאם</w:t>
            </w:r>
            <w:r w:rsidR="00C30477">
              <w:rPr>
                <w:rFonts w:hint="cs"/>
                <w:color w:val="auto"/>
                <w:rtl/>
              </w:rPr>
              <w:t xml:space="preserve"> להגבלות הקבועות בה</w:t>
            </w:r>
            <w:r w:rsidR="00067B20" w:rsidRPr="00E15796">
              <w:rPr>
                <w:rFonts w:hint="cs"/>
                <w:color w:val="auto"/>
                <w:rtl/>
              </w:rPr>
              <w:t xml:space="preserve">, בניגוד להוראות תקנה </w:t>
            </w:r>
            <w:r w:rsidR="00BF273D">
              <w:rPr>
                <w:rFonts w:hint="cs"/>
                <w:color w:val="auto"/>
                <w:rtl/>
              </w:rPr>
              <w:t>44</w:t>
            </w:r>
            <w:r w:rsidR="00067B20" w:rsidRPr="00E15796">
              <w:rPr>
                <w:color w:val="auto"/>
                <w:rtl/>
              </w:rPr>
              <w:t>(ב) לתקנות התמרוקים;</w:t>
            </w:r>
          </w:p>
        </w:tc>
      </w:tr>
      <w:tr w:rsidR="00067B20" w:rsidTr="00904631">
        <w:trPr>
          <w:cantSplit/>
          <w:trHeight w:val="60"/>
        </w:trPr>
        <w:tc>
          <w:tcPr>
            <w:tcW w:w="1871" w:type="dxa"/>
          </w:tcPr>
          <w:p w:rsidR="00067B20" w:rsidRDefault="00067B20">
            <w:pPr>
              <w:pStyle w:val="TableSideHeading"/>
              <w:rPr>
                <w:color w:val="auto"/>
                <w:rtl/>
              </w:rPr>
            </w:pPr>
          </w:p>
        </w:tc>
        <w:tc>
          <w:tcPr>
            <w:tcW w:w="624" w:type="dxa"/>
          </w:tcPr>
          <w:p w:rsidR="00067B20" w:rsidRDefault="00067B20" w:rsidP="00596468">
            <w:pPr>
              <w:pStyle w:val="TableText"/>
            </w:pPr>
          </w:p>
        </w:tc>
        <w:tc>
          <w:tcPr>
            <w:tcW w:w="623" w:type="dxa"/>
          </w:tcPr>
          <w:p w:rsidR="00067B20" w:rsidRPr="00415A4E" w:rsidRDefault="00067B20">
            <w:pPr>
              <w:pStyle w:val="TableText"/>
            </w:pPr>
          </w:p>
        </w:tc>
        <w:tc>
          <w:tcPr>
            <w:tcW w:w="6523" w:type="dxa"/>
          </w:tcPr>
          <w:p w:rsidR="00067B20" w:rsidRPr="00415A4E" w:rsidRDefault="00E15796" w:rsidP="00BF273D">
            <w:pPr>
              <w:pStyle w:val="TableBlock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(15) </w:t>
            </w:r>
            <w:r w:rsidR="00067B20" w:rsidRPr="00E15796">
              <w:rPr>
                <w:rFonts w:hint="cs"/>
                <w:color w:val="auto"/>
                <w:rtl/>
              </w:rPr>
              <w:t>יצרן, יבואן או מפיץ ששיווק תמרוק המכיל חומר משמר</w:t>
            </w:r>
            <w:r w:rsidR="007B795D">
              <w:rPr>
                <w:rFonts w:hint="cs"/>
                <w:color w:val="auto"/>
                <w:rtl/>
              </w:rPr>
              <w:t xml:space="preserve"> שאינו מנוי ברשימת החומרים המשמרים המותרים לשימוש </w:t>
            </w:r>
            <w:r w:rsidR="005C4F08">
              <w:rPr>
                <w:rFonts w:hint="cs"/>
                <w:color w:val="auto"/>
                <w:rtl/>
              </w:rPr>
              <w:t>או שלא בהתאם</w:t>
            </w:r>
            <w:r w:rsidR="007B795D">
              <w:rPr>
                <w:rFonts w:hint="cs"/>
                <w:color w:val="auto"/>
                <w:rtl/>
              </w:rPr>
              <w:t xml:space="preserve"> להגבלות הקבועות בה</w:t>
            </w:r>
            <w:r w:rsidR="00067B20" w:rsidRPr="00E15796">
              <w:rPr>
                <w:rFonts w:hint="cs"/>
                <w:color w:val="auto"/>
                <w:rtl/>
              </w:rPr>
              <w:t xml:space="preserve">, בניגוד להוראות תקנה </w:t>
            </w:r>
            <w:r w:rsidR="00BF273D">
              <w:rPr>
                <w:rFonts w:hint="cs"/>
                <w:color w:val="auto"/>
                <w:rtl/>
              </w:rPr>
              <w:t xml:space="preserve">45 </w:t>
            </w:r>
            <w:r w:rsidR="00BF273D" w:rsidRPr="00E15796">
              <w:rPr>
                <w:rFonts w:hint="cs"/>
                <w:color w:val="auto"/>
                <w:rtl/>
              </w:rPr>
              <w:t xml:space="preserve">לתקנות </w:t>
            </w:r>
            <w:r w:rsidR="00067B20" w:rsidRPr="00E15796">
              <w:rPr>
                <w:rFonts w:hint="cs"/>
                <w:color w:val="auto"/>
                <w:rtl/>
              </w:rPr>
              <w:t>התמרוקים;</w:t>
            </w:r>
          </w:p>
        </w:tc>
      </w:tr>
      <w:tr w:rsidR="00067B20" w:rsidTr="00904631">
        <w:trPr>
          <w:cantSplit/>
          <w:trHeight w:val="60"/>
        </w:trPr>
        <w:tc>
          <w:tcPr>
            <w:tcW w:w="1871" w:type="dxa"/>
          </w:tcPr>
          <w:p w:rsidR="00067B20" w:rsidRDefault="00067B20">
            <w:pPr>
              <w:pStyle w:val="TableSideHeading"/>
              <w:rPr>
                <w:color w:val="auto"/>
                <w:rtl/>
              </w:rPr>
            </w:pPr>
          </w:p>
        </w:tc>
        <w:tc>
          <w:tcPr>
            <w:tcW w:w="624" w:type="dxa"/>
          </w:tcPr>
          <w:p w:rsidR="00067B20" w:rsidRDefault="00067B20" w:rsidP="00596468">
            <w:pPr>
              <w:pStyle w:val="TableText"/>
            </w:pPr>
          </w:p>
        </w:tc>
        <w:tc>
          <w:tcPr>
            <w:tcW w:w="623" w:type="dxa"/>
          </w:tcPr>
          <w:p w:rsidR="00067B20" w:rsidRPr="00415A4E" w:rsidRDefault="00067B20">
            <w:pPr>
              <w:pStyle w:val="TableText"/>
            </w:pPr>
          </w:p>
        </w:tc>
        <w:tc>
          <w:tcPr>
            <w:tcW w:w="6523" w:type="dxa"/>
          </w:tcPr>
          <w:p w:rsidR="00067B20" w:rsidRPr="00415A4E" w:rsidRDefault="00E15796" w:rsidP="00987414">
            <w:pPr>
              <w:pStyle w:val="TableBlock"/>
              <w:rPr>
                <w:color w:val="auto"/>
                <w:rtl/>
              </w:rPr>
            </w:pPr>
            <w:r>
              <w:rPr>
                <w:rFonts w:hint="cs"/>
                <w:color w:val="auto"/>
                <w:rtl/>
              </w:rPr>
              <w:t xml:space="preserve">(16) </w:t>
            </w:r>
            <w:r w:rsidR="00067B20" w:rsidRPr="00E15796">
              <w:rPr>
                <w:rFonts w:hint="cs"/>
                <w:color w:val="auto"/>
                <w:rtl/>
              </w:rPr>
              <w:t>יצרן, יבואן או מפיץ ששיווק תמרוק המכיל חומר מסנן קרינה</w:t>
            </w:r>
            <w:r w:rsidR="007B795D">
              <w:rPr>
                <w:rFonts w:hint="cs"/>
                <w:color w:val="auto"/>
                <w:rtl/>
              </w:rPr>
              <w:t xml:space="preserve"> שאינו מנוי ברשימת </w:t>
            </w:r>
            <w:r w:rsidR="00BE40D9">
              <w:rPr>
                <w:rFonts w:hint="cs"/>
                <w:color w:val="auto"/>
                <w:rtl/>
              </w:rPr>
              <w:t xml:space="preserve">מסנני קרינה </w:t>
            </w:r>
            <w:r w:rsidR="007B795D">
              <w:rPr>
                <w:rFonts w:hint="cs"/>
                <w:color w:val="auto"/>
                <w:rtl/>
              </w:rPr>
              <w:t xml:space="preserve">המותרים לשימוש </w:t>
            </w:r>
            <w:r w:rsidR="005C4F08">
              <w:rPr>
                <w:rFonts w:hint="cs"/>
                <w:color w:val="auto"/>
                <w:rtl/>
              </w:rPr>
              <w:t>או שלא בהתאם</w:t>
            </w:r>
            <w:r w:rsidR="007B795D">
              <w:rPr>
                <w:rFonts w:hint="cs"/>
                <w:color w:val="auto"/>
                <w:rtl/>
              </w:rPr>
              <w:t xml:space="preserve"> להגבלות הקבועות בה</w:t>
            </w:r>
            <w:r w:rsidR="00067B20" w:rsidRPr="00E15796">
              <w:rPr>
                <w:rFonts w:hint="cs"/>
                <w:color w:val="auto"/>
                <w:rtl/>
              </w:rPr>
              <w:t xml:space="preserve">, בניגוד להוראות תקנה </w:t>
            </w:r>
            <w:r w:rsidR="00BF273D">
              <w:rPr>
                <w:rFonts w:hint="cs"/>
                <w:color w:val="auto"/>
                <w:rtl/>
              </w:rPr>
              <w:t>46</w:t>
            </w:r>
            <w:r w:rsidR="00BF273D" w:rsidRPr="00E15796">
              <w:rPr>
                <w:rFonts w:hint="cs"/>
                <w:color w:val="auto"/>
                <w:rtl/>
              </w:rPr>
              <w:t xml:space="preserve"> </w:t>
            </w:r>
            <w:r w:rsidR="00067B20" w:rsidRPr="00E15796">
              <w:rPr>
                <w:color w:val="auto"/>
                <w:rtl/>
              </w:rPr>
              <w:t>לתקנות התמרוקים;</w:t>
            </w:r>
          </w:p>
        </w:tc>
      </w:tr>
      <w:tr w:rsidR="00067B20" w:rsidTr="00904631">
        <w:trPr>
          <w:cantSplit/>
          <w:trHeight w:val="60"/>
        </w:trPr>
        <w:tc>
          <w:tcPr>
            <w:tcW w:w="1871" w:type="dxa"/>
          </w:tcPr>
          <w:p w:rsidR="00067B20" w:rsidRDefault="00067B20">
            <w:pPr>
              <w:pStyle w:val="TableSideHeading"/>
              <w:rPr>
                <w:color w:val="auto"/>
                <w:rtl/>
              </w:rPr>
            </w:pPr>
          </w:p>
        </w:tc>
        <w:tc>
          <w:tcPr>
            <w:tcW w:w="624" w:type="dxa"/>
          </w:tcPr>
          <w:p w:rsidR="00067B20" w:rsidRDefault="00067B20" w:rsidP="00596468">
            <w:pPr>
              <w:pStyle w:val="TableText"/>
            </w:pPr>
          </w:p>
        </w:tc>
        <w:tc>
          <w:tcPr>
            <w:tcW w:w="623" w:type="dxa"/>
          </w:tcPr>
          <w:p w:rsidR="00067B20" w:rsidRPr="00415A4E" w:rsidRDefault="00067B20">
            <w:pPr>
              <w:pStyle w:val="TableText"/>
            </w:pPr>
          </w:p>
        </w:tc>
        <w:tc>
          <w:tcPr>
            <w:tcW w:w="6523" w:type="dxa"/>
          </w:tcPr>
          <w:p w:rsidR="00067B20" w:rsidRPr="00415A4E" w:rsidRDefault="00E15796" w:rsidP="00742299">
            <w:pPr>
              <w:pStyle w:val="TableBlock"/>
              <w:rPr>
                <w:rtl/>
              </w:rPr>
            </w:pPr>
            <w:r>
              <w:rPr>
                <w:rFonts w:hint="cs"/>
                <w:color w:val="auto"/>
                <w:rtl/>
              </w:rPr>
              <w:t xml:space="preserve">(17) </w:t>
            </w:r>
            <w:r w:rsidR="00067B20" w:rsidRPr="00E15796">
              <w:rPr>
                <w:rFonts w:hint="cs"/>
                <w:color w:val="auto"/>
                <w:rtl/>
              </w:rPr>
              <w:t xml:space="preserve">יצרן או יבואן </w:t>
            </w:r>
            <w:r w:rsidR="00D40BE7" w:rsidRPr="00E15796">
              <w:rPr>
                <w:rFonts w:hint="cs"/>
                <w:color w:val="auto"/>
                <w:rtl/>
              </w:rPr>
              <w:t>ששיווק</w:t>
            </w:r>
            <w:r w:rsidR="00067B20" w:rsidRPr="00E15796">
              <w:rPr>
                <w:rFonts w:hint="cs"/>
                <w:color w:val="auto"/>
                <w:rtl/>
              </w:rPr>
              <w:t xml:space="preserve"> תמרוק המכיל חומר מסוכן</w:t>
            </w:r>
            <w:r w:rsidR="00BE40D9">
              <w:rPr>
                <w:rFonts w:hint="cs"/>
                <w:color w:val="auto"/>
                <w:rtl/>
              </w:rPr>
              <w:t>,</w:t>
            </w:r>
            <w:r w:rsidR="00067B20" w:rsidRPr="00E15796">
              <w:rPr>
                <w:rFonts w:hint="cs"/>
                <w:color w:val="auto"/>
                <w:rtl/>
              </w:rPr>
              <w:t xml:space="preserve"> בניגוד להוראות תקנה </w:t>
            </w:r>
            <w:r w:rsidR="00BF273D">
              <w:rPr>
                <w:rFonts w:hint="cs"/>
                <w:color w:val="auto"/>
                <w:rtl/>
              </w:rPr>
              <w:t>48</w:t>
            </w:r>
            <w:r w:rsidR="00067B20" w:rsidRPr="00E15796">
              <w:rPr>
                <w:rFonts w:hint="cs"/>
                <w:color w:val="auto"/>
                <w:rtl/>
              </w:rPr>
              <w:t>(</w:t>
            </w:r>
            <w:r w:rsidR="00067B20" w:rsidRPr="00E15796">
              <w:rPr>
                <w:color w:val="auto"/>
                <w:rtl/>
              </w:rPr>
              <w:t>ד) לתקנות התמרוקים;</w:t>
            </w:r>
          </w:p>
        </w:tc>
      </w:tr>
      <w:tr w:rsidR="00067B20" w:rsidTr="00904631">
        <w:trPr>
          <w:cantSplit/>
          <w:trHeight w:val="60"/>
        </w:trPr>
        <w:tc>
          <w:tcPr>
            <w:tcW w:w="1871" w:type="dxa"/>
          </w:tcPr>
          <w:p w:rsidR="00067B20" w:rsidRDefault="00067B20">
            <w:pPr>
              <w:pStyle w:val="TableSideHeading"/>
              <w:rPr>
                <w:color w:val="auto"/>
                <w:rtl/>
              </w:rPr>
            </w:pPr>
          </w:p>
        </w:tc>
        <w:tc>
          <w:tcPr>
            <w:tcW w:w="624" w:type="dxa"/>
          </w:tcPr>
          <w:p w:rsidR="00067B20" w:rsidRDefault="00067B20" w:rsidP="00471167">
            <w:pPr>
              <w:pStyle w:val="TableText"/>
            </w:pPr>
          </w:p>
        </w:tc>
        <w:tc>
          <w:tcPr>
            <w:tcW w:w="623" w:type="dxa"/>
          </w:tcPr>
          <w:p w:rsidR="00067B20" w:rsidRPr="00415A4E" w:rsidRDefault="00067B20">
            <w:pPr>
              <w:pStyle w:val="TableText"/>
            </w:pPr>
          </w:p>
        </w:tc>
        <w:tc>
          <w:tcPr>
            <w:tcW w:w="6523" w:type="dxa"/>
          </w:tcPr>
          <w:p w:rsidR="00067B20" w:rsidRPr="00415A4E" w:rsidRDefault="00E15796" w:rsidP="00831577">
            <w:pPr>
              <w:pStyle w:val="TableBlock"/>
              <w:rPr>
                <w:rtl/>
              </w:rPr>
            </w:pPr>
            <w:r>
              <w:rPr>
                <w:rFonts w:hint="cs"/>
                <w:color w:val="auto"/>
                <w:rtl/>
              </w:rPr>
              <w:t xml:space="preserve">(18) </w:t>
            </w:r>
            <w:r w:rsidR="00067B20" w:rsidRPr="00E15796">
              <w:rPr>
                <w:color w:val="auto"/>
                <w:rtl/>
              </w:rPr>
              <w:t xml:space="preserve">נציג אחראי שלא שלח לרכז </w:t>
            </w:r>
            <w:r w:rsidR="009D48BD">
              <w:rPr>
                <w:rFonts w:hint="cs"/>
                <w:color w:val="auto"/>
                <w:rtl/>
              </w:rPr>
              <w:t xml:space="preserve">הרעלים </w:t>
            </w:r>
            <w:r w:rsidR="00067B20" w:rsidRPr="00E15796">
              <w:rPr>
                <w:color w:val="auto"/>
                <w:rtl/>
              </w:rPr>
              <w:t>את שמות הרכיבים וריכוזם המדויק בתמרוק, בניגוד להו</w:t>
            </w:r>
            <w:r>
              <w:rPr>
                <w:color w:val="auto"/>
                <w:rtl/>
              </w:rPr>
              <w:t xml:space="preserve">ראות תקנה </w:t>
            </w:r>
            <w:r w:rsidR="00BF273D">
              <w:rPr>
                <w:rFonts w:hint="cs"/>
                <w:color w:val="auto"/>
                <w:rtl/>
              </w:rPr>
              <w:t>61</w:t>
            </w:r>
            <w:r w:rsidR="00742299">
              <w:rPr>
                <w:rFonts w:hint="cs"/>
                <w:color w:val="auto"/>
                <w:rtl/>
              </w:rPr>
              <w:t>(ג)</w:t>
            </w:r>
            <w:r>
              <w:rPr>
                <w:color w:val="auto"/>
                <w:rtl/>
              </w:rPr>
              <w:t xml:space="preserve"> לתקנות התמרוקים</w:t>
            </w:r>
            <w:r w:rsidR="003B34DE">
              <w:rPr>
                <w:rFonts w:hint="cs"/>
                <w:color w:val="auto"/>
                <w:rtl/>
              </w:rPr>
              <w:t>.</w:t>
            </w:r>
            <w:r w:rsidR="00067B20" w:rsidRPr="00E15796">
              <w:rPr>
                <w:color w:val="auto"/>
                <w:rtl/>
              </w:rPr>
              <w:t>".</w:t>
            </w:r>
          </w:p>
        </w:tc>
      </w:tr>
      <w:tr w:rsidR="00067B20" w:rsidTr="00851B78">
        <w:trPr>
          <w:cantSplit/>
          <w:trHeight w:val="60"/>
        </w:trPr>
        <w:tc>
          <w:tcPr>
            <w:tcW w:w="1871" w:type="dxa"/>
          </w:tcPr>
          <w:p w:rsidR="00067B20" w:rsidRDefault="00067B20" w:rsidP="00851B78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תחילה</w:t>
            </w:r>
          </w:p>
        </w:tc>
        <w:tc>
          <w:tcPr>
            <w:tcW w:w="624" w:type="dxa"/>
          </w:tcPr>
          <w:p w:rsidR="00067B20" w:rsidRDefault="00067B20" w:rsidP="00596468">
            <w:pPr>
              <w:pStyle w:val="TableText"/>
              <w:keepLines w:val="0"/>
              <w:numPr>
                <w:ilvl w:val="0"/>
                <w:numId w:val="2"/>
              </w:numPr>
            </w:pPr>
          </w:p>
        </w:tc>
        <w:tc>
          <w:tcPr>
            <w:tcW w:w="7146" w:type="dxa"/>
            <w:gridSpan w:val="2"/>
          </w:tcPr>
          <w:p w:rsidR="00067B20" w:rsidRPr="00415A4E" w:rsidRDefault="00067B20" w:rsidP="00E27D7D">
            <w:pPr>
              <w:pStyle w:val="TableBlock"/>
              <w:keepLines w:val="0"/>
            </w:pPr>
            <w:r w:rsidRPr="00415A4E">
              <w:rPr>
                <w:rFonts w:hint="cs"/>
                <w:rtl/>
              </w:rPr>
              <w:t>תחילתו של צו זה ביום תחילתן של תקנות הרוקחים (תמרוקים), התשע"</w:t>
            </w:r>
            <w:r w:rsidR="00E27D7D">
              <w:rPr>
                <w:rFonts w:hint="cs"/>
                <w:rtl/>
              </w:rPr>
              <w:t>ח</w:t>
            </w:r>
            <w:r w:rsidRPr="00415A4E">
              <w:rPr>
                <w:rFonts w:hint="cs"/>
                <w:rtl/>
              </w:rPr>
              <w:t>-</w:t>
            </w:r>
            <w:r w:rsidRPr="00A51BA6">
              <w:rPr>
                <w:rFonts w:hint="cs"/>
                <w:rtl/>
              </w:rPr>
              <w:t xml:space="preserve"> 201</w:t>
            </w:r>
            <w:r w:rsidR="00E27D7D">
              <w:rPr>
                <w:rFonts w:hint="cs"/>
                <w:rtl/>
              </w:rPr>
              <w:t>8</w:t>
            </w:r>
            <w:r w:rsidRPr="00A51BA6">
              <w:rPr>
                <w:rFonts w:hint="cs"/>
                <w:rtl/>
              </w:rPr>
              <w:t>.</w:t>
            </w:r>
          </w:p>
        </w:tc>
      </w:tr>
    </w:tbl>
    <w:p w:rsidR="006F1CEB" w:rsidRPr="000D7EC0" w:rsidRDefault="006F1CEB" w:rsidP="00BF273D">
      <w:pPr>
        <w:pStyle w:val="HeadDivreiHesber"/>
        <w:spacing w:line="276" w:lineRule="auto"/>
        <w:jc w:val="left"/>
        <w:rPr>
          <w:b w:val="0"/>
          <w:spacing w:val="0"/>
          <w:rtl/>
        </w:rPr>
      </w:pPr>
      <w:r w:rsidRPr="000D7EC0">
        <w:rPr>
          <w:b w:val="0"/>
          <w:spacing w:val="0"/>
          <w:rtl/>
        </w:rPr>
        <w:t xml:space="preserve">___________, </w:t>
      </w:r>
      <w:r w:rsidRPr="00E64609">
        <w:rPr>
          <w:b w:val="0"/>
          <w:spacing w:val="0"/>
          <w:rtl/>
        </w:rPr>
        <w:t>התשע"</w:t>
      </w:r>
      <w:r w:rsidR="00BF273D">
        <w:rPr>
          <w:rFonts w:hint="cs"/>
          <w:b w:val="0"/>
          <w:spacing w:val="0"/>
          <w:rtl/>
        </w:rPr>
        <w:t>ח</w:t>
      </w:r>
      <w:r w:rsidR="00BF273D" w:rsidRPr="00E64609">
        <w:rPr>
          <w:b w:val="0"/>
          <w:spacing w:val="0"/>
          <w:rtl/>
        </w:rPr>
        <w:t xml:space="preserve"> </w:t>
      </w:r>
      <w:r w:rsidRPr="00E64609">
        <w:rPr>
          <w:b w:val="0"/>
          <w:spacing w:val="0"/>
          <w:rtl/>
        </w:rPr>
        <w:t xml:space="preserve">(_________________, </w:t>
      </w:r>
      <w:r w:rsidR="00BF273D" w:rsidRPr="000D7EC0">
        <w:rPr>
          <w:b w:val="0"/>
          <w:spacing w:val="0"/>
          <w:rtl/>
        </w:rPr>
        <w:t>201</w:t>
      </w:r>
      <w:r w:rsidR="00BF273D">
        <w:rPr>
          <w:rFonts w:hint="cs"/>
          <w:b w:val="0"/>
          <w:spacing w:val="0"/>
          <w:rtl/>
        </w:rPr>
        <w:t>8</w:t>
      </w:r>
      <w:r w:rsidRPr="000D7EC0">
        <w:rPr>
          <w:b w:val="0"/>
          <w:spacing w:val="0"/>
          <w:rtl/>
        </w:rPr>
        <w:t>)</w:t>
      </w:r>
    </w:p>
    <w:p w:rsidR="00D40679" w:rsidRPr="000D7EC0" w:rsidRDefault="006F1CEB" w:rsidP="0041544D">
      <w:pPr>
        <w:pStyle w:val="HeadDivreiHesber"/>
        <w:spacing w:line="276" w:lineRule="auto"/>
        <w:jc w:val="left"/>
        <w:rPr>
          <w:b w:val="0"/>
          <w:spacing w:val="0"/>
          <w:rtl/>
        </w:rPr>
      </w:pPr>
      <w:r w:rsidRPr="000D7EC0">
        <w:rPr>
          <w:b w:val="0"/>
          <w:spacing w:val="0"/>
          <w:rtl/>
        </w:rPr>
        <w:t xml:space="preserve">(חמ </w:t>
      </w:r>
      <w:r w:rsidR="009D48BD">
        <w:rPr>
          <w:rFonts w:hint="cs"/>
          <w:b w:val="0"/>
          <w:spacing w:val="0"/>
          <w:rtl/>
        </w:rPr>
        <w:t>3-5487</w:t>
      </w:r>
      <w:r w:rsidR="009D48BD" w:rsidRPr="000D7EC0">
        <w:rPr>
          <w:b w:val="0"/>
          <w:spacing w:val="0"/>
          <w:rtl/>
        </w:rPr>
        <w:t>)</w:t>
      </w:r>
    </w:p>
    <w:p w:rsidR="006F1CEB" w:rsidRPr="000D7EC0" w:rsidRDefault="006F1CEB" w:rsidP="00D40679">
      <w:pPr>
        <w:pStyle w:val="HeadDivreiHesber"/>
        <w:spacing w:line="276" w:lineRule="auto"/>
        <w:ind w:left="3600" w:firstLine="720"/>
        <w:rPr>
          <w:b w:val="0"/>
          <w:spacing w:val="0"/>
          <w:rtl/>
        </w:rPr>
      </w:pPr>
      <w:r w:rsidRPr="000D7EC0">
        <w:rPr>
          <w:b w:val="0"/>
          <w:spacing w:val="0"/>
          <w:rtl/>
        </w:rPr>
        <w:t>_______________</w:t>
      </w:r>
    </w:p>
    <w:p w:rsidR="006F1CEB" w:rsidRDefault="00BF273D" w:rsidP="00D40679">
      <w:pPr>
        <w:pStyle w:val="HeadDivreiHesber"/>
        <w:spacing w:line="276" w:lineRule="auto"/>
        <w:ind w:left="4320"/>
        <w:rPr>
          <w:b w:val="0"/>
          <w:spacing w:val="0"/>
          <w:rtl/>
        </w:rPr>
      </w:pPr>
      <w:r>
        <w:rPr>
          <w:rFonts w:hint="cs"/>
          <w:b w:val="0"/>
          <w:spacing w:val="0"/>
          <w:rtl/>
        </w:rPr>
        <w:t>בנימין נתניהו</w:t>
      </w:r>
    </w:p>
    <w:p w:rsidR="00BF273D" w:rsidRPr="000D7EC0" w:rsidRDefault="00BF273D" w:rsidP="00D40679">
      <w:pPr>
        <w:pStyle w:val="HeadDivreiHesber"/>
        <w:spacing w:line="276" w:lineRule="auto"/>
        <w:ind w:left="4320"/>
        <w:rPr>
          <w:b w:val="0"/>
          <w:spacing w:val="0"/>
          <w:rtl/>
        </w:rPr>
      </w:pPr>
      <w:r>
        <w:rPr>
          <w:rFonts w:hint="cs"/>
          <w:b w:val="0"/>
          <w:spacing w:val="0"/>
          <w:rtl/>
        </w:rPr>
        <w:t>ראש הממשלה ושר הבריאות</w:t>
      </w:r>
    </w:p>
    <w:p w:rsidR="000C28E5" w:rsidRDefault="000C28E5"/>
    <w:p w:rsidR="009B30DF" w:rsidRDefault="009B30DF" w:rsidP="00BA64BF">
      <w:pPr>
        <w:pStyle w:val="HesberWriters"/>
        <w:spacing w:after="120"/>
        <w:rPr>
          <w:rtl/>
        </w:rPr>
      </w:pPr>
    </w:p>
    <w:sectPr w:rsidR="009B30DF" w:rsidSect="006D75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134" w:header="680" w:footer="680" w:gutter="0"/>
      <w:cols w:space="720"/>
      <w:noEndnote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5C1" w:rsidRDefault="001505C1">
      <w:r>
        <w:separator/>
      </w:r>
    </w:p>
  </w:endnote>
  <w:endnote w:type="continuationSeparator" w:id="0">
    <w:p w:rsidR="001505C1" w:rsidRDefault="0015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A99" w:rsidRDefault="004D3A99" w:rsidP="002213BB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4D3A99" w:rsidRDefault="004D3A9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A99" w:rsidRPr="006D751F" w:rsidRDefault="004D3A99" w:rsidP="002213BB">
    <w:pPr>
      <w:pStyle w:val="a9"/>
      <w:framePr w:wrap="around" w:vAnchor="text" w:hAnchor="text" w:xAlign="center" w:y="1"/>
      <w:rPr>
        <w:rStyle w:val="aa"/>
        <w:rFonts w:cs="David"/>
        <w:sz w:val="26"/>
        <w:szCs w:val="26"/>
      </w:rPr>
    </w:pPr>
    <w:r w:rsidRPr="006D751F">
      <w:rPr>
        <w:rStyle w:val="aa"/>
        <w:rFonts w:cs="David"/>
        <w:sz w:val="26"/>
        <w:szCs w:val="26"/>
        <w:rtl/>
      </w:rPr>
      <w:fldChar w:fldCharType="begin"/>
    </w:r>
    <w:r w:rsidRPr="006D751F">
      <w:rPr>
        <w:rStyle w:val="aa"/>
        <w:rFonts w:cs="David"/>
        <w:sz w:val="26"/>
        <w:szCs w:val="26"/>
      </w:rPr>
      <w:instrText xml:space="preserve">PAGE  </w:instrText>
    </w:r>
    <w:r w:rsidRPr="006D751F">
      <w:rPr>
        <w:rStyle w:val="aa"/>
        <w:rFonts w:cs="David"/>
        <w:sz w:val="26"/>
        <w:szCs w:val="26"/>
        <w:rtl/>
      </w:rPr>
      <w:fldChar w:fldCharType="separate"/>
    </w:r>
    <w:r w:rsidR="00F5718D">
      <w:rPr>
        <w:rStyle w:val="aa"/>
        <w:rFonts w:cs="David"/>
        <w:noProof/>
        <w:sz w:val="26"/>
        <w:szCs w:val="26"/>
        <w:rtl/>
      </w:rPr>
      <w:t>1</w:t>
    </w:r>
    <w:r w:rsidRPr="006D751F">
      <w:rPr>
        <w:rStyle w:val="aa"/>
        <w:rFonts w:cs="David"/>
        <w:sz w:val="26"/>
        <w:szCs w:val="26"/>
        <w:rtl/>
      </w:rPr>
      <w:fldChar w:fldCharType="end"/>
    </w:r>
  </w:p>
  <w:p w:rsidR="004D3A99" w:rsidRDefault="004D3A9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A99" w:rsidRDefault="004D3A9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5C1" w:rsidRDefault="001505C1">
      <w:pPr>
        <w:ind w:firstLine="0"/>
      </w:pPr>
      <w:r>
        <w:separator/>
      </w:r>
    </w:p>
  </w:footnote>
  <w:footnote w:type="continuationSeparator" w:id="0">
    <w:p w:rsidR="001505C1" w:rsidRDefault="001505C1">
      <w:r>
        <w:continuationSeparator/>
      </w:r>
    </w:p>
  </w:footnote>
  <w:footnote w:type="continuationNotice" w:id="1">
    <w:p w:rsidR="001505C1" w:rsidRDefault="001505C1"/>
  </w:footnote>
  <w:footnote w:id="2">
    <w:p w:rsidR="00582E2F" w:rsidRDefault="00582E2F" w:rsidP="00582E2F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דיני מדינת ישראל, נוסח חדש 35, עמ' 694; ס"ח  התשע"ז, עמ' 49.</w:t>
      </w:r>
    </w:p>
  </w:footnote>
  <w:footnote w:id="3">
    <w:p w:rsidR="00A024EB" w:rsidRDefault="00A024EB" w:rsidP="0053108D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 ס"ח </w:t>
      </w:r>
      <w:r w:rsidR="0053108D">
        <w:rPr>
          <w:rFonts w:hint="cs"/>
          <w:rtl/>
        </w:rPr>
        <w:t>ה</w:t>
      </w:r>
      <w:r>
        <w:rPr>
          <w:rFonts w:hint="cs"/>
          <w:rtl/>
        </w:rPr>
        <w:t>תש</w:t>
      </w:r>
      <w:r w:rsidR="0053108D">
        <w:rPr>
          <w:rFonts w:hint="cs"/>
          <w:rtl/>
        </w:rPr>
        <w:t>ע"ז, עמ' 49.</w:t>
      </w:r>
    </w:p>
  </w:footnote>
  <w:footnote w:id="4">
    <w:p w:rsidR="00A024EB" w:rsidRDefault="00A024EB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ק"ת התשע"ח, עמ'.....</w:t>
      </w:r>
      <w:r w:rsidRPr="00C5179E">
        <w:rPr>
          <w:highlight w:val="yellow"/>
          <w:rtl/>
        </w:rPr>
        <w:t>[יושלם בדפוס]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A99" w:rsidRDefault="004D3A9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A99" w:rsidRDefault="004D3A9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A99" w:rsidRDefault="004D3A9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8124A8A"/>
    <w:multiLevelType w:val="hybridMultilevel"/>
    <w:tmpl w:val="D42EA5F0"/>
    <w:lvl w:ilvl="0" w:tplc="AD6A5AE0">
      <w:start w:val="1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52A15"/>
    <w:multiLevelType w:val="hybridMultilevel"/>
    <w:tmpl w:val="ED94E13E"/>
    <w:lvl w:ilvl="0" w:tplc="36BE7B92">
      <w:start w:val="13"/>
      <w:numFmt w:val="decimal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1825C2"/>
    <w:multiLevelType w:val="hybridMultilevel"/>
    <w:tmpl w:val="0DB2E364"/>
    <w:lvl w:ilvl="0" w:tplc="19529C7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F7BEB"/>
    <w:multiLevelType w:val="hybridMultilevel"/>
    <w:tmpl w:val="CEB0E0EA"/>
    <w:lvl w:ilvl="0" w:tplc="078CDCD4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36791"/>
    <w:multiLevelType w:val="hybridMultilevel"/>
    <w:tmpl w:val="0A302616"/>
    <w:lvl w:ilvl="0" w:tplc="2850D282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B1719"/>
    <w:multiLevelType w:val="hybridMultilevel"/>
    <w:tmpl w:val="838ADDC6"/>
    <w:lvl w:ilvl="0" w:tplc="F36AB4FC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17151"/>
    <w:multiLevelType w:val="hybridMultilevel"/>
    <w:tmpl w:val="16F4DD90"/>
    <w:lvl w:ilvl="0" w:tplc="7944C5E0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A0D2C"/>
    <w:multiLevelType w:val="hybridMultilevel"/>
    <w:tmpl w:val="C65AFB64"/>
    <w:lvl w:ilvl="0" w:tplc="07C2F0A6">
      <w:start w:val="1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26870"/>
    <w:multiLevelType w:val="hybridMultilevel"/>
    <w:tmpl w:val="3E8AA4C6"/>
    <w:lvl w:ilvl="0" w:tplc="3ECEE82A">
      <w:start w:val="13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CC2769"/>
    <w:multiLevelType w:val="hybridMultilevel"/>
    <w:tmpl w:val="99FCD112"/>
    <w:lvl w:ilvl="0" w:tplc="1BA01C18">
      <w:start w:val="13"/>
      <w:numFmt w:val="decimal"/>
      <w:lvlText w:val="(%1)"/>
      <w:lvlJc w:val="left"/>
      <w:pPr>
        <w:ind w:left="720" w:hanging="360"/>
      </w:pPr>
      <w:rPr>
        <w:rFonts w:hint="default"/>
        <w:color w:val="00000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2"/>
  </w:num>
  <w:num w:numId="5">
    <w:abstractNumId w:val="8"/>
  </w:num>
  <w:num w:numId="6">
    <w:abstractNumId w:val="5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9"/>
  </w:num>
  <w:num w:numId="12">
    <w:abstractNumId w:val="10"/>
  </w:num>
  <w:num w:numId="13">
    <w:abstractNumId w:val="3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E5"/>
    <w:rsid w:val="00001778"/>
    <w:rsid w:val="00001F38"/>
    <w:rsid w:val="00002B37"/>
    <w:rsid w:val="00004F69"/>
    <w:rsid w:val="000103BD"/>
    <w:rsid w:val="00010950"/>
    <w:rsid w:val="00011BA0"/>
    <w:rsid w:val="00011C4D"/>
    <w:rsid w:val="0001316D"/>
    <w:rsid w:val="00014599"/>
    <w:rsid w:val="00014D8E"/>
    <w:rsid w:val="00017BED"/>
    <w:rsid w:val="00027C50"/>
    <w:rsid w:val="0003252C"/>
    <w:rsid w:val="0003612C"/>
    <w:rsid w:val="000423FC"/>
    <w:rsid w:val="000435ED"/>
    <w:rsid w:val="0004378B"/>
    <w:rsid w:val="00043CE4"/>
    <w:rsid w:val="000528ED"/>
    <w:rsid w:val="0005382C"/>
    <w:rsid w:val="0005428F"/>
    <w:rsid w:val="000638DC"/>
    <w:rsid w:val="00067B20"/>
    <w:rsid w:val="00070BCE"/>
    <w:rsid w:val="0007639B"/>
    <w:rsid w:val="00080B43"/>
    <w:rsid w:val="000814F7"/>
    <w:rsid w:val="00084A3D"/>
    <w:rsid w:val="00092990"/>
    <w:rsid w:val="000A240C"/>
    <w:rsid w:val="000A2810"/>
    <w:rsid w:val="000A4055"/>
    <w:rsid w:val="000A44A7"/>
    <w:rsid w:val="000B118D"/>
    <w:rsid w:val="000B1250"/>
    <w:rsid w:val="000B22A3"/>
    <w:rsid w:val="000B4317"/>
    <w:rsid w:val="000C1EA4"/>
    <w:rsid w:val="000C20B6"/>
    <w:rsid w:val="000C2149"/>
    <w:rsid w:val="000C28E5"/>
    <w:rsid w:val="000C2C85"/>
    <w:rsid w:val="000C3F40"/>
    <w:rsid w:val="000C549E"/>
    <w:rsid w:val="000C6A6D"/>
    <w:rsid w:val="000C72C2"/>
    <w:rsid w:val="000C7865"/>
    <w:rsid w:val="000D283F"/>
    <w:rsid w:val="000D2C98"/>
    <w:rsid w:val="000D3CAA"/>
    <w:rsid w:val="000D3E44"/>
    <w:rsid w:val="000D3E90"/>
    <w:rsid w:val="000D70CE"/>
    <w:rsid w:val="000D7EC0"/>
    <w:rsid w:val="000E0149"/>
    <w:rsid w:val="000E186F"/>
    <w:rsid w:val="000E2AF8"/>
    <w:rsid w:val="000E304D"/>
    <w:rsid w:val="000E3A35"/>
    <w:rsid w:val="000E459F"/>
    <w:rsid w:val="000E60DC"/>
    <w:rsid w:val="000F0029"/>
    <w:rsid w:val="000F0DEA"/>
    <w:rsid w:val="000F16C7"/>
    <w:rsid w:val="000F2779"/>
    <w:rsid w:val="00102970"/>
    <w:rsid w:val="00103DA2"/>
    <w:rsid w:val="00112656"/>
    <w:rsid w:val="00113CC3"/>
    <w:rsid w:val="00121102"/>
    <w:rsid w:val="0013379F"/>
    <w:rsid w:val="0013745B"/>
    <w:rsid w:val="00137CF2"/>
    <w:rsid w:val="001408B3"/>
    <w:rsid w:val="00142D93"/>
    <w:rsid w:val="001436D3"/>
    <w:rsid w:val="0014460F"/>
    <w:rsid w:val="00147CAE"/>
    <w:rsid w:val="001505C1"/>
    <w:rsid w:val="0015290F"/>
    <w:rsid w:val="00154264"/>
    <w:rsid w:val="00157888"/>
    <w:rsid w:val="0016052C"/>
    <w:rsid w:val="00161837"/>
    <w:rsid w:val="00162B97"/>
    <w:rsid w:val="00171BEF"/>
    <w:rsid w:val="00171E15"/>
    <w:rsid w:val="001753B1"/>
    <w:rsid w:val="0017575F"/>
    <w:rsid w:val="00176E07"/>
    <w:rsid w:val="00181256"/>
    <w:rsid w:val="00181A1B"/>
    <w:rsid w:val="00182A20"/>
    <w:rsid w:val="00182E30"/>
    <w:rsid w:val="00184560"/>
    <w:rsid w:val="00193217"/>
    <w:rsid w:val="00194CA3"/>
    <w:rsid w:val="00194F6C"/>
    <w:rsid w:val="001A28D6"/>
    <w:rsid w:val="001A7A53"/>
    <w:rsid w:val="001B1478"/>
    <w:rsid w:val="001B2473"/>
    <w:rsid w:val="001B320D"/>
    <w:rsid w:val="001B3E7E"/>
    <w:rsid w:val="001B6670"/>
    <w:rsid w:val="001B6735"/>
    <w:rsid w:val="001B7CE6"/>
    <w:rsid w:val="001C5094"/>
    <w:rsid w:val="001D2AA9"/>
    <w:rsid w:val="001D549B"/>
    <w:rsid w:val="001D5E31"/>
    <w:rsid w:val="001D7024"/>
    <w:rsid w:val="001D70F3"/>
    <w:rsid w:val="001D7EF3"/>
    <w:rsid w:val="001E2DD0"/>
    <w:rsid w:val="001E390B"/>
    <w:rsid w:val="001E48BB"/>
    <w:rsid w:val="001E61B7"/>
    <w:rsid w:val="001E73F2"/>
    <w:rsid w:val="001E7C1D"/>
    <w:rsid w:val="001F2259"/>
    <w:rsid w:val="001F58D5"/>
    <w:rsid w:val="001F660A"/>
    <w:rsid w:val="001F7082"/>
    <w:rsid w:val="00200906"/>
    <w:rsid w:val="0020326A"/>
    <w:rsid w:val="0020494D"/>
    <w:rsid w:val="00204FFD"/>
    <w:rsid w:val="002213BB"/>
    <w:rsid w:val="002245FA"/>
    <w:rsid w:val="00224B34"/>
    <w:rsid w:val="00233DFB"/>
    <w:rsid w:val="002345C9"/>
    <w:rsid w:val="00236011"/>
    <w:rsid w:val="00236CCE"/>
    <w:rsid w:val="00244997"/>
    <w:rsid w:val="00250D90"/>
    <w:rsid w:val="002521F3"/>
    <w:rsid w:val="002525DB"/>
    <w:rsid w:val="00255C43"/>
    <w:rsid w:val="00255CC5"/>
    <w:rsid w:val="00256C6A"/>
    <w:rsid w:val="00263F03"/>
    <w:rsid w:val="00264B75"/>
    <w:rsid w:val="002676E4"/>
    <w:rsid w:val="00267869"/>
    <w:rsid w:val="00271F33"/>
    <w:rsid w:val="002814D5"/>
    <w:rsid w:val="002862E7"/>
    <w:rsid w:val="0029060C"/>
    <w:rsid w:val="00294C8B"/>
    <w:rsid w:val="0029611C"/>
    <w:rsid w:val="00296EED"/>
    <w:rsid w:val="002A1526"/>
    <w:rsid w:val="002A6AD0"/>
    <w:rsid w:val="002B51D1"/>
    <w:rsid w:val="002C04C2"/>
    <w:rsid w:val="002C18C4"/>
    <w:rsid w:val="002C1B87"/>
    <w:rsid w:val="002C3633"/>
    <w:rsid w:val="002C3915"/>
    <w:rsid w:val="002C5BFE"/>
    <w:rsid w:val="002C6D87"/>
    <w:rsid w:val="002D1C18"/>
    <w:rsid w:val="002D3F26"/>
    <w:rsid w:val="002D4F53"/>
    <w:rsid w:val="002D5D2D"/>
    <w:rsid w:val="002D76EA"/>
    <w:rsid w:val="002E134A"/>
    <w:rsid w:val="002E25E5"/>
    <w:rsid w:val="002E32F0"/>
    <w:rsid w:val="002E4542"/>
    <w:rsid w:val="002F3B40"/>
    <w:rsid w:val="002F7C03"/>
    <w:rsid w:val="00300B11"/>
    <w:rsid w:val="00304DD9"/>
    <w:rsid w:val="00310118"/>
    <w:rsid w:val="00312546"/>
    <w:rsid w:val="0031416A"/>
    <w:rsid w:val="00314957"/>
    <w:rsid w:val="00317BE0"/>
    <w:rsid w:val="00322336"/>
    <w:rsid w:val="00322E4F"/>
    <w:rsid w:val="003230D2"/>
    <w:rsid w:val="003279AF"/>
    <w:rsid w:val="00334626"/>
    <w:rsid w:val="00335F4D"/>
    <w:rsid w:val="00336679"/>
    <w:rsid w:val="003367FE"/>
    <w:rsid w:val="00337DBF"/>
    <w:rsid w:val="003401C2"/>
    <w:rsid w:val="0034023A"/>
    <w:rsid w:val="00344F91"/>
    <w:rsid w:val="00346EBA"/>
    <w:rsid w:val="003503FC"/>
    <w:rsid w:val="00350717"/>
    <w:rsid w:val="00351082"/>
    <w:rsid w:val="00351CDC"/>
    <w:rsid w:val="00352C2C"/>
    <w:rsid w:val="00356BCC"/>
    <w:rsid w:val="00356C18"/>
    <w:rsid w:val="003579F5"/>
    <w:rsid w:val="003628BF"/>
    <w:rsid w:val="003633C4"/>
    <w:rsid w:val="00371A0F"/>
    <w:rsid w:val="00372266"/>
    <w:rsid w:val="00372AB6"/>
    <w:rsid w:val="00372B59"/>
    <w:rsid w:val="00373BD5"/>
    <w:rsid w:val="00374C5B"/>
    <w:rsid w:val="00374ECC"/>
    <w:rsid w:val="00380958"/>
    <w:rsid w:val="00381A58"/>
    <w:rsid w:val="0038213A"/>
    <w:rsid w:val="00384B09"/>
    <w:rsid w:val="003850F2"/>
    <w:rsid w:val="0039143F"/>
    <w:rsid w:val="00391847"/>
    <w:rsid w:val="00395D16"/>
    <w:rsid w:val="003A574A"/>
    <w:rsid w:val="003A663D"/>
    <w:rsid w:val="003A6706"/>
    <w:rsid w:val="003B0217"/>
    <w:rsid w:val="003B1152"/>
    <w:rsid w:val="003B34DE"/>
    <w:rsid w:val="003B784A"/>
    <w:rsid w:val="003C5919"/>
    <w:rsid w:val="003C5AE8"/>
    <w:rsid w:val="003C6FAF"/>
    <w:rsid w:val="003D2471"/>
    <w:rsid w:val="003D2A1B"/>
    <w:rsid w:val="003D49CD"/>
    <w:rsid w:val="003E0266"/>
    <w:rsid w:val="003E188B"/>
    <w:rsid w:val="003E18FB"/>
    <w:rsid w:val="003E521A"/>
    <w:rsid w:val="003E7834"/>
    <w:rsid w:val="003F1942"/>
    <w:rsid w:val="003F2742"/>
    <w:rsid w:val="003F2DF1"/>
    <w:rsid w:val="003F5FFA"/>
    <w:rsid w:val="003F6FC4"/>
    <w:rsid w:val="004015B5"/>
    <w:rsid w:val="00405752"/>
    <w:rsid w:val="004074F5"/>
    <w:rsid w:val="0041544D"/>
    <w:rsid w:val="004155EC"/>
    <w:rsid w:val="00415A4E"/>
    <w:rsid w:val="00417379"/>
    <w:rsid w:val="004278FF"/>
    <w:rsid w:val="00430768"/>
    <w:rsid w:val="00430799"/>
    <w:rsid w:val="00430EBB"/>
    <w:rsid w:val="00437053"/>
    <w:rsid w:val="00440248"/>
    <w:rsid w:val="00440A73"/>
    <w:rsid w:val="00443B89"/>
    <w:rsid w:val="00443C79"/>
    <w:rsid w:val="004461FF"/>
    <w:rsid w:val="004478AF"/>
    <w:rsid w:val="00447E7A"/>
    <w:rsid w:val="00450457"/>
    <w:rsid w:val="00457DAC"/>
    <w:rsid w:val="0046005C"/>
    <w:rsid w:val="00461E39"/>
    <w:rsid w:val="0046210B"/>
    <w:rsid w:val="00462FCF"/>
    <w:rsid w:val="00471167"/>
    <w:rsid w:val="00471252"/>
    <w:rsid w:val="00473196"/>
    <w:rsid w:val="00474A1A"/>
    <w:rsid w:val="004760C1"/>
    <w:rsid w:val="00476111"/>
    <w:rsid w:val="004761E1"/>
    <w:rsid w:val="004816B0"/>
    <w:rsid w:val="00484E8A"/>
    <w:rsid w:val="00485483"/>
    <w:rsid w:val="00487398"/>
    <w:rsid w:val="00487CF7"/>
    <w:rsid w:val="004900A8"/>
    <w:rsid w:val="0049107E"/>
    <w:rsid w:val="004926A7"/>
    <w:rsid w:val="00496D63"/>
    <w:rsid w:val="004A4161"/>
    <w:rsid w:val="004A424F"/>
    <w:rsid w:val="004A430A"/>
    <w:rsid w:val="004A44A6"/>
    <w:rsid w:val="004A4B17"/>
    <w:rsid w:val="004A5B2F"/>
    <w:rsid w:val="004B0D40"/>
    <w:rsid w:val="004B5A65"/>
    <w:rsid w:val="004B7DA2"/>
    <w:rsid w:val="004C455F"/>
    <w:rsid w:val="004C6AE5"/>
    <w:rsid w:val="004D3A99"/>
    <w:rsid w:val="004D4D04"/>
    <w:rsid w:val="004E2920"/>
    <w:rsid w:val="004E2BAD"/>
    <w:rsid w:val="004E7E58"/>
    <w:rsid w:val="004F030D"/>
    <w:rsid w:val="004F08CD"/>
    <w:rsid w:val="004F1D75"/>
    <w:rsid w:val="004F31D4"/>
    <w:rsid w:val="0050052F"/>
    <w:rsid w:val="00503233"/>
    <w:rsid w:val="00503C22"/>
    <w:rsid w:val="00504784"/>
    <w:rsid w:val="00506BCA"/>
    <w:rsid w:val="00507BA4"/>
    <w:rsid w:val="005123B1"/>
    <w:rsid w:val="005150DC"/>
    <w:rsid w:val="0051760B"/>
    <w:rsid w:val="005203E9"/>
    <w:rsid w:val="00520FC3"/>
    <w:rsid w:val="0052258A"/>
    <w:rsid w:val="00523CFA"/>
    <w:rsid w:val="005275E5"/>
    <w:rsid w:val="0053108D"/>
    <w:rsid w:val="00531D84"/>
    <w:rsid w:val="00537F0B"/>
    <w:rsid w:val="00546437"/>
    <w:rsid w:val="00546A49"/>
    <w:rsid w:val="00550A56"/>
    <w:rsid w:val="005515DA"/>
    <w:rsid w:val="005558C6"/>
    <w:rsid w:val="00556531"/>
    <w:rsid w:val="0055755D"/>
    <w:rsid w:val="005625F4"/>
    <w:rsid w:val="00567EE5"/>
    <w:rsid w:val="00567FB2"/>
    <w:rsid w:val="00573A40"/>
    <w:rsid w:val="005771C4"/>
    <w:rsid w:val="00582E2F"/>
    <w:rsid w:val="0059152C"/>
    <w:rsid w:val="00596468"/>
    <w:rsid w:val="005A0475"/>
    <w:rsid w:val="005A0504"/>
    <w:rsid w:val="005A170C"/>
    <w:rsid w:val="005A3443"/>
    <w:rsid w:val="005A59B5"/>
    <w:rsid w:val="005A71A0"/>
    <w:rsid w:val="005B065E"/>
    <w:rsid w:val="005C086A"/>
    <w:rsid w:val="005C4F08"/>
    <w:rsid w:val="005C6009"/>
    <w:rsid w:val="005C731E"/>
    <w:rsid w:val="005C7BC5"/>
    <w:rsid w:val="005D022F"/>
    <w:rsid w:val="005D17D1"/>
    <w:rsid w:val="005D2FA0"/>
    <w:rsid w:val="005D51AE"/>
    <w:rsid w:val="005D7A0C"/>
    <w:rsid w:val="005E1CA2"/>
    <w:rsid w:val="005E2B24"/>
    <w:rsid w:val="005E67BE"/>
    <w:rsid w:val="005E7A3E"/>
    <w:rsid w:val="005F181C"/>
    <w:rsid w:val="005F63FC"/>
    <w:rsid w:val="005F7381"/>
    <w:rsid w:val="00600873"/>
    <w:rsid w:val="006028CC"/>
    <w:rsid w:val="0060685C"/>
    <w:rsid w:val="00607770"/>
    <w:rsid w:val="006077B7"/>
    <w:rsid w:val="00607881"/>
    <w:rsid w:val="00611203"/>
    <w:rsid w:val="00615391"/>
    <w:rsid w:val="00615CC5"/>
    <w:rsid w:val="00616929"/>
    <w:rsid w:val="00616DBB"/>
    <w:rsid w:val="00621801"/>
    <w:rsid w:val="00622152"/>
    <w:rsid w:val="006245DD"/>
    <w:rsid w:val="006261CD"/>
    <w:rsid w:val="00626E1B"/>
    <w:rsid w:val="00637FF6"/>
    <w:rsid w:val="006416BB"/>
    <w:rsid w:val="006424D1"/>
    <w:rsid w:val="0064293D"/>
    <w:rsid w:val="00644940"/>
    <w:rsid w:val="00644E5A"/>
    <w:rsid w:val="00646B81"/>
    <w:rsid w:val="00651357"/>
    <w:rsid w:val="0065202C"/>
    <w:rsid w:val="0065338F"/>
    <w:rsid w:val="00654A60"/>
    <w:rsid w:val="00657743"/>
    <w:rsid w:val="00660C42"/>
    <w:rsid w:val="00662D9D"/>
    <w:rsid w:val="006634EB"/>
    <w:rsid w:val="0067106D"/>
    <w:rsid w:val="0067272A"/>
    <w:rsid w:val="00674761"/>
    <w:rsid w:val="00675A3A"/>
    <w:rsid w:val="00677190"/>
    <w:rsid w:val="00677938"/>
    <w:rsid w:val="00681067"/>
    <w:rsid w:val="00681911"/>
    <w:rsid w:val="0068600C"/>
    <w:rsid w:val="00691364"/>
    <w:rsid w:val="00692AA5"/>
    <w:rsid w:val="006963DA"/>
    <w:rsid w:val="006A2323"/>
    <w:rsid w:val="006A259C"/>
    <w:rsid w:val="006A311B"/>
    <w:rsid w:val="006A370E"/>
    <w:rsid w:val="006A3DB5"/>
    <w:rsid w:val="006A73E4"/>
    <w:rsid w:val="006B293F"/>
    <w:rsid w:val="006B4133"/>
    <w:rsid w:val="006B4646"/>
    <w:rsid w:val="006B6F30"/>
    <w:rsid w:val="006B71AC"/>
    <w:rsid w:val="006B7AC2"/>
    <w:rsid w:val="006C366F"/>
    <w:rsid w:val="006C3749"/>
    <w:rsid w:val="006C4E1A"/>
    <w:rsid w:val="006C5C0E"/>
    <w:rsid w:val="006C6B37"/>
    <w:rsid w:val="006C74B3"/>
    <w:rsid w:val="006D2D06"/>
    <w:rsid w:val="006D3631"/>
    <w:rsid w:val="006D371F"/>
    <w:rsid w:val="006D489B"/>
    <w:rsid w:val="006D5A11"/>
    <w:rsid w:val="006D7383"/>
    <w:rsid w:val="006D751F"/>
    <w:rsid w:val="006E24A7"/>
    <w:rsid w:val="006E2E9E"/>
    <w:rsid w:val="006E3FFD"/>
    <w:rsid w:val="006E4C3F"/>
    <w:rsid w:val="006F1CEB"/>
    <w:rsid w:val="006F7ECE"/>
    <w:rsid w:val="00701F0B"/>
    <w:rsid w:val="00703110"/>
    <w:rsid w:val="00704ED9"/>
    <w:rsid w:val="007053C1"/>
    <w:rsid w:val="007101D7"/>
    <w:rsid w:val="00711AD2"/>
    <w:rsid w:val="00711B37"/>
    <w:rsid w:val="00712296"/>
    <w:rsid w:val="00713B9C"/>
    <w:rsid w:val="00714603"/>
    <w:rsid w:val="00714FCC"/>
    <w:rsid w:val="007166D4"/>
    <w:rsid w:val="00716701"/>
    <w:rsid w:val="0072011D"/>
    <w:rsid w:val="00722608"/>
    <w:rsid w:val="00724B5A"/>
    <w:rsid w:val="00725641"/>
    <w:rsid w:val="00725D36"/>
    <w:rsid w:val="0073149F"/>
    <w:rsid w:val="00731521"/>
    <w:rsid w:val="00735512"/>
    <w:rsid w:val="007408DF"/>
    <w:rsid w:val="00742299"/>
    <w:rsid w:val="00744389"/>
    <w:rsid w:val="00746C7C"/>
    <w:rsid w:val="00750095"/>
    <w:rsid w:val="007523F3"/>
    <w:rsid w:val="00752D39"/>
    <w:rsid w:val="00757976"/>
    <w:rsid w:val="00757CFC"/>
    <w:rsid w:val="00757DDD"/>
    <w:rsid w:val="007651DC"/>
    <w:rsid w:val="00765BF3"/>
    <w:rsid w:val="00766065"/>
    <w:rsid w:val="0076660E"/>
    <w:rsid w:val="0077246A"/>
    <w:rsid w:val="00772FD5"/>
    <w:rsid w:val="00781C4C"/>
    <w:rsid w:val="0078279D"/>
    <w:rsid w:val="00784166"/>
    <w:rsid w:val="00786188"/>
    <w:rsid w:val="00786C27"/>
    <w:rsid w:val="00787E87"/>
    <w:rsid w:val="007906D4"/>
    <w:rsid w:val="00791300"/>
    <w:rsid w:val="007916DC"/>
    <w:rsid w:val="007927A3"/>
    <w:rsid w:val="007928D9"/>
    <w:rsid w:val="007940E2"/>
    <w:rsid w:val="007A1E65"/>
    <w:rsid w:val="007A220C"/>
    <w:rsid w:val="007A2CEE"/>
    <w:rsid w:val="007A2FB8"/>
    <w:rsid w:val="007A492B"/>
    <w:rsid w:val="007A5EA1"/>
    <w:rsid w:val="007A7870"/>
    <w:rsid w:val="007B08FE"/>
    <w:rsid w:val="007B1269"/>
    <w:rsid w:val="007B1C96"/>
    <w:rsid w:val="007B58F1"/>
    <w:rsid w:val="007B795D"/>
    <w:rsid w:val="007C0140"/>
    <w:rsid w:val="007C19F5"/>
    <w:rsid w:val="007C4541"/>
    <w:rsid w:val="007D2AC1"/>
    <w:rsid w:val="007D2F46"/>
    <w:rsid w:val="007D3766"/>
    <w:rsid w:val="007D3A1E"/>
    <w:rsid w:val="007D5923"/>
    <w:rsid w:val="007E0186"/>
    <w:rsid w:val="007E0BE1"/>
    <w:rsid w:val="007E5F40"/>
    <w:rsid w:val="007E653A"/>
    <w:rsid w:val="007E660A"/>
    <w:rsid w:val="007F048B"/>
    <w:rsid w:val="007F0670"/>
    <w:rsid w:val="007F0C40"/>
    <w:rsid w:val="00800466"/>
    <w:rsid w:val="00803E68"/>
    <w:rsid w:val="008042F1"/>
    <w:rsid w:val="008060B0"/>
    <w:rsid w:val="00806333"/>
    <w:rsid w:val="00807D6B"/>
    <w:rsid w:val="00812C98"/>
    <w:rsid w:val="00813264"/>
    <w:rsid w:val="00816CB3"/>
    <w:rsid w:val="00816F7B"/>
    <w:rsid w:val="00822DB3"/>
    <w:rsid w:val="00830F64"/>
    <w:rsid w:val="00831577"/>
    <w:rsid w:val="00831610"/>
    <w:rsid w:val="008335B6"/>
    <w:rsid w:val="00833AE4"/>
    <w:rsid w:val="0083549D"/>
    <w:rsid w:val="008359CB"/>
    <w:rsid w:val="00837963"/>
    <w:rsid w:val="00837E3B"/>
    <w:rsid w:val="008418BB"/>
    <w:rsid w:val="008437B1"/>
    <w:rsid w:val="00844639"/>
    <w:rsid w:val="00845495"/>
    <w:rsid w:val="00850601"/>
    <w:rsid w:val="00851554"/>
    <w:rsid w:val="00851B78"/>
    <w:rsid w:val="00852B96"/>
    <w:rsid w:val="008558F8"/>
    <w:rsid w:val="008670F9"/>
    <w:rsid w:val="008674BA"/>
    <w:rsid w:val="00873202"/>
    <w:rsid w:val="008815D0"/>
    <w:rsid w:val="008869AB"/>
    <w:rsid w:val="0089070C"/>
    <w:rsid w:val="00890ED2"/>
    <w:rsid w:val="00892A7D"/>
    <w:rsid w:val="00893A21"/>
    <w:rsid w:val="00894A28"/>
    <w:rsid w:val="00896165"/>
    <w:rsid w:val="008A267D"/>
    <w:rsid w:val="008A31F5"/>
    <w:rsid w:val="008A49BE"/>
    <w:rsid w:val="008A6798"/>
    <w:rsid w:val="008A7EE5"/>
    <w:rsid w:val="008B2B37"/>
    <w:rsid w:val="008B4029"/>
    <w:rsid w:val="008B46D9"/>
    <w:rsid w:val="008C0482"/>
    <w:rsid w:val="008C21CF"/>
    <w:rsid w:val="008C2DC7"/>
    <w:rsid w:val="008C5BB3"/>
    <w:rsid w:val="008C7B2C"/>
    <w:rsid w:val="008D4643"/>
    <w:rsid w:val="008E222E"/>
    <w:rsid w:val="008E4745"/>
    <w:rsid w:val="008E59A3"/>
    <w:rsid w:val="008F127C"/>
    <w:rsid w:val="008F21A4"/>
    <w:rsid w:val="008F5931"/>
    <w:rsid w:val="008F6026"/>
    <w:rsid w:val="008F730C"/>
    <w:rsid w:val="008F7E1F"/>
    <w:rsid w:val="00900EE6"/>
    <w:rsid w:val="00902BAE"/>
    <w:rsid w:val="00904631"/>
    <w:rsid w:val="00910315"/>
    <w:rsid w:val="009168CC"/>
    <w:rsid w:val="00917F41"/>
    <w:rsid w:val="0092044B"/>
    <w:rsid w:val="00923474"/>
    <w:rsid w:val="00923801"/>
    <w:rsid w:val="009242EA"/>
    <w:rsid w:val="0093030A"/>
    <w:rsid w:val="009318A0"/>
    <w:rsid w:val="00932447"/>
    <w:rsid w:val="00936E6D"/>
    <w:rsid w:val="00937040"/>
    <w:rsid w:val="00937A7A"/>
    <w:rsid w:val="00940162"/>
    <w:rsid w:val="00953ADA"/>
    <w:rsid w:val="0095563E"/>
    <w:rsid w:val="00963ED1"/>
    <w:rsid w:val="0096682B"/>
    <w:rsid w:val="00966955"/>
    <w:rsid w:val="00967FD4"/>
    <w:rsid w:val="0097399B"/>
    <w:rsid w:val="00974123"/>
    <w:rsid w:val="0097544F"/>
    <w:rsid w:val="00977483"/>
    <w:rsid w:val="009776F5"/>
    <w:rsid w:val="0098034B"/>
    <w:rsid w:val="0098189D"/>
    <w:rsid w:val="00987414"/>
    <w:rsid w:val="00993C06"/>
    <w:rsid w:val="009956E9"/>
    <w:rsid w:val="00995BFE"/>
    <w:rsid w:val="009963F6"/>
    <w:rsid w:val="00996573"/>
    <w:rsid w:val="009968F2"/>
    <w:rsid w:val="009A00FC"/>
    <w:rsid w:val="009A083A"/>
    <w:rsid w:val="009A31CC"/>
    <w:rsid w:val="009A3587"/>
    <w:rsid w:val="009B30DE"/>
    <w:rsid w:val="009B30DF"/>
    <w:rsid w:val="009B3F9C"/>
    <w:rsid w:val="009C325F"/>
    <w:rsid w:val="009C4C30"/>
    <w:rsid w:val="009C61CC"/>
    <w:rsid w:val="009D08FE"/>
    <w:rsid w:val="009D2E91"/>
    <w:rsid w:val="009D3280"/>
    <w:rsid w:val="009D48BD"/>
    <w:rsid w:val="009D7A05"/>
    <w:rsid w:val="009E732F"/>
    <w:rsid w:val="009F0E9D"/>
    <w:rsid w:val="009F123B"/>
    <w:rsid w:val="009F1C3B"/>
    <w:rsid w:val="009F28BE"/>
    <w:rsid w:val="00A003EC"/>
    <w:rsid w:val="00A00931"/>
    <w:rsid w:val="00A0108F"/>
    <w:rsid w:val="00A024EB"/>
    <w:rsid w:val="00A02C75"/>
    <w:rsid w:val="00A06974"/>
    <w:rsid w:val="00A079C3"/>
    <w:rsid w:val="00A145CD"/>
    <w:rsid w:val="00A17D8F"/>
    <w:rsid w:val="00A17EE7"/>
    <w:rsid w:val="00A21C7F"/>
    <w:rsid w:val="00A224BF"/>
    <w:rsid w:val="00A2255D"/>
    <w:rsid w:val="00A2437E"/>
    <w:rsid w:val="00A24B06"/>
    <w:rsid w:val="00A32F8C"/>
    <w:rsid w:val="00A3374B"/>
    <w:rsid w:val="00A33F13"/>
    <w:rsid w:val="00A34AF3"/>
    <w:rsid w:val="00A37631"/>
    <w:rsid w:val="00A40E33"/>
    <w:rsid w:val="00A4187F"/>
    <w:rsid w:val="00A51837"/>
    <w:rsid w:val="00A51BA6"/>
    <w:rsid w:val="00A5206E"/>
    <w:rsid w:val="00A53D4E"/>
    <w:rsid w:val="00A5446D"/>
    <w:rsid w:val="00A5732B"/>
    <w:rsid w:val="00A576EA"/>
    <w:rsid w:val="00A610AD"/>
    <w:rsid w:val="00A66202"/>
    <w:rsid w:val="00A708F3"/>
    <w:rsid w:val="00A709D1"/>
    <w:rsid w:val="00A7265A"/>
    <w:rsid w:val="00A739C5"/>
    <w:rsid w:val="00A7603D"/>
    <w:rsid w:val="00A77BAD"/>
    <w:rsid w:val="00A81242"/>
    <w:rsid w:val="00A8154C"/>
    <w:rsid w:val="00A82E35"/>
    <w:rsid w:val="00A86FAA"/>
    <w:rsid w:val="00A87A7A"/>
    <w:rsid w:val="00A87BAD"/>
    <w:rsid w:val="00A909BD"/>
    <w:rsid w:val="00A918F4"/>
    <w:rsid w:val="00A9749B"/>
    <w:rsid w:val="00A97A1E"/>
    <w:rsid w:val="00AA0250"/>
    <w:rsid w:val="00AA04B2"/>
    <w:rsid w:val="00AA0E2A"/>
    <w:rsid w:val="00AA1376"/>
    <w:rsid w:val="00AA1CC0"/>
    <w:rsid w:val="00AB12EC"/>
    <w:rsid w:val="00AB1FD3"/>
    <w:rsid w:val="00AB2219"/>
    <w:rsid w:val="00AB4D3E"/>
    <w:rsid w:val="00AB507D"/>
    <w:rsid w:val="00AB7CF4"/>
    <w:rsid w:val="00AC3E4C"/>
    <w:rsid w:val="00AC58CF"/>
    <w:rsid w:val="00AC6D94"/>
    <w:rsid w:val="00AD444B"/>
    <w:rsid w:val="00AD7387"/>
    <w:rsid w:val="00AE40B0"/>
    <w:rsid w:val="00AE4ECC"/>
    <w:rsid w:val="00AF6C74"/>
    <w:rsid w:val="00B000F4"/>
    <w:rsid w:val="00B034BC"/>
    <w:rsid w:val="00B0490F"/>
    <w:rsid w:val="00B11FD2"/>
    <w:rsid w:val="00B131BD"/>
    <w:rsid w:val="00B13215"/>
    <w:rsid w:val="00B13DF8"/>
    <w:rsid w:val="00B2218C"/>
    <w:rsid w:val="00B22D00"/>
    <w:rsid w:val="00B24577"/>
    <w:rsid w:val="00B31636"/>
    <w:rsid w:val="00B33F36"/>
    <w:rsid w:val="00B345E8"/>
    <w:rsid w:val="00B350EA"/>
    <w:rsid w:val="00B46B02"/>
    <w:rsid w:val="00B46D15"/>
    <w:rsid w:val="00B473BA"/>
    <w:rsid w:val="00B50517"/>
    <w:rsid w:val="00B5366F"/>
    <w:rsid w:val="00B5370A"/>
    <w:rsid w:val="00B54879"/>
    <w:rsid w:val="00B71161"/>
    <w:rsid w:val="00B7157A"/>
    <w:rsid w:val="00B7645F"/>
    <w:rsid w:val="00B8001F"/>
    <w:rsid w:val="00B80180"/>
    <w:rsid w:val="00B83C83"/>
    <w:rsid w:val="00B859E4"/>
    <w:rsid w:val="00B90EB3"/>
    <w:rsid w:val="00B92E9D"/>
    <w:rsid w:val="00B93E66"/>
    <w:rsid w:val="00B969EC"/>
    <w:rsid w:val="00B97B60"/>
    <w:rsid w:val="00B97DFA"/>
    <w:rsid w:val="00BA0D06"/>
    <w:rsid w:val="00BA167E"/>
    <w:rsid w:val="00BA64BF"/>
    <w:rsid w:val="00BB11BB"/>
    <w:rsid w:val="00BB1D40"/>
    <w:rsid w:val="00BB3C85"/>
    <w:rsid w:val="00BB7249"/>
    <w:rsid w:val="00BC112A"/>
    <w:rsid w:val="00BC1AC5"/>
    <w:rsid w:val="00BC471B"/>
    <w:rsid w:val="00BC4C6D"/>
    <w:rsid w:val="00BC6677"/>
    <w:rsid w:val="00BC67DD"/>
    <w:rsid w:val="00BD12FF"/>
    <w:rsid w:val="00BD14DD"/>
    <w:rsid w:val="00BD3AE0"/>
    <w:rsid w:val="00BD5EC2"/>
    <w:rsid w:val="00BD6A9A"/>
    <w:rsid w:val="00BE0731"/>
    <w:rsid w:val="00BE40D9"/>
    <w:rsid w:val="00BE5292"/>
    <w:rsid w:val="00BE5920"/>
    <w:rsid w:val="00BE669B"/>
    <w:rsid w:val="00BE7EE3"/>
    <w:rsid w:val="00BF1091"/>
    <w:rsid w:val="00BF273D"/>
    <w:rsid w:val="00BF5A8A"/>
    <w:rsid w:val="00C0166C"/>
    <w:rsid w:val="00C02E9F"/>
    <w:rsid w:val="00C03FA4"/>
    <w:rsid w:val="00C068F6"/>
    <w:rsid w:val="00C06993"/>
    <w:rsid w:val="00C107FA"/>
    <w:rsid w:val="00C12A9C"/>
    <w:rsid w:val="00C12BB7"/>
    <w:rsid w:val="00C134B8"/>
    <w:rsid w:val="00C13CAE"/>
    <w:rsid w:val="00C24BAE"/>
    <w:rsid w:val="00C252BF"/>
    <w:rsid w:val="00C30477"/>
    <w:rsid w:val="00C33EF8"/>
    <w:rsid w:val="00C340AD"/>
    <w:rsid w:val="00C3490B"/>
    <w:rsid w:val="00C34DE2"/>
    <w:rsid w:val="00C358A1"/>
    <w:rsid w:val="00C3704E"/>
    <w:rsid w:val="00C40682"/>
    <w:rsid w:val="00C44CCD"/>
    <w:rsid w:val="00C514F7"/>
    <w:rsid w:val="00C5179E"/>
    <w:rsid w:val="00C5295C"/>
    <w:rsid w:val="00C551FC"/>
    <w:rsid w:val="00C6174E"/>
    <w:rsid w:val="00C638EA"/>
    <w:rsid w:val="00C645D5"/>
    <w:rsid w:val="00C664C9"/>
    <w:rsid w:val="00C66A55"/>
    <w:rsid w:val="00C734E7"/>
    <w:rsid w:val="00C75F52"/>
    <w:rsid w:val="00C763D8"/>
    <w:rsid w:val="00C81692"/>
    <w:rsid w:val="00C82300"/>
    <w:rsid w:val="00C867E6"/>
    <w:rsid w:val="00C91D72"/>
    <w:rsid w:val="00C9215F"/>
    <w:rsid w:val="00C96831"/>
    <w:rsid w:val="00CA1CC7"/>
    <w:rsid w:val="00CA203B"/>
    <w:rsid w:val="00CA32BB"/>
    <w:rsid w:val="00CA4C33"/>
    <w:rsid w:val="00CB3743"/>
    <w:rsid w:val="00CB4C0A"/>
    <w:rsid w:val="00CC2FCD"/>
    <w:rsid w:val="00CC35D0"/>
    <w:rsid w:val="00CC4AAC"/>
    <w:rsid w:val="00CC6BEB"/>
    <w:rsid w:val="00CD0662"/>
    <w:rsid w:val="00CD14E5"/>
    <w:rsid w:val="00CE24F8"/>
    <w:rsid w:val="00CE2900"/>
    <w:rsid w:val="00CE2E4B"/>
    <w:rsid w:val="00CE2FB0"/>
    <w:rsid w:val="00CE39EA"/>
    <w:rsid w:val="00CE4C30"/>
    <w:rsid w:val="00CE77C9"/>
    <w:rsid w:val="00CF0688"/>
    <w:rsid w:val="00CF15FC"/>
    <w:rsid w:val="00CF3E94"/>
    <w:rsid w:val="00CF5BDF"/>
    <w:rsid w:val="00CF7619"/>
    <w:rsid w:val="00D03AE9"/>
    <w:rsid w:val="00D045E7"/>
    <w:rsid w:val="00D04853"/>
    <w:rsid w:val="00D102F9"/>
    <w:rsid w:val="00D131CF"/>
    <w:rsid w:val="00D136C0"/>
    <w:rsid w:val="00D15EAC"/>
    <w:rsid w:val="00D16B7E"/>
    <w:rsid w:val="00D2043B"/>
    <w:rsid w:val="00D21354"/>
    <w:rsid w:val="00D27112"/>
    <w:rsid w:val="00D3112C"/>
    <w:rsid w:val="00D34163"/>
    <w:rsid w:val="00D35FF0"/>
    <w:rsid w:val="00D37E0E"/>
    <w:rsid w:val="00D400C0"/>
    <w:rsid w:val="00D40679"/>
    <w:rsid w:val="00D40BE7"/>
    <w:rsid w:val="00D42245"/>
    <w:rsid w:val="00D43BEF"/>
    <w:rsid w:val="00D47516"/>
    <w:rsid w:val="00D477CD"/>
    <w:rsid w:val="00D52873"/>
    <w:rsid w:val="00D537EC"/>
    <w:rsid w:val="00D55F8F"/>
    <w:rsid w:val="00D57655"/>
    <w:rsid w:val="00D62568"/>
    <w:rsid w:val="00D70C27"/>
    <w:rsid w:val="00D715E3"/>
    <w:rsid w:val="00D71C8D"/>
    <w:rsid w:val="00D768D4"/>
    <w:rsid w:val="00D77C18"/>
    <w:rsid w:val="00D85A6E"/>
    <w:rsid w:val="00D86187"/>
    <w:rsid w:val="00D87C17"/>
    <w:rsid w:val="00D93613"/>
    <w:rsid w:val="00D95D8D"/>
    <w:rsid w:val="00DA4ED9"/>
    <w:rsid w:val="00DA6FB0"/>
    <w:rsid w:val="00DB018F"/>
    <w:rsid w:val="00DB0FD3"/>
    <w:rsid w:val="00DB35DD"/>
    <w:rsid w:val="00DB4F68"/>
    <w:rsid w:val="00DC07D5"/>
    <w:rsid w:val="00DC6322"/>
    <w:rsid w:val="00DC7BB0"/>
    <w:rsid w:val="00DD3C1F"/>
    <w:rsid w:val="00DD5761"/>
    <w:rsid w:val="00DE2CFD"/>
    <w:rsid w:val="00DE3760"/>
    <w:rsid w:val="00DE4361"/>
    <w:rsid w:val="00DE7427"/>
    <w:rsid w:val="00DF1F85"/>
    <w:rsid w:val="00DF3A60"/>
    <w:rsid w:val="00DF4ED6"/>
    <w:rsid w:val="00DF5DAA"/>
    <w:rsid w:val="00DF6AF7"/>
    <w:rsid w:val="00E01CBE"/>
    <w:rsid w:val="00E035F7"/>
    <w:rsid w:val="00E06346"/>
    <w:rsid w:val="00E068C0"/>
    <w:rsid w:val="00E11B03"/>
    <w:rsid w:val="00E128BC"/>
    <w:rsid w:val="00E12FD8"/>
    <w:rsid w:val="00E133D6"/>
    <w:rsid w:val="00E15796"/>
    <w:rsid w:val="00E15ADB"/>
    <w:rsid w:val="00E1690D"/>
    <w:rsid w:val="00E171B7"/>
    <w:rsid w:val="00E17715"/>
    <w:rsid w:val="00E20956"/>
    <w:rsid w:val="00E23AE2"/>
    <w:rsid w:val="00E276AB"/>
    <w:rsid w:val="00E27D7D"/>
    <w:rsid w:val="00E315C3"/>
    <w:rsid w:val="00E319B8"/>
    <w:rsid w:val="00E321EE"/>
    <w:rsid w:val="00E33D9F"/>
    <w:rsid w:val="00E3570A"/>
    <w:rsid w:val="00E36314"/>
    <w:rsid w:val="00E410EF"/>
    <w:rsid w:val="00E44D71"/>
    <w:rsid w:val="00E57743"/>
    <w:rsid w:val="00E6384C"/>
    <w:rsid w:val="00E64502"/>
    <w:rsid w:val="00E64609"/>
    <w:rsid w:val="00E659C5"/>
    <w:rsid w:val="00E65FC5"/>
    <w:rsid w:val="00E7024C"/>
    <w:rsid w:val="00E76849"/>
    <w:rsid w:val="00E83006"/>
    <w:rsid w:val="00E876E5"/>
    <w:rsid w:val="00E90CD2"/>
    <w:rsid w:val="00E978F4"/>
    <w:rsid w:val="00EA0833"/>
    <w:rsid w:val="00EA575D"/>
    <w:rsid w:val="00EB108D"/>
    <w:rsid w:val="00EB1D6E"/>
    <w:rsid w:val="00EB522B"/>
    <w:rsid w:val="00EB765D"/>
    <w:rsid w:val="00EC2D75"/>
    <w:rsid w:val="00ED3771"/>
    <w:rsid w:val="00ED7345"/>
    <w:rsid w:val="00EE45C8"/>
    <w:rsid w:val="00EE76C3"/>
    <w:rsid w:val="00EF10AF"/>
    <w:rsid w:val="00EF5F65"/>
    <w:rsid w:val="00F00DF4"/>
    <w:rsid w:val="00F02AA4"/>
    <w:rsid w:val="00F03D59"/>
    <w:rsid w:val="00F10FBB"/>
    <w:rsid w:val="00F121C1"/>
    <w:rsid w:val="00F1295F"/>
    <w:rsid w:val="00F12F13"/>
    <w:rsid w:val="00F14620"/>
    <w:rsid w:val="00F15F41"/>
    <w:rsid w:val="00F1642A"/>
    <w:rsid w:val="00F16F84"/>
    <w:rsid w:val="00F23771"/>
    <w:rsid w:val="00F2400A"/>
    <w:rsid w:val="00F27D1E"/>
    <w:rsid w:val="00F362F1"/>
    <w:rsid w:val="00F405F5"/>
    <w:rsid w:val="00F4415A"/>
    <w:rsid w:val="00F444E6"/>
    <w:rsid w:val="00F44CE8"/>
    <w:rsid w:val="00F4660F"/>
    <w:rsid w:val="00F51E46"/>
    <w:rsid w:val="00F53C76"/>
    <w:rsid w:val="00F53D92"/>
    <w:rsid w:val="00F547DF"/>
    <w:rsid w:val="00F5718D"/>
    <w:rsid w:val="00F62E7A"/>
    <w:rsid w:val="00F63AB0"/>
    <w:rsid w:val="00F63DD9"/>
    <w:rsid w:val="00F66533"/>
    <w:rsid w:val="00F6741B"/>
    <w:rsid w:val="00F67EA1"/>
    <w:rsid w:val="00F71A0B"/>
    <w:rsid w:val="00F71CC1"/>
    <w:rsid w:val="00F74F31"/>
    <w:rsid w:val="00F75A4A"/>
    <w:rsid w:val="00F80161"/>
    <w:rsid w:val="00F8027C"/>
    <w:rsid w:val="00F80638"/>
    <w:rsid w:val="00F84621"/>
    <w:rsid w:val="00F85275"/>
    <w:rsid w:val="00F861B6"/>
    <w:rsid w:val="00F86B9A"/>
    <w:rsid w:val="00F87C8F"/>
    <w:rsid w:val="00F87CE4"/>
    <w:rsid w:val="00F90229"/>
    <w:rsid w:val="00F90363"/>
    <w:rsid w:val="00F935CA"/>
    <w:rsid w:val="00F9596F"/>
    <w:rsid w:val="00FA09A8"/>
    <w:rsid w:val="00FA0C19"/>
    <w:rsid w:val="00FA0CA1"/>
    <w:rsid w:val="00FA1CBB"/>
    <w:rsid w:val="00FA2E09"/>
    <w:rsid w:val="00FA63FC"/>
    <w:rsid w:val="00FA7508"/>
    <w:rsid w:val="00FB5BD8"/>
    <w:rsid w:val="00FB76CD"/>
    <w:rsid w:val="00FC0222"/>
    <w:rsid w:val="00FC1D1B"/>
    <w:rsid w:val="00FD6A6B"/>
    <w:rsid w:val="00FD7248"/>
    <w:rsid w:val="00FD760F"/>
    <w:rsid w:val="00FE0B4B"/>
    <w:rsid w:val="00FE1B11"/>
    <w:rsid w:val="00FE23C1"/>
    <w:rsid w:val="00FE518E"/>
    <w:rsid w:val="00FE57A6"/>
    <w:rsid w:val="00FF0955"/>
    <w:rsid w:val="00FF114A"/>
    <w:rsid w:val="00FF2914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210F50-19C2-4836-B4A8-41234A22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C8B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MitparsemetBaze">
    <w:name w:val="Head MitparsemetBaze"/>
    <w:basedOn w:val="a"/>
    <w:rsid w:val="00294C8B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294C8B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294C8B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294C8B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294C8B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294C8B"/>
  </w:style>
  <w:style w:type="paragraph" w:customStyle="1" w:styleId="TableBlock">
    <w:name w:val="Table Block"/>
    <w:basedOn w:val="TableText"/>
    <w:rsid w:val="00294C8B"/>
    <w:pPr>
      <w:ind w:right="0"/>
      <w:jc w:val="both"/>
    </w:pPr>
  </w:style>
  <w:style w:type="paragraph" w:customStyle="1" w:styleId="TableHead">
    <w:name w:val="Table Head"/>
    <w:basedOn w:val="TableText"/>
    <w:rsid w:val="00294C8B"/>
    <w:pPr>
      <w:ind w:right="0"/>
      <w:jc w:val="center"/>
    </w:pPr>
    <w:rPr>
      <w:b/>
      <w:bCs/>
    </w:rPr>
  </w:style>
  <w:style w:type="paragraph" w:customStyle="1" w:styleId="TableInnerSideHeading">
    <w:name w:val="Table InnerSideHeading"/>
    <w:basedOn w:val="TableSideHeading"/>
    <w:rsid w:val="00294C8B"/>
  </w:style>
  <w:style w:type="paragraph" w:customStyle="1" w:styleId="Hesber">
    <w:name w:val="Hesber"/>
    <w:basedOn w:val="a"/>
    <w:rsid w:val="00294C8B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rsid w:val="00294C8B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rsid w:val="00294C8B"/>
    <w:rPr>
      <w:vertAlign w:val="superscript"/>
    </w:rPr>
  </w:style>
  <w:style w:type="paragraph" w:customStyle="1" w:styleId="HesberHeading">
    <w:name w:val="Hesber Heading"/>
    <w:basedOn w:val="Hesber"/>
    <w:rsid w:val="00294C8B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294C8B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294C8B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semiHidden/>
    <w:rsid w:val="00294C8B"/>
    <w:rPr>
      <w:vertAlign w:val="superscript"/>
    </w:rPr>
  </w:style>
  <w:style w:type="paragraph" w:customStyle="1" w:styleId="TableBlockOutdent">
    <w:name w:val="Table BlockOutdent"/>
    <w:basedOn w:val="TableBlock"/>
    <w:rsid w:val="00294C8B"/>
    <w:pPr>
      <w:ind w:left="624" w:hanging="624"/>
    </w:pPr>
  </w:style>
  <w:style w:type="paragraph" w:styleId="a8">
    <w:name w:val="header"/>
    <w:basedOn w:val="a"/>
    <w:rsid w:val="00294C8B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94C8B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294C8B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character" w:styleId="aa">
    <w:name w:val="page number"/>
    <w:basedOn w:val="a0"/>
    <w:rsid w:val="00294C8B"/>
  </w:style>
  <w:style w:type="paragraph" w:customStyle="1" w:styleId="Cover1-Reshumot">
    <w:name w:val="Cover 1-Reshumot"/>
    <w:basedOn w:val="a"/>
    <w:rsid w:val="00F87C8F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F87C8F"/>
    <w:rPr>
      <w:sz w:val="36"/>
      <w:szCs w:val="52"/>
    </w:rPr>
  </w:style>
  <w:style w:type="paragraph" w:customStyle="1" w:styleId="Cover3-Haknesset">
    <w:name w:val="Cover 3-Haknesset"/>
    <w:basedOn w:val="Cover1-Reshumot"/>
    <w:rsid w:val="00F87C8F"/>
    <w:rPr>
      <w:b/>
      <w:bCs/>
      <w:spacing w:val="60"/>
    </w:rPr>
  </w:style>
  <w:style w:type="paragraph" w:customStyle="1" w:styleId="Cover4-Date">
    <w:name w:val="Cover 4-Date"/>
    <w:basedOn w:val="a"/>
    <w:rsid w:val="00F87C8F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Ragil">
    <w:name w:val="Ragil"/>
    <w:basedOn w:val="a"/>
    <w:rsid w:val="00F87C8F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character" w:customStyle="1" w:styleId="a5">
    <w:name w:val="טקסט הערת שוליים תו"/>
    <w:link w:val="a4"/>
    <w:rsid w:val="00C03FA4"/>
    <w:rPr>
      <w:rFonts w:ascii="Arial" w:eastAsia="Arial Unicode MS" w:hAnsi="Arial" w:cs="David"/>
      <w:snapToGrid w:val="0"/>
      <w:color w:val="000000"/>
      <w:sz w:val="14"/>
      <w:lang w:eastAsia="ja-JP"/>
    </w:rPr>
  </w:style>
  <w:style w:type="paragraph" w:styleId="ab">
    <w:name w:val="Balloon Text"/>
    <w:basedOn w:val="a"/>
    <w:link w:val="ac"/>
    <w:rsid w:val="00C03FA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link w:val="ab"/>
    <w:rsid w:val="00C03FA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styleId="ad">
    <w:name w:val="annotation reference"/>
    <w:rsid w:val="00C03FA4"/>
    <w:rPr>
      <w:sz w:val="16"/>
      <w:szCs w:val="16"/>
    </w:rPr>
  </w:style>
  <w:style w:type="paragraph" w:styleId="ae">
    <w:name w:val="annotation text"/>
    <w:basedOn w:val="a"/>
    <w:link w:val="af"/>
    <w:rsid w:val="00C03FA4"/>
    <w:rPr>
      <w:sz w:val="20"/>
      <w:szCs w:val="20"/>
    </w:rPr>
  </w:style>
  <w:style w:type="character" w:customStyle="1" w:styleId="af">
    <w:name w:val="טקסט הערה תו"/>
    <w:link w:val="ae"/>
    <w:rsid w:val="00C03FA4"/>
    <w:rPr>
      <w:rFonts w:ascii="Hadasa Roso SL" w:hAnsi="Hadasa Roso SL" w:cs="Hadasa Roso SL"/>
      <w:color w:val="000000"/>
      <w:spacing w:val="1"/>
      <w:lang w:eastAsia="ja-JP"/>
    </w:rPr>
  </w:style>
  <w:style w:type="paragraph" w:styleId="af0">
    <w:name w:val="annotation subject"/>
    <w:basedOn w:val="ae"/>
    <w:next w:val="ae"/>
    <w:link w:val="af1"/>
    <w:rsid w:val="00C03FA4"/>
    <w:rPr>
      <w:b/>
      <w:bCs/>
    </w:rPr>
  </w:style>
  <w:style w:type="character" w:customStyle="1" w:styleId="af1">
    <w:name w:val="נושא הערה תו"/>
    <w:link w:val="af0"/>
    <w:rsid w:val="00C03FA4"/>
    <w:rPr>
      <w:rFonts w:ascii="Hadasa Roso SL" w:hAnsi="Hadasa Roso SL" w:cs="Hadasa Roso SL"/>
      <w:b/>
      <w:bCs/>
      <w:color w:val="000000"/>
      <w:spacing w:val="1"/>
      <w:lang w:eastAsia="ja-JP"/>
    </w:rPr>
  </w:style>
  <w:style w:type="paragraph" w:styleId="af2">
    <w:name w:val="Revision"/>
    <w:hidden/>
    <w:uiPriority w:val="99"/>
    <w:semiHidden/>
    <w:rsid w:val="00A40E33"/>
    <w:rPr>
      <w:rFonts w:ascii="Hadasa Roso SL" w:hAnsi="Hadasa Roso SL" w:cs="Hadasa Roso SL"/>
      <w:color w:val="000000"/>
      <w:spacing w:val="1"/>
      <w:sz w:val="17"/>
      <w:szCs w:val="17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i.dickman\AppData\Roaming\Microsoft\Templates\hakikaV5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32A68-0D2E-4D98-836F-AAC44C53FD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168DEC-2198-426B-BC92-E1B45435AF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5DCB7-A203-46C8-B40F-C9D25F46E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6AF104-133E-46BF-907E-7232CE3C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hakikaV5.dot</Template>
  <TotalTime>0</TotalTime>
  <Pages>3</Pages>
  <Words>598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צו הרוקחים (תיקון תוספת רביעית ג' לפקודה) התשע"ז - 2017. נוסח אחרי הערות ליז</vt:lpstr>
      <vt:lpstr>צו הרוקחים (תיקון תוספת רביעית ג' לפקודה) התשע"ז - 2017. נוסח אחרי הערות ליז</vt:lpstr>
    </vt:vector>
  </TitlesOfParts>
  <Company>MOJ</Company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צו הרוקחים (תיקון תוספת רביעית ג' לפקודה) התשע"ז - 2017. נוסח אחרי הערות ליז</dc:title>
  <dc:creator>נילי חיון דיקמן</dc:creator>
  <cp:lastModifiedBy>שי גרשון מאיר</cp:lastModifiedBy>
  <cp:revision>2</cp:revision>
  <cp:lastPrinted>2018-01-18T14:09:00Z</cp:lastPrinted>
  <dcterms:created xsi:type="dcterms:W3CDTF">2018-01-24T12:46:00Z</dcterms:created>
  <dcterms:modified xsi:type="dcterms:W3CDTF">2018-01-24T12:46:00Z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ContentType">
    <vt:lpwstr>הלשכה המשפטית - דואר נכנס</vt:lpwstr>
  </property>
  <property fmtid="{D5CDD505-2E9C-101B-9397-08002B2CF9AE}" pid="4" name="z">
    <vt:lpwstr>#RowsetSchema</vt:lpwstr>
  </property>
  <property fmtid="{D5CDD505-2E9C-101B-9397-08002B2CF9AE}" pid="5" name="FileLeafRef">
    <vt:lpwstr>171982;#64370717.docx</vt:lpwstr>
  </property>
  <property fmtid="{D5CDD505-2E9C-101B-9397-08002B2CF9AE}" pid="6" name="Modified_x0020_By">
    <vt:lpwstr>BRIUTNT\nili.dickman</vt:lpwstr>
  </property>
  <property fmtid="{D5CDD505-2E9C-101B-9397-08002B2CF9AE}" pid="7" name="Created_x0020_By">
    <vt:lpwstr>BRIUTNT\nili.dickman</vt:lpwstr>
  </property>
  <property fmtid="{D5CDD505-2E9C-101B-9397-08002B2CF9AE}" pid="8" name="File_x0020_Type">
    <vt:lpwstr>docx</vt:lpwstr>
  </property>
  <property fmtid="{D5CDD505-2E9C-101B-9397-08002B2CF9AE}" pid="9" name="_x05e1__x05d5__x05d2__x0020__x05de__x05e1__x05de__x05da_">
    <vt:lpwstr>תכתובת</vt:lpwstr>
  </property>
  <property fmtid="{D5CDD505-2E9C-101B-9397-08002B2CF9AE}" pid="10" name="ID">
    <vt:lpwstr>171982</vt:lpwstr>
  </property>
  <property fmtid="{D5CDD505-2E9C-101B-9397-08002B2CF9AE}" pid="11" name="Created">
    <vt:lpwstr>21/06/2017</vt:lpwstr>
  </property>
  <property fmtid="{D5CDD505-2E9C-101B-9397-08002B2CF9AE}" pid="12" name="Author">
    <vt:lpwstr>14;#נילי חיון דיקמן</vt:lpwstr>
  </property>
  <property fmtid="{D5CDD505-2E9C-101B-9397-08002B2CF9AE}" pid="13" name="Modified">
    <vt:lpwstr>21/06/2017</vt:lpwstr>
  </property>
  <property fmtid="{D5CDD505-2E9C-101B-9397-08002B2CF9AE}" pid="14" name="Editor">
    <vt:lpwstr>14;#נילי חיון דיקמן</vt:lpwstr>
  </property>
  <property fmtid="{D5CDD505-2E9C-101B-9397-08002B2CF9AE}" pid="15" name="_ModerationStatus">
    <vt:lpwstr>3</vt:lpwstr>
  </property>
  <property fmtid="{D5CDD505-2E9C-101B-9397-08002B2CF9AE}" pid="16" name="FileRef">
    <vt:lpwstr>171982;#sites/Migdalim6/LISHKAMISHPATIT/DocLib/DocLib automatically created by sharedocs 13/64370717.docx</vt:lpwstr>
  </property>
  <property fmtid="{D5CDD505-2E9C-101B-9397-08002B2CF9AE}" pid="17" name="FileDirRef">
    <vt:lpwstr>171982;#sites/Migdalim6/LISHKAMISHPATIT/DocLib/DocLib automatically created by sharedocs 13</vt:lpwstr>
  </property>
  <property fmtid="{D5CDD505-2E9C-101B-9397-08002B2CF9AE}" pid="18" name="Last_x0020_Modified">
    <vt:lpwstr>171982;#2017-06-21 09:26:56</vt:lpwstr>
  </property>
  <property fmtid="{D5CDD505-2E9C-101B-9397-08002B2CF9AE}" pid="19" name="Created_x0020_Date">
    <vt:lpwstr>171982;#2017-06-21 09:26:56</vt:lpwstr>
  </property>
  <property fmtid="{D5CDD505-2E9C-101B-9397-08002B2CF9AE}" pid="20" name="File_x0020_Size">
    <vt:lpwstr>171982;#54141</vt:lpwstr>
  </property>
  <property fmtid="{D5CDD505-2E9C-101B-9397-08002B2CF9AE}" pid="21" name="FSObjType">
    <vt:lpwstr>171982;#0</vt:lpwstr>
  </property>
  <property fmtid="{D5CDD505-2E9C-101B-9397-08002B2CF9AE}" pid="22" name="SortBehavior">
    <vt:lpwstr>171982;#0</vt:lpwstr>
  </property>
  <property fmtid="{D5CDD505-2E9C-101B-9397-08002B2CF9AE}" pid="23" name="PermMask">
    <vt:lpwstr>0x1b03c4312ef</vt:lpwstr>
  </property>
  <property fmtid="{D5CDD505-2E9C-101B-9397-08002B2CF9AE}" pid="24" name="CheckedOutUserId">
    <vt:lpwstr>171982;#</vt:lpwstr>
  </property>
  <property fmtid="{D5CDD505-2E9C-101B-9397-08002B2CF9AE}" pid="25" name="IsCheckedoutToLocal">
    <vt:lpwstr>171982;#0</vt:lpwstr>
  </property>
  <property fmtid="{D5CDD505-2E9C-101B-9397-08002B2CF9AE}" pid="26" name="UniqueId">
    <vt:lpwstr>171982;#{BDD5D669-337D-44AA-AC51-E83BE4F44281}</vt:lpwstr>
  </property>
  <property fmtid="{D5CDD505-2E9C-101B-9397-08002B2CF9AE}" pid="27" name="ProgId">
    <vt:lpwstr>171982;#</vt:lpwstr>
  </property>
  <property fmtid="{D5CDD505-2E9C-101B-9397-08002B2CF9AE}" pid="28" name="ScopeId">
    <vt:lpwstr>171982;#{F255CF9C-15CC-4FDD-8198-8DE9B6A88993}</vt:lpwstr>
  </property>
  <property fmtid="{D5CDD505-2E9C-101B-9397-08002B2CF9AE}" pid="29" name="VirusStatus">
    <vt:lpwstr>171982;#54141</vt:lpwstr>
  </property>
  <property fmtid="{D5CDD505-2E9C-101B-9397-08002B2CF9AE}" pid="30" name="CheckedOutTitle">
    <vt:lpwstr>171982;#</vt:lpwstr>
  </property>
  <property fmtid="{D5CDD505-2E9C-101B-9397-08002B2CF9AE}" pid="31" name="_CheckinComment">
    <vt:lpwstr>171982;#</vt:lpwstr>
  </property>
  <property fmtid="{D5CDD505-2E9C-101B-9397-08002B2CF9AE}" pid="32" name="_EditMenuTableStart">
    <vt:lpwstr>64370717.docx</vt:lpwstr>
  </property>
  <property fmtid="{D5CDD505-2E9C-101B-9397-08002B2CF9AE}" pid="33" name="_EditMenuTableStart2">
    <vt:lpwstr>171982</vt:lpwstr>
  </property>
  <property fmtid="{D5CDD505-2E9C-101B-9397-08002B2CF9AE}" pid="34" name="_EditMenuTableEnd">
    <vt:lpwstr>171982</vt:lpwstr>
  </property>
  <property fmtid="{D5CDD505-2E9C-101B-9397-08002B2CF9AE}" pid="35" name="LinkFilenameNoMenu">
    <vt:lpwstr>64370717.docx</vt:lpwstr>
  </property>
  <property fmtid="{D5CDD505-2E9C-101B-9397-08002B2CF9AE}" pid="36" name="LinkFilename">
    <vt:lpwstr>64370717.docx</vt:lpwstr>
  </property>
  <property fmtid="{D5CDD505-2E9C-101B-9397-08002B2CF9AE}" pid="37" name="LinkFilename2">
    <vt:lpwstr>64370717.docx</vt:lpwstr>
  </property>
  <property fmtid="{D5CDD505-2E9C-101B-9397-08002B2CF9AE}" pid="38" name="DocIcon">
    <vt:lpwstr>docx</vt:lpwstr>
  </property>
  <property fmtid="{D5CDD505-2E9C-101B-9397-08002B2CF9AE}" pid="39" name="ServerUrl">
    <vt:lpwstr>/sites/Migdalim6/LISHKAMISHPATIT/DocLib/DocLib automatically created by sharedocs 13/64370717.docx</vt:lpwstr>
  </property>
  <property fmtid="{D5CDD505-2E9C-101B-9397-08002B2CF9AE}" pid="40" name="EncodedAbsUrl">
    <vt:lpwstr>http://spweb/sites/Migdalim6/LISHKAMISHPATIT/DocLib/DocLib%20automatically%20created%20by%20sharedocs%2013/64370717.docx</vt:lpwstr>
  </property>
  <property fmtid="{D5CDD505-2E9C-101B-9397-08002B2CF9AE}" pid="41" name="BaseName">
    <vt:lpwstr>64370717</vt:lpwstr>
  </property>
  <property fmtid="{D5CDD505-2E9C-101B-9397-08002B2CF9AE}" pid="42" name="FileSizeDisplay">
    <vt:lpwstr>54141</vt:lpwstr>
  </property>
  <property fmtid="{D5CDD505-2E9C-101B-9397-08002B2CF9AE}" pid="43" name="MetaInfo">
    <vt:lpwstr>171982;#_Level:SW|2
ItemChildCount:SW|171401;#0
Etag:SW|{AADFA380-723C-4357-BF75-DA2E874F0B6A},15
vti_contentversionisdirty:BW|false
z:SW|#RowsetSchema
Order:SW|17140100.0000000
vti_thumbnailexists:BW|false
vti_contenttag:SW|{BDD5D669-337D-44AA-AC51-E83BE</vt:lpwstr>
  </property>
  <property fmtid="{D5CDD505-2E9C-101B-9397-08002B2CF9AE}" pid="44" name="_Level">
    <vt:lpwstr>2</vt:lpwstr>
  </property>
  <property fmtid="{D5CDD505-2E9C-101B-9397-08002B2CF9AE}" pid="45" name="_IsCurrentVersion">
    <vt:lpwstr>1</vt:lpwstr>
  </property>
  <property fmtid="{D5CDD505-2E9C-101B-9397-08002B2CF9AE}" pid="46" name="ItemChildCount">
    <vt:lpwstr>171982;#0</vt:lpwstr>
  </property>
  <property fmtid="{D5CDD505-2E9C-101B-9397-08002B2CF9AE}" pid="47" name="FolderChildCount">
    <vt:lpwstr>171982;#0</vt:lpwstr>
  </property>
  <property fmtid="{D5CDD505-2E9C-101B-9397-08002B2CF9AE}" pid="48" name="SelectTitle">
    <vt:lpwstr>171982</vt:lpwstr>
  </property>
  <property fmtid="{D5CDD505-2E9C-101B-9397-08002B2CF9AE}" pid="49" name="SelectFilename">
    <vt:lpwstr>171982</vt:lpwstr>
  </property>
  <property fmtid="{D5CDD505-2E9C-101B-9397-08002B2CF9AE}" pid="50" name="Edit">
    <vt:lpwstr>0</vt:lpwstr>
  </property>
  <property fmtid="{D5CDD505-2E9C-101B-9397-08002B2CF9AE}" pid="51" name="owshiddenversion">
    <vt:lpwstr>1</vt:lpwstr>
  </property>
  <property fmtid="{D5CDD505-2E9C-101B-9397-08002B2CF9AE}" pid="52" name="_UIVersion">
    <vt:lpwstr>1</vt:lpwstr>
  </property>
  <property fmtid="{D5CDD505-2E9C-101B-9397-08002B2CF9AE}" pid="53" name="Order">
    <vt:lpwstr>17140100.0000000</vt:lpwstr>
  </property>
  <property fmtid="{D5CDD505-2E9C-101B-9397-08002B2CF9AE}" pid="54" name="GUID">
    <vt:lpwstr>{4A365A71-4FE2-444A-B5DF-714E04C2C7D3}</vt:lpwstr>
  </property>
  <property fmtid="{D5CDD505-2E9C-101B-9397-08002B2CF9AE}" pid="55" name="WorkflowVersion">
    <vt:lpwstr>1</vt:lpwstr>
  </property>
  <property fmtid="{D5CDD505-2E9C-101B-9397-08002B2CF9AE}" pid="56" name="ParentVersionString">
    <vt:lpwstr>171982;#</vt:lpwstr>
  </property>
  <property fmtid="{D5CDD505-2E9C-101B-9397-08002B2CF9AE}" pid="57" name="ParentLeafName">
    <vt:lpwstr>171982;#</vt:lpwstr>
  </property>
  <property fmtid="{D5CDD505-2E9C-101B-9397-08002B2CF9AE}" pid="58" name="Etag">
    <vt:lpwstr>{BDD5D669-337D-44AA-AC51-E83BE4F44281},1</vt:lpwstr>
  </property>
  <property fmtid="{D5CDD505-2E9C-101B-9397-08002B2CF9AE}" pid="59" name="Combine">
    <vt:lpwstr>0</vt:lpwstr>
  </property>
  <property fmtid="{D5CDD505-2E9C-101B-9397-08002B2CF9AE}" pid="60" name="RepairDocument">
    <vt:lpwstr>0</vt:lpwstr>
  </property>
  <property fmtid="{D5CDD505-2E9C-101B-9397-08002B2CF9AE}" pid="61" name="ServerRedirected">
    <vt:lpwstr>0</vt:lpwstr>
  </property>
  <property fmtid="{D5CDD505-2E9C-101B-9397-08002B2CF9AE}" pid="62" name="_UIVersionString">
    <vt:lpwstr>0.3</vt:lpwstr>
  </property>
  <property fmtid="{D5CDD505-2E9C-101B-9397-08002B2CF9AE}" pid="63" name="Last Modified">
    <vt:lpwstr>171401;#2017-06-15 18:40:24</vt:lpwstr>
  </property>
  <property fmtid="{D5CDD505-2E9C-101B-9397-08002B2CF9AE}" pid="64" name="Created Date">
    <vt:lpwstr>171401;#2017-06-13 12:09:00</vt:lpwstr>
  </property>
  <property fmtid="{D5CDD505-2E9C-101B-9397-08002B2CF9AE}" pid="65" name="Created By">
    <vt:lpwstr>BRIUTNT\nili.dickman</vt:lpwstr>
  </property>
  <property fmtid="{D5CDD505-2E9C-101B-9397-08002B2CF9AE}" pid="66" name="File Type">
    <vt:lpwstr>docx</vt:lpwstr>
  </property>
  <property fmtid="{D5CDD505-2E9C-101B-9397-08002B2CF9AE}" pid="67" name="File Size">
    <vt:lpwstr>171401;#49801</vt:lpwstr>
  </property>
  <property fmtid="{D5CDD505-2E9C-101B-9397-08002B2CF9AE}" pid="68" name="Modified By">
    <vt:lpwstr>BRIUTNT\nili.dickman</vt:lpwstr>
  </property>
  <property fmtid="{D5CDD505-2E9C-101B-9397-08002B2CF9AE}" pid="69" name="סוג מסמך">
    <vt:lpwstr>תכתובת</vt:lpwstr>
  </property>
  <property fmtid="{D5CDD505-2E9C-101B-9397-08002B2CF9AE}" pid="70" name="SanhedrinItemID">
    <vt:r8>2064434</vt:r8>
  </property>
  <property fmtid="{D5CDD505-2E9C-101B-9397-08002B2CF9AE}" pid="71" name="SanhedrinDocumentType">
    <vt:r8>88</vt:r8>
  </property>
</Properties>
</file>