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4B3" w:rsidRPr="00D634B3" w:rsidRDefault="00D634B3" w:rsidP="005249E1">
      <w:pPr>
        <w:spacing w:before="40" w:after="120"/>
        <w:contextualSpacing/>
        <w:outlineLvl w:val="3"/>
        <w:rPr>
          <w:rFonts w:cs="David"/>
          <w:sz w:val="26"/>
          <w:szCs w:val="26"/>
          <w:rtl/>
        </w:rPr>
      </w:pPr>
      <w:bookmarkStart w:id="0" w:name="_GoBack"/>
      <w:bookmarkEnd w:id="0"/>
    </w:p>
    <w:p w:rsidR="00D634B3" w:rsidRPr="00D634B3" w:rsidRDefault="00D634B3" w:rsidP="00D634B3">
      <w:pPr>
        <w:pStyle w:val="HeadHatzaotHok"/>
        <w:keepNext w:val="0"/>
        <w:keepLines w:val="0"/>
        <w:rPr>
          <w:rFonts w:ascii="David" w:hAnsi="David"/>
          <w:sz w:val="26"/>
          <w:rtl/>
        </w:rPr>
      </w:pPr>
      <w:r w:rsidRPr="00D634B3">
        <w:rPr>
          <w:rFonts w:ascii="David" w:hAnsi="David"/>
          <w:sz w:val="26"/>
          <w:rtl/>
        </w:rPr>
        <w:t>תזכיר חוק ה</w:t>
      </w:r>
      <w:r w:rsidRPr="00D634B3">
        <w:rPr>
          <w:rFonts w:ascii="David" w:hAnsi="David" w:hint="cs"/>
          <w:sz w:val="26"/>
          <w:rtl/>
        </w:rPr>
        <w:t>התייעלות</w:t>
      </w:r>
      <w:r w:rsidRPr="00D634B3">
        <w:rPr>
          <w:rFonts w:ascii="David" w:hAnsi="David"/>
          <w:sz w:val="26"/>
          <w:rtl/>
        </w:rPr>
        <w:t xml:space="preserve"> הכלכלית (תיקוני חקיקה</w:t>
      </w:r>
      <w:r w:rsidRPr="00D634B3">
        <w:rPr>
          <w:rFonts w:ascii="David" w:hAnsi="David" w:hint="cs"/>
          <w:sz w:val="26"/>
          <w:rtl/>
        </w:rPr>
        <w:t xml:space="preserve"> להשגת יעדי התקציב לשנת 2019</w:t>
      </w:r>
      <w:r w:rsidRPr="00D634B3">
        <w:rPr>
          <w:rFonts w:ascii="David" w:hAnsi="David"/>
          <w:sz w:val="26"/>
          <w:rtl/>
        </w:rPr>
        <w:t xml:space="preserve">), </w:t>
      </w:r>
      <w:proofErr w:type="spellStart"/>
      <w:r w:rsidRPr="00D634B3">
        <w:rPr>
          <w:rFonts w:ascii="David" w:hAnsi="David"/>
          <w:sz w:val="26"/>
          <w:rtl/>
        </w:rPr>
        <w:t>התשע"ח</w:t>
      </w:r>
      <w:proofErr w:type="spellEnd"/>
      <w:r w:rsidRPr="00D634B3">
        <w:rPr>
          <w:rFonts w:ascii="David" w:hAnsi="David"/>
          <w:sz w:val="26"/>
          <w:rtl/>
        </w:rPr>
        <w:t xml:space="preserve"> – 2018</w:t>
      </w:r>
      <w:r w:rsidRPr="00D634B3">
        <w:rPr>
          <w:rFonts w:ascii="David" w:hAnsi="David" w:hint="cs"/>
          <w:sz w:val="26"/>
          <w:rtl/>
        </w:rPr>
        <w:t xml:space="preserve">  - </w:t>
      </w:r>
      <w:r w:rsidRPr="00D634B3">
        <w:rPr>
          <w:rFonts w:ascii="David" w:hAnsi="David"/>
          <w:sz w:val="26"/>
          <w:rtl/>
        </w:rPr>
        <w:t xml:space="preserve">פרק __': </w:t>
      </w:r>
      <w:r w:rsidRPr="00D634B3">
        <w:rPr>
          <w:rFonts w:ascii="David" w:hAnsi="David" w:hint="cs"/>
          <w:sz w:val="26"/>
          <w:rtl/>
        </w:rPr>
        <w:t>ביטוח לאומי</w:t>
      </w:r>
    </w:p>
    <w:p w:rsidR="008E001D" w:rsidRDefault="008E001D" w:rsidP="008E001D">
      <w:pPr>
        <w:pStyle w:val="HeadHatzaotHok"/>
        <w:keepNext w:val="0"/>
        <w:keepLines w:val="0"/>
        <w:jc w:val="both"/>
        <w:rPr>
          <w:rFonts w:ascii="David" w:hAnsi="David"/>
          <w:b w:val="0"/>
          <w:bCs w:val="0"/>
          <w:sz w:val="26"/>
          <w:rtl/>
        </w:rPr>
      </w:pPr>
      <w:r w:rsidRPr="008E001D">
        <w:rPr>
          <w:rFonts w:ascii="David" w:hAnsi="David" w:hint="cs"/>
          <w:b w:val="0"/>
          <w:bCs w:val="0"/>
          <w:color w:val="auto"/>
          <w:sz w:val="26"/>
          <w:rtl/>
          <w:lang w:eastAsia="en-US"/>
        </w:rPr>
        <w:t xml:space="preserve">תזכיר זה מיישם את החלטות הממשלה מיום 11 בינואר 2018, והוא צפוי לעלות על סדר יומה של ועדת </w:t>
      </w:r>
      <w:r w:rsidRPr="008E001D">
        <w:rPr>
          <w:rFonts w:ascii="David" w:hAnsi="David" w:hint="cs"/>
          <w:b w:val="0"/>
          <w:bCs w:val="0"/>
          <w:sz w:val="26"/>
          <w:rtl/>
        </w:rPr>
        <w:t xml:space="preserve">השרים המיוחדת לעניין התכנית הכלכלית לשנת 2019, לאחר המועד האחרון למתן הערות הציבור. </w:t>
      </w:r>
    </w:p>
    <w:p w:rsidR="008E001D" w:rsidRPr="008E001D" w:rsidRDefault="008E001D" w:rsidP="008E001D">
      <w:pPr>
        <w:pStyle w:val="HeadHatzaotHok"/>
        <w:keepNext w:val="0"/>
        <w:keepLines w:val="0"/>
        <w:jc w:val="both"/>
        <w:rPr>
          <w:rFonts w:ascii="David" w:hAnsi="David"/>
          <w:b w:val="0"/>
          <w:bCs w:val="0"/>
          <w:sz w:val="26"/>
        </w:rPr>
      </w:pPr>
    </w:p>
    <w:p w:rsidR="005249E1" w:rsidRPr="00D634B3" w:rsidRDefault="005249E1" w:rsidP="005249E1">
      <w:pPr>
        <w:numPr>
          <w:ilvl w:val="0"/>
          <w:numId w:val="32"/>
        </w:numPr>
        <w:spacing w:before="40" w:after="120"/>
        <w:contextualSpacing/>
        <w:outlineLvl w:val="3"/>
        <w:rPr>
          <w:rFonts w:ascii="David" w:hAnsi="David" w:cs="David"/>
          <w:b/>
          <w:bCs/>
          <w:color w:val="000000" w:themeColor="text1"/>
          <w:sz w:val="26"/>
          <w:szCs w:val="26"/>
        </w:rPr>
      </w:pPr>
      <w:r w:rsidRPr="00D634B3">
        <w:rPr>
          <w:rFonts w:ascii="David" w:hAnsi="David" w:cs="David"/>
          <w:b/>
          <w:bCs/>
          <w:color w:val="000000" w:themeColor="text1"/>
          <w:sz w:val="26"/>
          <w:szCs w:val="26"/>
          <w:rtl/>
        </w:rPr>
        <w:t>שם החוק המוצע</w:t>
      </w:r>
    </w:p>
    <w:p w:rsidR="00D634B3" w:rsidRPr="00D634B3" w:rsidRDefault="00D634B3" w:rsidP="00566F7C">
      <w:pPr>
        <w:pStyle w:val="HeadHatzaotHok"/>
        <w:keepNext w:val="0"/>
        <w:keepLines w:val="0"/>
        <w:jc w:val="both"/>
        <w:rPr>
          <w:rFonts w:ascii="David" w:hAnsi="David"/>
          <w:b w:val="0"/>
          <w:bCs w:val="0"/>
          <w:sz w:val="26"/>
          <w:rtl/>
        </w:rPr>
      </w:pPr>
      <w:r w:rsidRPr="00D634B3">
        <w:rPr>
          <w:rFonts w:ascii="David" w:hAnsi="David"/>
          <w:b w:val="0"/>
          <w:bCs w:val="0"/>
          <w:sz w:val="26"/>
          <w:rtl/>
        </w:rPr>
        <w:t>תזכיר חוק ה</w:t>
      </w:r>
      <w:r w:rsidRPr="00D634B3">
        <w:rPr>
          <w:rFonts w:ascii="David" w:hAnsi="David" w:hint="cs"/>
          <w:b w:val="0"/>
          <w:bCs w:val="0"/>
          <w:sz w:val="26"/>
          <w:rtl/>
        </w:rPr>
        <w:t>התייעלות</w:t>
      </w:r>
      <w:r w:rsidRPr="00D634B3">
        <w:rPr>
          <w:rFonts w:ascii="David" w:hAnsi="David"/>
          <w:b w:val="0"/>
          <w:bCs w:val="0"/>
          <w:sz w:val="26"/>
          <w:rtl/>
        </w:rPr>
        <w:t xml:space="preserve"> הכלכלית (תיקוני חקיקה</w:t>
      </w:r>
      <w:r w:rsidRPr="00D634B3">
        <w:rPr>
          <w:rFonts w:ascii="David" w:hAnsi="David" w:hint="cs"/>
          <w:b w:val="0"/>
          <w:bCs w:val="0"/>
          <w:sz w:val="26"/>
          <w:rtl/>
        </w:rPr>
        <w:t xml:space="preserve"> להשגת יעדי התקציב לשנת 2019</w:t>
      </w:r>
      <w:r w:rsidRPr="00D634B3">
        <w:rPr>
          <w:rFonts w:ascii="David" w:hAnsi="David"/>
          <w:b w:val="0"/>
          <w:bCs w:val="0"/>
          <w:sz w:val="26"/>
          <w:rtl/>
        </w:rPr>
        <w:t xml:space="preserve">), </w:t>
      </w:r>
      <w:proofErr w:type="spellStart"/>
      <w:r w:rsidRPr="00D634B3">
        <w:rPr>
          <w:rFonts w:ascii="David" w:hAnsi="David"/>
          <w:b w:val="0"/>
          <w:bCs w:val="0"/>
          <w:sz w:val="26"/>
          <w:rtl/>
        </w:rPr>
        <w:t>התשע"ח</w:t>
      </w:r>
      <w:proofErr w:type="spellEnd"/>
      <w:r w:rsidRPr="00D634B3">
        <w:rPr>
          <w:rFonts w:ascii="David" w:hAnsi="David"/>
          <w:b w:val="0"/>
          <w:bCs w:val="0"/>
          <w:sz w:val="26"/>
          <w:rtl/>
        </w:rPr>
        <w:t xml:space="preserve"> – 2018</w:t>
      </w:r>
      <w:r w:rsidRPr="00D634B3">
        <w:rPr>
          <w:rFonts w:ascii="David" w:hAnsi="David" w:hint="cs"/>
          <w:b w:val="0"/>
          <w:bCs w:val="0"/>
          <w:sz w:val="26"/>
          <w:rtl/>
        </w:rPr>
        <w:t xml:space="preserve">  - </w:t>
      </w:r>
      <w:r w:rsidRPr="00D634B3">
        <w:rPr>
          <w:rFonts w:ascii="David" w:hAnsi="David"/>
          <w:b w:val="0"/>
          <w:bCs w:val="0"/>
          <w:sz w:val="26"/>
          <w:rtl/>
        </w:rPr>
        <w:t xml:space="preserve">פרק __': </w:t>
      </w:r>
      <w:r w:rsidRPr="00D634B3">
        <w:rPr>
          <w:rFonts w:ascii="David" w:hAnsi="David" w:hint="cs"/>
          <w:b w:val="0"/>
          <w:bCs w:val="0"/>
          <w:sz w:val="26"/>
          <w:rtl/>
        </w:rPr>
        <w:t>ביטוח לאומי.</w:t>
      </w:r>
    </w:p>
    <w:p w:rsidR="005249E1" w:rsidRPr="00D634B3" w:rsidRDefault="005249E1" w:rsidP="005249E1">
      <w:pPr>
        <w:rPr>
          <w:rFonts w:ascii="David" w:hAnsi="David" w:cs="David"/>
          <w:sz w:val="26"/>
          <w:szCs w:val="26"/>
          <w:rtl/>
        </w:rPr>
      </w:pPr>
    </w:p>
    <w:p w:rsidR="005249E1" w:rsidRPr="00D634B3" w:rsidRDefault="005249E1" w:rsidP="005249E1">
      <w:pPr>
        <w:numPr>
          <w:ilvl w:val="0"/>
          <w:numId w:val="31"/>
        </w:numPr>
        <w:spacing w:before="40" w:after="120"/>
        <w:contextualSpacing/>
        <w:outlineLvl w:val="3"/>
        <w:rPr>
          <w:rFonts w:ascii="David" w:hAnsi="David" w:cs="David"/>
          <w:b/>
          <w:bCs/>
          <w:color w:val="000000" w:themeColor="text1"/>
          <w:sz w:val="26"/>
          <w:szCs w:val="26"/>
          <w:rtl/>
        </w:rPr>
      </w:pPr>
      <w:r w:rsidRPr="00D634B3">
        <w:rPr>
          <w:rFonts w:ascii="David" w:hAnsi="David" w:cs="David"/>
          <w:b/>
          <w:bCs/>
          <w:color w:val="000000" w:themeColor="text1"/>
          <w:sz w:val="26"/>
          <w:szCs w:val="26"/>
          <w:rtl/>
        </w:rPr>
        <w:t>מטרת החוק המוצע והצורך בו</w:t>
      </w:r>
    </w:p>
    <w:p w:rsidR="00D634B3" w:rsidRPr="00D634B3" w:rsidRDefault="005249E1" w:rsidP="00D634B3">
      <w:pPr>
        <w:snapToGrid w:val="0"/>
        <w:spacing w:before="480" w:line="360" w:lineRule="auto"/>
        <w:ind w:firstLine="0"/>
        <w:jc w:val="left"/>
        <w:rPr>
          <w:rFonts w:ascii="David" w:eastAsia="Arial Unicode MS" w:hAnsi="David" w:cs="David"/>
          <w:snapToGrid w:val="0"/>
          <w:spacing w:val="0"/>
          <w:sz w:val="26"/>
          <w:szCs w:val="26"/>
          <w:rtl/>
        </w:rPr>
      </w:pPr>
      <w:r w:rsidRPr="00D634B3">
        <w:rPr>
          <w:rFonts w:ascii="David" w:eastAsia="Arial Unicode MS" w:hAnsi="David" w:cs="David"/>
          <w:snapToGrid w:val="0"/>
          <w:spacing w:val="0"/>
          <w:sz w:val="26"/>
          <w:szCs w:val="26"/>
          <w:rtl/>
        </w:rPr>
        <w:t>מטרת החוק המוצע היא ל</w:t>
      </w:r>
      <w:r w:rsidRPr="00D634B3">
        <w:rPr>
          <w:rFonts w:ascii="David" w:eastAsia="Arial Unicode MS" w:hAnsi="David" w:cs="David" w:hint="cs"/>
          <w:snapToGrid w:val="0"/>
          <w:spacing w:val="0"/>
          <w:sz w:val="26"/>
          <w:szCs w:val="26"/>
          <w:rtl/>
        </w:rPr>
        <w:t xml:space="preserve">הגדיל את קצבאות הנכות ולעודד שילובם של נכים בשוק התעסוקה. </w:t>
      </w:r>
    </w:p>
    <w:p w:rsidR="00D634B3" w:rsidRPr="00D634B3" w:rsidRDefault="00D634B3" w:rsidP="00D634B3">
      <w:pPr>
        <w:spacing w:before="40" w:after="120"/>
        <w:ind w:firstLine="0"/>
        <w:contextualSpacing/>
        <w:outlineLvl w:val="3"/>
        <w:rPr>
          <w:rFonts w:ascii="David" w:hAnsi="David" w:cs="David"/>
          <w:b/>
          <w:bCs/>
          <w:color w:val="000000" w:themeColor="text1"/>
          <w:sz w:val="26"/>
          <w:szCs w:val="26"/>
        </w:rPr>
      </w:pPr>
    </w:p>
    <w:p w:rsidR="005249E1" w:rsidRPr="00D634B3" w:rsidRDefault="005249E1" w:rsidP="005249E1">
      <w:pPr>
        <w:numPr>
          <w:ilvl w:val="0"/>
          <w:numId w:val="31"/>
        </w:numPr>
        <w:spacing w:before="40" w:after="120"/>
        <w:contextualSpacing/>
        <w:outlineLvl w:val="3"/>
        <w:rPr>
          <w:rFonts w:ascii="David" w:hAnsi="David" w:cs="David"/>
          <w:b/>
          <w:bCs/>
          <w:color w:val="000000" w:themeColor="text1"/>
          <w:sz w:val="26"/>
          <w:szCs w:val="26"/>
        </w:rPr>
      </w:pPr>
      <w:r w:rsidRPr="00D634B3">
        <w:rPr>
          <w:rFonts w:ascii="David" w:hAnsi="David" w:cs="David"/>
          <w:b/>
          <w:bCs/>
          <w:color w:val="000000" w:themeColor="text1"/>
          <w:sz w:val="26"/>
          <w:szCs w:val="26"/>
          <w:rtl/>
        </w:rPr>
        <w:t>עיקרי החוק המוצע</w:t>
      </w:r>
    </w:p>
    <w:p w:rsidR="005249E1" w:rsidRPr="00D634B3" w:rsidRDefault="005249E1" w:rsidP="005249E1">
      <w:pPr>
        <w:rPr>
          <w:rFonts w:ascii="David" w:eastAsia="Arial Unicode MS" w:hAnsi="David" w:cs="David"/>
          <w:snapToGrid w:val="0"/>
          <w:spacing w:val="0"/>
          <w:sz w:val="26"/>
          <w:szCs w:val="26"/>
          <w:rtl/>
        </w:rPr>
      </w:pPr>
    </w:p>
    <w:p w:rsidR="005249E1" w:rsidRPr="00D634B3" w:rsidRDefault="005249E1" w:rsidP="005249E1">
      <w:pPr>
        <w:widowControl/>
        <w:autoSpaceDE/>
        <w:autoSpaceDN/>
        <w:adjustRightInd/>
        <w:spacing w:before="0" w:line="360" w:lineRule="auto"/>
        <w:ind w:right="-851" w:firstLine="0"/>
        <w:textAlignment w:val="auto"/>
        <w:rPr>
          <w:rFonts w:ascii="Arial" w:eastAsia="Arial Unicode MS" w:hAnsi="Arial" w:cs="David"/>
          <w:spacing w:val="0"/>
          <w:sz w:val="26"/>
          <w:szCs w:val="26"/>
          <w:rtl/>
        </w:rPr>
      </w:pPr>
      <w:r w:rsidRPr="00D634B3">
        <w:rPr>
          <w:rFonts w:ascii="Arial" w:eastAsia="Arial Unicode MS" w:hAnsi="Arial" w:cs="David" w:hint="cs"/>
          <w:spacing w:val="0"/>
          <w:sz w:val="26"/>
          <w:szCs w:val="26"/>
          <w:rtl/>
        </w:rPr>
        <w:t xml:space="preserve">פרק ט' בחוק הביטוח הלאומי [נוסח משולב], </w:t>
      </w:r>
      <w:proofErr w:type="spellStart"/>
      <w:r w:rsidRPr="00D634B3">
        <w:rPr>
          <w:rFonts w:ascii="Arial" w:eastAsia="Arial Unicode MS" w:hAnsi="Arial" w:cs="David" w:hint="cs"/>
          <w:spacing w:val="0"/>
          <w:sz w:val="26"/>
          <w:szCs w:val="26"/>
          <w:rtl/>
        </w:rPr>
        <w:t>התשנ"ה</w:t>
      </w:r>
      <w:proofErr w:type="spellEnd"/>
      <w:r w:rsidRPr="00D634B3">
        <w:rPr>
          <w:rFonts w:ascii="Arial" w:eastAsia="Arial Unicode MS" w:hAnsi="Arial" w:cs="David" w:hint="cs"/>
          <w:spacing w:val="0"/>
          <w:sz w:val="26"/>
          <w:szCs w:val="26"/>
          <w:rtl/>
        </w:rPr>
        <w:t xml:space="preserve">–1995 (להלן – </w:t>
      </w:r>
      <w:r w:rsidRPr="00D634B3">
        <w:rPr>
          <w:rFonts w:ascii="Arial" w:eastAsia="Arial Unicode MS" w:hAnsi="Arial" w:cs="David" w:hint="cs"/>
          <w:b/>
          <w:bCs/>
          <w:spacing w:val="0"/>
          <w:sz w:val="26"/>
          <w:szCs w:val="26"/>
          <w:rtl/>
        </w:rPr>
        <w:t>חוק הביטוח הלאומי</w:t>
      </w:r>
      <w:r w:rsidRPr="00D634B3">
        <w:rPr>
          <w:rFonts w:ascii="Arial" w:eastAsia="Arial Unicode MS" w:hAnsi="Arial" w:cs="David" w:hint="cs"/>
          <w:spacing w:val="0"/>
          <w:sz w:val="26"/>
          <w:szCs w:val="26"/>
          <w:rtl/>
        </w:rPr>
        <w:t>)</w:t>
      </w:r>
      <w:r w:rsidR="00D634B3">
        <w:rPr>
          <w:rFonts w:ascii="Arial" w:eastAsia="Arial Unicode MS" w:hAnsi="Arial" w:cs="David" w:hint="cs"/>
          <w:spacing w:val="0"/>
          <w:sz w:val="26"/>
          <w:szCs w:val="26"/>
          <w:rtl/>
        </w:rPr>
        <w:t>,</w:t>
      </w:r>
      <w:r w:rsidRPr="00D634B3">
        <w:rPr>
          <w:rFonts w:ascii="Arial" w:eastAsia="Arial Unicode MS" w:hAnsi="Arial" w:cs="David" w:hint="cs"/>
          <w:spacing w:val="0"/>
          <w:sz w:val="26"/>
          <w:szCs w:val="26"/>
          <w:rtl/>
        </w:rPr>
        <w:t xml:space="preserve"> קובע כללים ותנאים לזכאות לגמלאות לפי הפרק האמור, ובהן</w:t>
      </w:r>
      <w:r w:rsidR="00D634B3">
        <w:rPr>
          <w:rFonts w:ascii="Arial" w:eastAsia="Arial Unicode MS" w:hAnsi="Arial" w:cs="David" w:hint="cs"/>
          <w:spacing w:val="0"/>
          <w:sz w:val="26"/>
          <w:szCs w:val="26"/>
          <w:rtl/>
        </w:rPr>
        <w:t>:</w:t>
      </w:r>
      <w:r w:rsidRPr="00D634B3">
        <w:rPr>
          <w:rFonts w:ascii="Arial" w:eastAsia="Arial Unicode MS" w:hAnsi="Arial" w:cs="David" w:hint="cs"/>
          <w:spacing w:val="0"/>
          <w:sz w:val="26"/>
          <w:szCs w:val="26"/>
          <w:rtl/>
        </w:rPr>
        <w:t xml:space="preserve"> גמלת נכות, למי שמוגדר כ"נכה" לפי סעיף 195 לחוק. ככלל, קצבת נכות משתלמת למי שאיבד את כושרו להשתכר מעבודה או ממשלח יד עקב ליקוי רפואי, או למי שבשל ליקוי כאמור צומצם כושרו להשתכר בשיעור של 50% לפחות.</w:t>
      </w:r>
    </w:p>
    <w:p w:rsidR="005249E1" w:rsidRPr="00D634B3" w:rsidRDefault="005249E1" w:rsidP="005249E1">
      <w:pPr>
        <w:widowControl/>
        <w:autoSpaceDE/>
        <w:autoSpaceDN/>
        <w:adjustRightInd/>
        <w:spacing w:before="0" w:line="360" w:lineRule="auto"/>
        <w:ind w:right="-851" w:firstLine="0"/>
        <w:textAlignment w:val="auto"/>
        <w:rPr>
          <w:rFonts w:ascii="Arial" w:eastAsia="Arial Unicode MS" w:hAnsi="Arial" w:cs="David"/>
          <w:spacing w:val="0"/>
          <w:sz w:val="26"/>
          <w:szCs w:val="26"/>
        </w:rPr>
      </w:pPr>
    </w:p>
    <w:p w:rsidR="005249E1" w:rsidRPr="00D634B3" w:rsidRDefault="005249E1" w:rsidP="005249E1">
      <w:pPr>
        <w:widowControl/>
        <w:autoSpaceDE/>
        <w:autoSpaceDN/>
        <w:adjustRightInd/>
        <w:spacing w:before="0" w:line="360" w:lineRule="auto"/>
        <w:ind w:right="-851" w:firstLine="0"/>
        <w:textAlignment w:val="auto"/>
        <w:rPr>
          <w:rFonts w:ascii="Arial" w:eastAsia="Arial Unicode MS" w:hAnsi="Arial" w:cs="David"/>
          <w:spacing w:val="0"/>
          <w:sz w:val="26"/>
          <w:szCs w:val="26"/>
          <w:rtl/>
        </w:rPr>
      </w:pPr>
      <w:r w:rsidRPr="00D634B3">
        <w:rPr>
          <w:rFonts w:ascii="Arial" w:eastAsia="Arial Unicode MS" w:hAnsi="Arial" w:cs="David" w:hint="cs"/>
          <w:spacing w:val="0"/>
          <w:sz w:val="26"/>
          <w:szCs w:val="26"/>
          <w:rtl/>
        </w:rPr>
        <w:t>במטרה לשפר את רמת חייהם של מקבלי קצבאות הנכות ולעודד את שילובם בשוק התעסוקה מוצע להגדיל את קצבת הנכות  החל ביום 1 בינואר 2018 ( להלן</w:t>
      </w:r>
      <w:r w:rsidR="00D634B3">
        <w:rPr>
          <w:rFonts w:ascii="Arial" w:eastAsia="Arial Unicode MS" w:hAnsi="Arial" w:cs="David" w:hint="cs"/>
          <w:spacing w:val="0"/>
          <w:sz w:val="26"/>
          <w:szCs w:val="26"/>
          <w:rtl/>
        </w:rPr>
        <w:t xml:space="preserve"> </w:t>
      </w:r>
      <w:r w:rsidRPr="00D634B3">
        <w:rPr>
          <w:rFonts w:ascii="Arial" w:eastAsia="Arial Unicode MS" w:hAnsi="Arial" w:cs="David" w:hint="cs"/>
          <w:spacing w:val="0"/>
          <w:sz w:val="26"/>
          <w:szCs w:val="26"/>
          <w:rtl/>
        </w:rPr>
        <w:t xml:space="preserve">- </w:t>
      </w:r>
      <w:r w:rsidRPr="00D634B3">
        <w:rPr>
          <w:rFonts w:ascii="Arial" w:eastAsia="Arial Unicode MS" w:hAnsi="Arial" w:cs="David" w:hint="cs"/>
          <w:b/>
          <w:bCs/>
          <w:spacing w:val="0"/>
          <w:sz w:val="26"/>
          <w:szCs w:val="26"/>
          <w:rtl/>
        </w:rPr>
        <w:t>יום התחילה</w:t>
      </w:r>
      <w:r w:rsidRPr="00D634B3">
        <w:rPr>
          <w:rFonts w:ascii="Arial" w:eastAsia="Arial Unicode MS" w:hAnsi="Arial" w:cs="David" w:hint="cs"/>
          <w:spacing w:val="0"/>
          <w:sz w:val="26"/>
          <w:szCs w:val="26"/>
          <w:rtl/>
        </w:rPr>
        <w:t xml:space="preserve">) ובהתאמה לכך את הקצבות אוצר המדינה למוסד לביטוח לאומי, ולערוך את כלל התיקונים הנדרשים לכך בחוק הביטוח הלאומי, והכל כמפורט להלן. </w:t>
      </w:r>
    </w:p>
    <w:p w:rsidR="005249E1" w:rsidRPr="00D634B3" w:rsidRDefault="005249E1" w:rsidP="005249E1">
      <w:pPr>
        <w:widowControl/>
        <w:autoSpaceDE/>
        <w:autoSpaceDN/>
        <w:adjustRightInd/>
        <w:spacing w:before="0" w:line="360" w:lineRule="auto"/>
        <w:ind w:left="720" w:right="-851" w:firstLine="0"/>
        <w:jc w:val="left"/>
        <w:textAlignment w:val="auto"/>
        <w:rPr>
          <w:rFonts w:ascii="Times New Roman" w:eastAsia="Times New Roman" w:hAnsi="Times New Roman" w:cs="Miriam"/>
          <w:color w:val="auto"/>
          <w:spacing w:val="0"/>
          <w:sz w:val="26"/>
          <w:szCs w:val="26"/>
          <w:rtl/>
          <w:lang w:eastAsia="en-US"/>
        </w:rPr>
      </w:pPr>
    </w:p>
    <w:p w:rsidR="005249E1" w:rsidRPr="00D634B3" w:rsidRDefault="005249E1" w:rsidP="005249E1">
      <w:pPr>
        <w:widowControl/>
        <w:autoSpaceDE/>
        <w:autoSpaceDN/>
        <w:adjustRightInd/>
        <w:spacing w:before="0" w:line="240" w:lineRule="auto"/>
        <w:ind w:firstLine="0"/>
        <w:jc w:val="left"/>
        <w:textAlignment w:val="auto"/>
        <w:rPr>
          <w:rFonts w:ascii="David" w:eastAsia="Times New Roman" w:hAnsi="David" w:cs="David"/>
          <w:color w:val="auto"/>
          <w:spacing w:val="0"/>
          <w:sz w:val="26"/>
          <w:szCs w:val="26"/>
          <w:rtl/>
          <w:lang w:eastAsia="en-US"/>
        </w:rPr>
      </w:pPr>
    </w:p>
    <w:p w:rsidR="005249E1" w:rsidRPr="00D634B3" w:rsidRDefault="005249E1" w:rsidP="005249E1">
      <w:pPr>
        <w:numPr>
          <w:ilvl w:val="0"/>
          <w:numId w:val="31"/>
        </w:numPr>
        <w:spacing w:before="40" w:after="120"/>
        <w:contextualSpacing/>
        <w:outlineLvl w:val="3"/>
        <w:rPr>
          <w:rFonts w:ascii="David" w:hAnsi="David" w:cs="David"/>
          <w:b/>
          <w:bCs/>
          <w:color w:val="000000" w:themeColor="text1"/>
          <w:sz w:val="26"/>
          <w:szCs w:val="26"/>
        </w:rPr>
      </w:pPr>
      <w:r w:rsidRPr="00D634B3">
        <w:rPr>
          <w:rFonts w:ascii="David" w:hAnsi="David" w:cs="David"/>
          <w:b/>
          <w:bCs/>
          <w:color w:val="000000" w:themeColor="text1"/>
          <w:sz w:val="26"/>
          <w:szCs w:val="26"/>
          <w:rtl/>
        </w:rPr>
        <w:t>השפעת תזכיר החוק המוצע על החוק הקיים</w:t>
      </w:r>
    </w:p>
    <w:p w:rsidR="002952CF" w:rsidRPr="00D634B3" w:rsidRDefault="002952CF" w:rsidP="002952CF">
      <w:pPr>
        <w:spacing w:before="40" w:after="120"/>
        <w:ind w:firstLine="0"/>
        <w:contextualSpacing/>
        <w:outlineLvl w:val="3"/>
        <w:rPr>
          <w:rFonts w:ascii="David" w:hAnsi="David" w:cs="David"/>
          <w:b/>
          <w:bCs/>
          <w:color w:val="000000" w:themeColor="text1"/>
          <w:sz w:val="26"/>
          <w:szCs w:val="26"/>
          <w:rtl/>
        </w:rPr>
      </w:pPr>
    </w:p>
    <w:p w:rsidR="005249E1" w:rsidRPr="00D634B3" w:rsidRDefault="00D634B3" w:rsidP="00D634B3">
      <w:pPr>
        <w:ind w:firstLine="0"/>
        <w:rPr>
          <w:rFonts w:ascii="David" w:eastAsia="Arial Unicode MS" w:hAnsi="David" w:cs="David"/>
          <w:snapToGrid w:val="0"/>
          <w:spacing w:val="0"/>
          <w:sz w:val="26"/>
          <w:szCs w:val="26"/>
          <w:rtl/>
        </w:rPr>
      </w:pPr>
      <w:r>
        <w:rPr>
          <w:rFonts w:ascii="David" w:eastAsia="Arial Unicode MS" w:hAnsi="David" w:cs="David" w:hint="cs"/>
          <w:snapToGrid w:val="0"/>
          <w:spacing w:val="0"/>
          <w:sz w:val="26"/>
          <w:szCs w:val="26"/>
          <w:rtl/>
        </w:rPr>
        <w:t xml:space="preserve">יתוקן </w:t>
      </w:r>
      <w:r w:rsidR="005249E1" w:rsidRPr="00D634B3">
        <w:rPr>
          <w:rFonts w:ascii="David" w:eastAsia="Arial Unicode MS" w:hAnsi="David" w:cs="David" w:hint="cs"/>
          <w:snapToGrid w:val="0"/>
          <w:spacing w:val="0"/>
          <w:sz w:val="26"/>
          <w:szCs w:val="26"/>
          <w:rtl/>
        </w:rPr>
        <w:t xml:space="preserve">חוק הביטוח הלאומי </w:t>
      </w:r>
      <w:r>
        <w:rPr>
          <w:rFonts w:ascii="David" w:eastAsia="Arial Unicode MS" w:hAnsi="David" w:cs="David" w:hint="cs"/>
          <w:snapToGrid w:val="0"/>
          <w:spacing w:val="0"/>
          <w:sz w:val="26"/>
          <w:szCs w:val="26"/>
          <w:rtl/>
        </w:rPr>
        <w:t xml:space="preserve">[נוסח משולב] </w:t>
      </w:r>
      <w:proofErr w:type="spellStart"/>
      <w:r>
        <w:rPr>
          <w:rFonts w:ascii="David" w:eastAsia="Arial Unicode MS" w:hAnsi="David" w:cs="David" w:hint="cs"/>
          <w:snapToGrid w:val="0"/>
          <w:spacing w:val="0"/>
          <w:sz w:val="26"/>
          <w:szCs w:val="26"/>
          <w:rtl/>
        </w:rPr>
        <w:t>התשנ"ה</w:t>
      </w:r>
      <w:proofErr w:type="spellEnd"/>
      <w:r>
        <w:rPr>
          <w:rFonts w:ascii="David" w:eastAsia="Arial Unicode MS" w:hAnsi="David" w:cs="David" w:hint="cs"/>
          <w:snapToGrid w:val="0"/>
          <w:spacing w:val="0"/>
          <w:sz w:val="26"/>
          <w:szCs w:val="26"/>
          <w:rtl/>
        </w:rPr>
        <w:t>- 1995</w:t>
      </w:r>
      <w:r w:rsidR="005249E1" w:rsidRPr="00D634B3">
        <w:rPr>
          <w:rFonts w:ascii="David" w:eastAsia="Arial Unicode MS" w:hAnsi="David" w:cs="David" w:hint="cs"/>
          <w:snapToGrid w:val="0"/>
          <w:spacing w:val="0"/>
          <w:sz w:val="26"/>
          <w:szCs w:val="26"/>
          <w:rtl/>
        </w:rPr>
        <w:t>.</w:t>
      </w:r>
    </w:p>
    <w:p w:rsidR="005249E1" w:rsidRPr="00D634B3" w:rsidRDefault="005249E1" w:rsidP="005249E1">
      <w:pPr>
        <w:rPr>
          <w:rFonts w:ascii="David" w:hAnsi="David" w:cs="David"/>
          <w:sz w:val="26"/>
          <w:szCs w:val="26"/>
          <w:rtl/>
        </w:rPr>
      </w:pPr>
    </w:p>
    <w:p w:rsidR="005249E1" w:rsidRPr="00D634B3" w:rsidRDefault="005249E1" w:rsidP="005249E1">
      <w:pPr>
        <w:numPr>
          <w:ilvl w:val="0"/>
          <w:numId w:val="31"/>
        </w:numPr>
        <w:spacing w:before="40" w:after="120"/>
        <w:contextualSpacing/>
        <w:outlineLvl w:val="3"/>
        <w:rPr>
          <w:rFonts w:ascii="David" w:hAnsi="David" w:cs="David"/>
          <w:b/>
          <w:bCs/>
          <w:color w:val="000000" w:themeColor="text1"/>
          <w:sz w:val="26"/>
          <w:szCs w:val="26"/>
        </w:rPr>
      </w:pPr>
      <w:r w:rsidRPr="00D634B3">
        <w:rPr>
          <w:rFonts w:ascii="David" w:hAnsi="David" w:cs="David"/>
          <w:b/>
          <w:bCs/>
          <w:color w:val="000000" w:themeColor="text1"/>
          <w:sz w:val="26"/>
          <w:szCs w:val="26"/>
          <w:rtl/>
        </w:rPr>
        <w:t>השפעת תזכיר החוק המוצע על תקציב המדינה</w:t>
      </w:r>
    </w:p>
    <w:p w:rsidR="002952CF" w:rsidRPr="00D634B3" w:rsidRDefault="002952CF" w:rsidP="002952CF">
      <w:pPr>
        <w:spacing w:before="40" w:after="120"/>
        <w:ind w:firstLine="0"/>
        <w:contextualSpacing/>
        <w:outlineLvl w:val="3"/>
        <w:rPr>
          <w:rFonts w:ascii="David" w:hAnsi="David" w:cs="David"/>
          <w:b/>
          <w:bCs/>
          <w:color w:val="000000" w:themeColor="text1"/>
          <w:sz w:val="26"/>
          <w:szCs w:val="26"/>
        </w:rPr>
      </w:pPr>
    </w:p>
    <w:p w:rsidR="002952CF" w:rsidRPr="00D634B3" w:rsidRDefault="002952CF" w:rsidP="00D60A93">
      <w:pPr>
        <w:spacing w:before="40" w:after="120"/>
        <w:ind w:firstLine="0"/>
        <w:contextualSpacing/>
        <w:outlineLvl w:val="3"/>
        <w:rPr>
          <w:rFonts w:ascii="David" w:hAnsi="David" w:cs="David"/>
          <w:color w:val="000000" w:themeColor="text1"/>
          <w:sz w:val="26"/>
          <w:szCs w:val="26"/>
        </w:rPr>
      </w:pPr>
      <w:r w:rsidRPr="00D634B3">
        <w:rPr>
          <w:rFonts w:ascii="David" w:hAnsi="David" w:cs="David" w:hint="cs"/>
          <w:color w:val="000000" w:themeColor="text1"/>
          <w:sz w:val="26"/>
          <w:szCs w:val="26"/>
          <w:rtl/>
        </w:rPr>
        <w:t xml:space="preserve"> ה</w:t>
      </w:r>
      <w:r w:rsidR="00D634B3">
        <w:rPr>
          <w:rFonts w:ascii="David" w:hAnsi="David" w:cs="David" w:hint="cs"/>
          <w:color w:val="000000" w:themeColor="text1"/>
          <w:sz w:val="26"/>
          <w:szCs w:val="26"/>
          <w:rtl/>
        </w:rPr>
        <w:t>תיקון המוצע כרוך בעלות הנאמדת בסך של כ-</w:t>
      </w:r>
      <w:r w:rsidRPr="00D634B3">
        <w:rPr>
          <w:rFonts w:ascii="David" w:hAnsi="David" w:cs="David" w:hint="cs"/>
          <w:color w:val="000000" w:themeColor="text1"/>
          <w:sz w:val="26"/>
          <w:szCs w:val="26"/>
          <w:rtl/>
        </w:rPr>
        <w:t xml:space="preserve"> </w:t>
      </w:r>
      <w:r w:rsidR="00D60A93" w:rsidRPr="00D634B3">
        <w:rPr>
          <w:rFonts w:ascii="David" w:hAnsi="David" w:cs="David" w:hint="cs"/>
          <w:color w:val="000000" w:themeColor="text1"/>
          <w:sz w:val="26"/>
          <w:szCs w:val="26"/>
          <w:rtl/>
        </w:rPr>
        <w:t>2.05</w:t>
      </w:r>
      <w:r w:rsidRPr="00D634B3">
        <w:rPr>
          <w:rFonts w:ascii="David" w:hAnsi="David" w:cs="David" w:hint="cs"/>
          <w:color w:val="000000" w:themeColor="text1"/>
          <w:sz w:val="26"/>
          <w:szCs w:val="26"/>
          <w:rtl/>
        </w:rPr>
        <w:t xml:space="preserve"> מיל</w:t>
      </w:r>
      <w:r w:rsidR="00D60A93" w:rsidRPr="00D634B3">
        <w:rPr>
          <w:rFonts w:ascii="David" w:hAnsi="David" w:cs="David" w:hint="cs"/>
          <w:color w:val="000000" w:themeColor="text1"/>
          <w:sz w:val="26"/>
          <w:szCs w:val="26"/>
          <w:rtl/>
        </w:rPr>
        <w:t>י</w:t>
      </w:r>
      <w:r w:rsidR="00D634B3">
        <w:rPr>
          <w:rFonts w:ascii="David" w:hAnsi="David" w:cs="David" w:hint="cs"/>
          <w:color w:val="000000" w:themeColor="text1"/>
          <w:sz w:val="26"/>
          <w:szCs w:val="26"/>
          <w:rtl/>
        </w:rPr>
        <w:t>ארד ש"ח</w:t>
      </w:r>
      <w:r w:rsidRPr="00D634B3">
        <w:rPr>
          <w:rFonts w:ascii="David" w:hAnsi="David" w:cs="David" w:hint="cs"/>
          <w:color w:val="000000" w:themeColor="text1"/>
          <w:sz w:val="26"/>
          <w:szCs w:val="26"/>
          <w:rtl/>
        </w:rPr>
        <w:t>, שימומנו מאוצר המדינה.</w:t>
      </w:r>
    </w:p>
    <w:p w:rsidR="005249E1" w:rsidRPr="00D634B3" w:rsidRDefault="005249E1" w:rsidP="005249E1">
      <w:pPr>
        <w:spacing w:before="40" w:after="120"/>
        <w:ind w:firstLine="0"/>
        <w:contextualSpacing/>
        <w:outlineLvl w:val="3"/>
        <w:rPr>
          <w:rFonts w:ascii="David" w:hAnsi="David" w:cs="David"/>
          <w:b/>
          <w:bCs/>
          <w:color w:val="000000" w:themeColor="text1"/>
          <w:sz w:val="26"/>
          <w:szCs w:val="26"/>
          <w:rtl/>
        </w:rPr>
      </w:pPr>
    </w:p>
    <w:p w:rsidR="005249E1" w:rsidRPr="00D634B3" w:rsidRDefault="005249E1" w:rsidP="005249E1">
      <w:pPr>
        <w:spacing w:before="40" w:after="120"/>
        <w:ind w:firstLine="0"/>
        <w:contextualSpacing/>
        <w:outlineLvl w:val="3"/>
        <w:rPr>
          <w:rFonts w:ascii="David" w:hAnsi="David" w:cs="David"/>
          <w:b/>
          <w:bCs/>
          <w:color w:val="000000" w:themeColor="text1"/>
          <w:sz w:val="26"/>
          <w:szCs w:val="26"/>
        </w:rPr>
      </w:pPr>
    </w:p>
    <w:p w:rsidR="005249E1" w:rsidRPr="00D634B3" w:rsidRDefault="005249E1" w:rsidP="005249E1">
      <w:pPr>
        <w:numPr>
          <w:ilvl w:val="0"/>
          <w:numId w:val="31"/>
        </w:numPr>
        <w:spacing w:before="40" w:after="120"/>
        <w:contextualSpacing/>
        <w:outlineLvl w:val="3"/>
        <w:rPr>
          <w:rFonts w:ascii="David" w:hAnsi="David" w:cs="David"/>
          <w:b/>
          <w:bCs/>
          <w:color w:val="000000" w:themeColor="text1"/>
          <w:sz w:val="26"/>
          <w:szCs w:val="26"/>
        </w:rPr>
      </w:pPr>
      <w:r w:rsidRPr="00D634B3">
        <w:rPr>
          <w:rFonts w:ascii="David" w:hAnsi="David" w:cs="David"/>
          <w:b/>
          <w:bCs/>
          <w:color w:val="000000" w:themeColor="text1"/>
          <w:sz w:val="26"/>
          <w:szCs w:val="26"/>
          <w:rtl/>
        </w:rPr>
        <w:t xml:space="preserve">השפעת תזכיר החוק המוצע על תקנים במשרדי הממשלה וההיבט </w:t>
      </w:r>
      <w:proofErr w:type="spellStart"/>
      <w:r w:rsidRPr="00D634B3">
        <w:rPr>
          <w:rFonts w:ascii="David" w:hAnsi="David" w:cs="David"/>
          <w:b/>
          <w:bCs/>
          <w:color w:val="000000" w:themeColor="text1"/>
          <w:sz w:val="26"/>
          <w:szCs w:val="26"/>
          <w:rtl/>
        </w:rPr>
        <w:t>המינהלי</w:t>
      </w:r>
      <w:proofErr w:type="spellEnd"/>
    </w:p>
    <w:p w:rsidR="002952CF" w:rsidRPr="00D634B3" w:rsidRDefault="002952CF" w:rsidP="002952CF">
      <w:pPr>
        <w:spacing w:before="40" w:after="120"/>
        <w:ind w:firstLine="0"/>
        <w:contextualSpacing/>
        <w:outlineLvl w:val="3"/>
        <w:rPr>
          <w:rFonts w:ascii="David" w:hAnsi="David" w:cs="David"/>
          <w:b/>
          <w:bCs/>
          <w:color w:val="000000" w:themeColor="text1"/>
          <w:sz w:val="26"/>
          <w:szCs w:val="26"/>
          <w:rtl/>
        </w:rPr>
      </w:pPr>
    </w:p>
    <w:p w:rsidR="005249E1" w:rsidRPr="00D634B3" w:rsidRDefault="005249E1" w:rsidP="00D634B3">
      <w:pPr>
        <w:ind w:firstLine="0"/>
        <w:rPr>
          <w:rFonts w:ascii="David" w:hAnsi="David" w:cs="David"/>
          <w:sz w:val="26"/>
          <w:szCs w:val="26"/>
          <w:rtl/>
        </w:rPr>
      </w:pPr>
      <w:r w:rsidRPr="00D634B3">
        <w:rPr>
          <w:rFonts w:ascii="David" w:hAnsi="David" w:cs="David" w:hint="cs"/>
          <w:sz w:val="26"/>
          <w:szCs w:val="26"/>
          <w:rtl/>
        </w:rPr>
        <w:t>אין.</w:t>
      </w:r>
    </w:p>
    <w:p w:rsidR="005249E1" w:rsidRPr="00D634B3" w:rsidRDefault="005249E1" w:rsidP="005249E1">
      <w:pPr>
        <w:rPr>
          <w:rFonts w:ascii="David" w:hAnsi="David" w:cs="David"/>
          <w:sz w:val="26"/>
          <w:szCs w:val="26"/>
          <w:rtl/>
        </w:rPr>
      </w:pPr>
    </w:p>
    <w:p w:rsidR="005249E1" w:rsidRPr="00D634B3" w:rsidRDefault="005249E1" w:rsidP="005249E1">
      <w:pPr>
        <w:numPr>
          <w:ilvl w:val="0"/>
          <w:numId w:val="31"/>
        </w:numPr>
        <w:spacing w:before="40" w:after="120"/>
        <w:contextualSpacing/>
        <w:outlineLvl w:val="3"/>
        <w:rPr>
          <w:rFonts w:ascii="David" w:hAnsi="David" w:cs="David"/>
          <w:b/>
          <w:bCs/>
          <w:color w:val="000000" w:themeColor="text1"/>
          <w:sz w:val="26"/>
          <w:szCs w:val="26"/>
          <w:rtl/>
        </w:rPr>
      </w:pPr>
      <w:r w:rsidRPr="00D634B3">
        <w:rPr>
          <w:rFonts w:ascii="David" w:hAnsi="David" w:cs="David"/>
          <w:b/>
          <w:bCs/>
          <w:color w:val="000000" w:themeColor="text1"/>
          <w:sz w:val="26"/>
          <w:szCs w:val="26"/>
          <w:rtl/>
        </w:rPr>
        <w:t>להלן תזכיר נוסח החוק המוצע :</w:t>
      </w:r>
    </w:p>
    <w:p w:rsidR="005249E1" w:rsidRPr="00D634B3" w:rsidRDefault="005249E1" w:rsidP="005249E1">
      <w:pPr>
        <w:rPr>
          <w:rFonts w:ascii="David" w:hAnsi="David" w:cs="David"/>
          <w:sz w:val="26"/>
          <w:szCs w:val="26"/>
          <w:rtl/>
        </w:rPr>
      </w:pPr>
    </w:p>
    <w:p w:rsidR="005249E1" w:rsidRPr="00D634B3" w:rsidRDefault="005249E1" w:rsidP="005249E1">
      <w:pPr>
        <w:bidi w:val="0"/>
        <w:rPr>
          <w:rFonts w:ascii="David" w:hAnsi="David" w:cs="David"/>
          <w:sz w:val="26"/>
          <w:szCs w:val="26"/>
        </w:rPr>
      </w:pPr>
      <w:r w:rsidRPr="00D634B3">
        <w:rPr>
          <w:rFonts w:ascii="David" w:hAnsi="David" w:cs="David"/>
          <w:sz w:val="26"/>
          <w:szCs w:val="26"/>
          <w:rtl/>
        </w:rPr>
        <w:br w:type="page"/>
      </w:r>
    </w:p>
    <w:p w:rsidR="00D634B3" w:rsidRPr="00D634B3" w:rsidRDefault="00D634B3" w:rsidP="00D634B3">
      <w:pPr>
        <w:pStyle w:val="HeadHatzaotHok"/>
        <w:keepNext w:val="0"/>
        <w:keepLines w:val="0"/>
        <w:rPr>
          <w:rFonts w:ascii="David" w:hAnsi="David"/>
          <w:sz w:val="26"/>
          <w:rtl/>
        </w:rPr>
      </w:pPr>
      <w:r w:rsidRPr="00D634B3">
        <w:rPr>
          <w:rFonts w:ascii="David" w:hAnsi="David"/>
          <w:sz w:val="26"/>
          <w:rtl/>
        </w:rPr>
        <w:lastRenderedPageBreak/>
        <w:t>תזכיר חוק ה</w:t>
      </w:r>
      <w:r w:rsidRPr="00D634B3">
        <w:rPr>
          <w:rFonts w:ascii="David" w:hAnsi="David" w:hint="cs"/>
          <w:sz w:val="26"/>
          <w:rtl/>
        </w:rPr>
        <w:t>התייעלות</w:t>
      </w:r>
      <w:r w:rsidRPr="00D634B3">
        <w:rPr>
          <w:rFonts w:ascii="David" w:hAnsi="David"/>
          <w:sz w:val="26"/>
          <w:rtl/>
        </w:rPr>
        <w:t xml:space="preserve"> הכלכלית (תיקוני חקיקה</w:t>
      </w:r>
      <w:r w:rsidRPr="00D634B3">
        <w:rPr>
          <w:rFonts w:ascii="David" w:hAnsi="David" w:hint="cs"/>
          <w:sz w:val="26"/>
          <w:rtl/>
        </w:rPr>
        <w:t xml:space="preserve"> להשגת יעדי התקציב לשנת 2019</w:t>
      </w:r>
      <w:r w:rsidRPr="00D634B3">
        <w:rPr>
          <w:rFonts w:ascii="David" w:hAnsi="David"/>
          <w:sz w:val="26"/>
          <w:rtl/>
        </w:rPr>
        <w:t xml:space="preserve">), </w:t>
      </w:r>
      <w:proofErr w:type="spellStart"/>
      <w:r w:rsidRPr="00D634B3">
        <w:rPr>
          <w:rFonts w:ascii="David" w:hAnsi="David"/>
          <w:sz w:val="26"/>
          <w:rtl/>
        </w:rPr>
        <w:t>התשע"ח</w:t>
      </w:r>
      <w:proofErr w:type="spellEnd"/>
      <w:r w:rsidRPr="00D634B3">
        <w:rPr>
          <w:rFonts w:ascii="David" w:hAnsi="David"/>
          <w:sz w:val="26"/>
          <w:rtl/>
        </w:rPr>
        <w:t xml:space="preserve"> – 2018</w:t>
      </w:r>
      <w:r w:rsidRPr="00D634B3">
        <w:rPr>
          <w:rFonts w:ascii="David" w:hAnsi="David" w:hint="cs"/>
          <w:sz w:val="26"/>
          <w:rtl/>
        </w:rPr>
        <w:t xml:space="preserve">  - </w:t>
      </w:r>
      <w:r w:rsidRPr="00D634B3">
        <w:rPr>
          <w:rFonts w:ascii="David" w:hAnsi="David"/>
          <w:sz w:val="26"/>
          <w:rtl/>
        </w:rPr>
        <w:t xml:space="preserve">פרק __': </w:t>
      </w:r>
      <w:r w:rsidRPr="00D634B3">
        <w:rPr>
          <w:rFonts w:ascii="David" w:hAnsi="David" w:hint="cs"/>
          <w:sz w:val="26"/>
          <w:rtl/>
        </w:rPr>
        <w:t>ביטוח לאומי</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624"/>
        <w:gridCol w:w="624"/>
        <w:gridCol w:w="3402"/>
      </w:tblGrid>
      <w:tr w:rsidR="00FF46A3" w:rsidRPr="00D634B3">
        <w:trPr>
          <w:cantSplit/>
          <w:trHeight w:val="60"/>
        </w:trPr>
        <w:tc>
          <w:tcPr>
            <w:tcW w:w="1871" w:type="dxa"/>
          </w:tcPr>
          <w:p w:rsidR="00FF46A3" w:rsidRPr="00D634B3" w:rsidRDefault="00FF46A3" w:rsidP="005249E1">
            <w:pPr>
              <w:pStyle w:val="TableSideHeading"/>
              <w:keepLines w:val="0"/>
              <w:rPr>
                <w:sz w:val="26"/>
              </w:rPr>
            </w:pPr>
            <w:r w:rsidRPr="00D634B3">
              <w:rPr>
                <w:rFonts w:hint="cs"/>
                <w:sz w:val="26"/>
                <w:rtl/>
              </w:rPr>
              <w:t>תיקון חוק הביטוח הלאומי</w:t>
            </w:r>
          </w:p>
        </w:tc>
        <w:tc>
          <w:tcPr>
            <w:tcW w:w="624" w:type="dxa"/>
          </w:tcPr>
          <w:p w:rsidR="00FF46A3" w:rsidRPr="00D634B3" w:rsidRDefault="00FF46A3" w:rsidP="00FF46A3">
            <w:pPr>
              <w:pStyle w:val="TableText"/>
              <w:keepLines w:val="0"/>
              <w:numPr>
                <w:ilvl w:val="0"/>
                <w:numId w:val="1"/>
              </w:numPr>
              <w:rPr>
                <w:sz w:val="26"/>
              </w:rPr>
            </w:pPr>
          </w:p>
        </w:tc>
        <w:tc>
          <w:tcPr>
            <w:tcW w:w="7146" w:type="dxa"/>
            <w:gridSpan w:val="7"/>
          </w:tcPr>
          <w:p w:rsidR="00FF46A3" w:rsidRPr="00D634B3" w:rsidRDefault="00FF46A3" w:rsidP="00F108CC">
            <w:pPr>
              <w:pStyle w:val="TableBlock"/>
              <w:rPr>
                <w:sz w:val="26"/>
              </w:rPr>
            </w:pPr>
            <w:r w:rsidRPr="00D634B3">
              <w:rPr>
                <w:rFonts w:hint="cs"/>
                <w:sz w:val="26"/>
                <w:rtl/>
              </w:rPr>
              <w:t xml:space="preserve">בחוק הביטוח הלאומי </w:t>
            </w:r>
            <w:r w:rsidR="001155A6" w:rsidRPr="00D634B3">
              <w:rPr>
                <w:rFonts w:hint="cs"/>
                <w:sz w:val="26"/>
                <w:rtl/>
              </w:rPr>
              <w:t>[</w:t>
            </w:r>
            <w:r w:rsidRPr="00D634B3">
              <w:rPr>
                <w:rFonts w:hint="cs"/>
                <w:sz w:val="26"/>
                <w:rtl/>
              </w:rPr>
              <w:t>נוסח משולב</w:t>
            </w:r>
            <w:r w:rsidR="001155A6" w:rsidRPr="00D634B3">
              <w:rPr>
                <w:rFonts w:hint="cs"/>
                <w:sz w:val="26"/>
                <w:rtl/>
              </w:rPr>
              <w:t xml:space="preserve">], </w:t>
            </w:r>
            <w:proofErr w:type="spellStart"/>
            <w:r w:rsidRPr="00D634B3">
              <w:rPr>
                <w:rFonts w:hint="cs"/>
                <w:sz w:val="26"/>
                <w:rtl/>
              </w:rPr>
              <w:t>התשנ"ה</w:t>
            </w:r>
            <w:proofErr w:type="spellEnd"/>
            <w:r w:rsidRPr="00D634B3">
              <w:rPr>
                <w:rFonts w:hint="cs"/>
                <w:sz w:val="26"/>
                <w:rtl/>
              </w:rPr>
              <w:t>- 1995</w:t>
            </w:r>
            <w:r w:rsidR="001155A6" w:rsidRPr="00D634B3">
              <w:rPr>
                <w:rStyle w:val="a6"/>
                <w:sz w:val="26"/>
                <w:rtl/>
              </w:rPr>
              <w:footnoteReference w:id="2"/>
            </w:r>
            <w:r w:rsidRPr="00D634B3">
              <w:rPr>
                <w:rFonts w:hint="cs"/>
                <w:sz w:val="26"/>
                <w:rtl/>
              </w:rPr>
              <w:t xml:space="preserve"> (</w:t>
            </w:r>
            <w:r w:rsidR="001155A6" w:rsidRPr="00D634B3">
              <w:rPr>
                <w:rFonts w:hint="cs"/>
                <w:sz w:val="26"/>
                <w:rtl/>
              </w:rPr>
              <w:t>בפרק זה</w:t>
            </w:r>
            <w:r w:rsidRPr="00D634B3">
              <w:rPr>
                <w:rFonts w:hint="cs"/>
                <w:sz w:val="26"/>
                <w:rtl/>
              </w:rPr>
              <w:t>- חוק</w:t>
            </w:r>
            <w:r w:rsidR="001155A6" w:rsidRPr="00D634B3">
              <w:rPr>
                <w:rFonts w:hint="cs"/>
                <w:sz w:val="26"/>
                <w:rtl/>
              </w:rPr>
              <w:t xml:space="preserve"> הביטוח הלאומי</w:t>
            </w:r>
            <w:r w:rsidRPr="00D634B3">
              <w:rPr>
                <w:rFonts w:hint="cs"/>
                <w:sz w:val="26"/>
                <w:rtl/>
              </w:rPr>
              <w:t>)</w:t>
            </w:r>
            <w:r w:rsidR="00D634B3">
              <w:rPr>
                <w:rFonts w:hint="cs"/>
                <w:sz w:val="26"/>
                <w:rtl/>
              </w:rPr>
              <w:t xml:space="preserve"> </w:t>
            </w:r>
            <w:r w:rsidRPr="00D634B3">
              <w:rPr>
                <w:rFonts w:hint="cs"/>
                <w:sz w:val="26"/>
                <w:rtl/>
              </w:rPr>
              <w:t>-</w:t>
            </w:r>
            <w:r w:rsidR="001155A6" w:rsidRPr="00D634B3">
              <w:rPr>
                <w:rFonts w:hint="cs"/>
                <w:sz w:val="26"/>
                <w:rtl/>
              </w:rPr>
              <w:t xml:space="preserve"> </w:t>
            </w:r>
          </w:p>
        </w:tc>
      </w:tr>
      <w:tr w:rsidR="00A13C44" w:rsidRPr="00D634B3" w:rsidTr="00EA467D">
        <w:trPr>
          <w:cantSplit/>
          <w:trHeight w:val="60"/>
        </w:trPr>
        <w:tc>
          <w:tcPr>
            <w:tcW w:w="1871" w:type="dxa"/>
          </w:tcPr>
          <w:p w:rsidR="00A13C44" w:rsidRPr="00D634B3" w:rsidRDefault="00A13C44">
            <w:pPr>
              <w:pStyle w:val="TableSideHeading"/>
              <w:rPr>
                <w:sz w:val="26"/>
              </w:rPr>
            </w:pPr>
          </w:p>
        </w:tc>
        <w:tc>
          <w:tcPr>
            <w:tcW w:w="624" w:type="dxa"/>
          </w:tcPr>
          <w:p w:rsidR="00A13C44" w:rsidRPr="00D634B3" w:rsidRDefault="00A13C44">
            <w:pPr>
              <w:pStyle w:val="TableText"/>
              <w:rPr>
                <w:sz w:val="26"/>
              </w:rPr>
            </w:pPr>
          </w:p>
        </w:tc>
        <w:tc>
          <w:tcPr>
            <w:tcW w:w="7146" w:type="dxa"/>
            <w:gridSpan w:val="7"/>
          </w:tcPr>
          <w:p w:rsidR="00A13C44" w:rsidRPr="00D634B3" w:rsidRDefault="00A13C44" w:rsidP="00EF107B">
            <w:pPr>
              <w:pStyle w:val="TableBlock"/>
              <w:numPr>
                <w:ilvl w:val="0"/>
                <w:numId w:val="25"/>
              </w:numPr>
              <w:tabs>
                <w:tab w:val="left" w:pos="624"/>
              </w:tabs>
              <w:rPr>
                <w:sz w:val="26"/>
              </w:rPr>
            </w:pPr>
            <w:r w:rsidRPr="00D634B3">
              <w:rPr>
                <w:rFonts w:hint="cs"/>
                <w:sz w:val="26"/>
                <w:rtl/>
              </w:rPr>
              <w:t>בסעיף 200(א), במקום "29%" יבוא "</w:t>
            </w:r>
            <w:r w:rsidR="00EF107B" w:rsidRPr="00D634B3">
              <w:rPr>
                <w:rFonts w:hint="cs"/>
                <w:sz w:val="26"/>
                <w:rtl/>
              </w:rPr>
              <w:t>34.8%</w:t>
            </w:r>
            <w:r w:rsidRPr="00D634B3">
              <w:rPr>
                <w:rFonts w:hint="cs"/>
                <w:sz w:val="26"/>
                <w:rtl/>
              </w:rPr>
              <w:t>";</w:t>
            </w:r>
          </w:p>
        </w:tc>
      </w:tr>
      <w:tr w:rsidR="00A13C44" w:rsidRPr="00D634B3" w:rsidTr="007C154D">
        <w:trPr>
          <w:cantSplit/>
          <w:trHeight w:val="60"/>
        </w:trPr>
        <w:tc>
          <w:tcPr>
            <w:tcW w:w="1871" w:type="dxa"/>
          </w:tcPr>
          <w:p w:rsidR="00A13C44" w:rsidRPr="00D634B3" w:rsidRDefault="00A13C44">
            <w:pPr>
              <w:pStyle w:val="TableSideHeading"/>
              <w:rPr>
                <w:sz w:val="26"/>
              </w:rPr>
            </w:pPr>
          </w:p>
        </w:tc>
        <w:tc>
          <w:tcPr>
            <w:tcW w:w="624" w:type="dxa"/>
          </w:tcPr>
          <w:p w:rsidR="00A13C44" w:rsidRPr="00D634B3" w:rsidRDefault="00A13C44" w:rsidP="003E7D4E">
            <w:pPr>
              <w:pStyle w:val="TableText"/>
              <w:rPr>
                <w:sz w:val="26"/>
              </w:rPr>
            </w:pPr>
          </w:p>
        </w:tc>
        <w:tc>
          <w:tcPr>
            <w:tcW w:w="7146" w:type="dxa"/>
            <w:gridSpan w:val="7"/>
          </w:tcPr>
          <w:p w:rsidR="00A13C44" w:rsidRPr="00D634B3" w:rsidRDefault="00A13C44" w:rsidP="00A13C44">
            <w:pPr>
              <w:pStyle w:val="TableBlock"/>
              <w:numPr>
                <w:ilvl w:val="0"/>
                <w:numId w:val="25"/>
              </w:numPr>
              <w:rPr>
                <w:sz w:val="26"/>
                <w:rtl/>
              </w:rPr>
            </w:pPr>
            <w:r w:rsidRPr="00D634B3">
              <w:rPr>
                <w:rFonts w:hint="cs"/>
                <w:sz w:val="26"/>
                <w:rtl/>
              </w:rPr>
              <w:t>בסעיף 200א</w:t>
            </w:r>
            <w:r w:rsidR="00D634B3">
              <w:rPr>
                <w:rFonts w:hint="cs"/>
                <w:sz w:val="26"/>
                <w:rtl/>
              </w:rPr>
              <w:t xml:space="preserve"> </w:t>
            </w:r>
            <w:r w:rsidRPr="00D634B3">
              <w:rPr>
                <w:rFonts w:hint="cs"/>
                <w:sz w:val="26"/>
                <w:rtl/>
              </w:rPr>
              <w:t>-</w:t>
            </w:r>
          </w:p>
        </w:tc>
      </w:tr>
      <w:tr w:rsidR="00A13C44" w:rsidRPr="00D634B3" w:rsidTr="006902FF">
        <w:trPr>
          <w:cantSplit/>
          <w:trHeight w:val="60"/>
        </w:trPr>
        <w:tc>
          <w:tcPr>
            <w:tcW w:w="1871" w:type="dxa"/>
          </w:tcPr>
          <w:p w:rsidR="00A13C44" w:rsidRPr="00D634B3" w:rsidRDefault="00A13C44">
            <w:pPr>
              <w:pStyle w:val="TableSideHeading"/>
              <w:rPr>
                <w:sz w:val="26"/>
              </w:rPr>
            </w:pPr>
          </w:p>
        </w:tc>
        <w:tc>
          <w:tcPr>
            <w:tcW w:w="624" w:type="dxa"/>
          </w:tcPr>
          <w:p w:rsidR="00A13C44" w:rsidRPr="00D634B3" w:rsidRDefault="00A13C44">
            <w:pPr>
              <w:pStyle w:val="TableText"/>
              <w:rPr>
                <w:sz w:val="26"/>
              </w:rPr>
            </w:pPr>
          </w:p>
        </w:tc>
        <w:tc>
          <w:tcPr>
            <w:tcW w:w="624" w:type="dxa"/>
          </w:tcPr>
          <w:p w:rsidR="00A13C44" w:rsidRPr="00D634B3" w:rsidRDefault="00A13C44">
            <w:pPr>
              <w:pStyle w:val="TableText"/>
              <w:rPr>
                <w:sz w:val="26"/>
              </w:rPr>
            </w:pPr>
          </w:p>
        </w:tc>
        <w:tc>
          <w:tcPr>
            <w:tcW w:w="6522" w:type="dxa"/>
            <w:gridSpan w:val="6"/>
          </w:tcPr>
          <w:p w:rsidR="00A13C44" w:rsidRPr="00D634B3" w:rsidRDefault="00A13C44" w:rsidP="00A13C44">
            <w:pPr>
              <w:pStyle w:val="TableBlock"/>
              <w:numPr>
                <w:ilvl w:val="0"/>
                <w:numId w:val="26"/>
              </w:numPr>
              <w:tabs>
                <w:tab w:val="left" w:pos="624"/>
              </w:tabs>
              <w:rPr>
                <w:sz w:val="26"/>
              </w:rPr>
            </w:pPr>
            <w:r w:rsidRPr="00D634B3">
              <w:rPr>
                <w:rFonts w:hint="cs"/>
                <w:sz w:val="26"/>
                <w:rtl/>
              </w:rPr>
              <w:t>בסעיף קטן (א), בסופו יבוא:</w:t>
            </w:r>
          </w:p>
        </w:tc>
      </w:tr>
      <w:tr w:rsidR="00A13C44" w:rsidRPr="00D634B3" w:rsidTr="008C499C">
        <w:trPr>
          <w:cantSplit/>
          <w:trHeight w:val="60"/>
        </w:trPr>
        <w:tc>
          <w:tcPr>
            <w:tcW w:w="1871" w:type="dxa"/>
          </w:tcPr>
          <w:p w:rsidR="00A13C44" w:rsidRPr="00D634B3" w:rsidRDefault="00A13C44">
            <w:pPr>
              <w:pStyle w:val="TableSideHeading"/>
              <w:rPr>
                <w:sz w:val="26"/>
              </w:rPr>
            </w:pPr>
          </w:p>
        </w:tc>
        <w:tc>
          <w:tcPr>
            <w:tcW w:w="624" w:type="dxa"/>
          </w:tcPr>
          <w:p w:rsidR="00A13C44" w:rsidRPr="00D634B3" w:rsidRDefault="00A13C44">
            <w:pPr>
              <w:pStyle w:val="TableText"/>
              <w:rPr>
                <w:sz w:val="26"/>
              </w:rPr>
            </w:pPr>
          </w:p>
        </w:tc>
        <w:tc>
          <w:tcPr>
            <w:tcW w:w="624" w:type="dxa"/>
          </w:tcPr>
          <w:p w:rsidR="00A13C44" w:rsidRPr="00D634B3" w:rsidRDefault="00A13C44">
            <w:pPr>
              <w:pStyle w:val="TableText"/>
              <w:rPr>
                <w:sz w:val="26"/>
              </w:rPr>
            </w:pPr>
          </w:p>
        </w:tc>
        <w:tc>
          <w:tcPr>
            <w:tcW w:w="624" w:type="dxa"/>
          </w:tcPr>
          <w:p w:rsidR="00A13C44" w:rsidRPr="00D634B3" w:rsidRDefault="00A13C44">
            <w:pPr>
              <w:pStyle w:val="TableText"/>
              <w:rPr>
                <w:sz w:val="26"/>
              </w:rPr>
            </w:pPr>
          </w:p>
        </w:tc>
        <w:tc>
          <w:tcPr>
            <w:tcW w:w="5898" w:type="dxa"/>
            <w:gridSpan w:val="5"/>
          </w:tcPr>
          <w:p w:rsidR="00A13C44" w:rsidRPr="00D634B3" w:rsidRDefault="00A13C44" w:rsidP="00E70C8B">
            <w:pPr>
              <w:pStyle w:val="TableBlockOutdent"/>
              <w:rPr>
                <w:sz w:val="26"/>
              </w:rPr>
            </w:pPr>
            <w:r w:rsidRPr="00D634B3">
              <w:rPr>
                <w:sz w:val="26"/>
                <w:rtl/>
              </w:rPr>
              <w:t>"בסימן זה, "קצבה חודשית נוספת"- קצבה שנכה זכאי לה לפי הוראות סעיפים קטנים (ב), (ב1) או (ב2), לפי העניין, נוסף על הקצבה שלה הוא זכאי לפי הוראות סעיפים 200 או 201, לפי העניין."</w:t>
            </w:r>
            <w:r w:rsidR="005F43C5" w:rsidRPr="00D634B3">
              <w:rPr>
                <w:rFonts w:hint="cs"/>
                <w:sz w:val="26"/>
                <w:rtl/>
              </w:rPr>
              <w:t>;</w:t>
            </w:r>
          </w:p>
        </w:tc>
      </w:tr>
      <w:tr w:rsidR="00A13C44" w:rsidRPr="00D634B3" w:rsidTr="00D34A84">
        <w:trPr>
          <w:cantSplit/>
          <w:trHeight w:val="60"/>
        </w:trPr>
        <w:tc>
          <w:tcPr>
            <w:tcW w:w="1871" w:type="dxa"/>
          </w:tcPr>
          <w:p w:rsidR="00A13C44" w:rsidRPr="00D634B3" w:rsidRDefault="00A13C44">
            <w:pPr>
              <w:pStyle w:val="TableSideHeading"/>
              <w:rPr>
                <w:sz w:val="26"/>
              </w:rPr>
            </w:pPr>
          </w:p>
        </w:tc>
        <w:tc>
          <w:tcPr>
            <w:tcW w:w="624" w:type="dxa"/>
          </w:tcPr>
          <w:p w:rsidR="00A13C44" w:rsidRPr="00D634B3" w:rsidRDefault="00A13C44">
            <w:pPr>
              <w:pStyle w:val="TableText"/>
              <w:rPr>
                <w:sz w:val="26"/>
              </w:rPr>
            </w:pPr>
          </w:p>
        </w:tc>
        <w:tc>
          <w:tcPr>
            <w:tcW w:w="624" w:type="dxa"/>
          </w:tcPr>
          <w:p w:rsidR="00A13C44" w:rsidRPr="00D634B3" w:rsidRDefault="00A13C44">
            <w:pPr>
              <w:pStyle w:val="TableText"/>
              <w:rPr>
                <w:sz w:val="26"/>
              </w:rPr>
            </w:pPr>
          </w:p>
        </w:tc>
        <w:tc>
          <w:tcPr>
            <w:tcW w:w="6522" w:type="dxa"/>
            <w:gridSpan w:val="6"/>
          </w:tcPr>
          <w:p w:rsidR="00A13C44" w:rsidRPr="00D634B3" w:rsidRDefault="00A13C44" w:rsidP="00A13C44">
            <w:pPr>
              <w:pStyle w:val="TableBlock"/>
              <w:numPr>
                <w:ilvl w:val="0"/>
                <w:numId w:val="26"/>
              </w:numPr>
              <w:tabs>
                <w:tab w:val="left" w:pos="624"/>
              </w:tabs>
              <w:rPr>
                <w:sz w:val="26"/>
              </w:rPr>
            </w:pPr>
            <w:r w:rsidRPr="00D634B3">
              <w:rPr>
                <w:rFonts w:hint="cs"/>
                <w:sz w:val="26"/>
                <w:rtl/>
              </w:rPr>
              <w:t>בסעיף קטן (ב)-</w:t>
            </w:r>
          </w:p>
        </w:tc>
      </w:tr>
      <w:tr w:rsidR="00A13C44" w:rsidRPr="00D634B3" w:rsidTr="00404E4E">
        <w:trPr>
          <w:cantSplit/>
          <w:trHeight w:val="60"/>
        </w:trPr>
        <w:tc>
          <w:tcPr>
            <w:tcW w:w="1871" w:type="dxa"/>
          </w:tcPr>
          <w:p w:rsidR="00A13C44" w:rsidRPr="00D634B3" w:rsidRDefault="00A13C44">
            <w:pPr>
              <w:pStyle w:val="TableSideHeading"/>
              <w:rPr>
                <w:sz w:val="26"/>
              </w:rPr>
            </w:pPr>
          </w:p>
        </w:tc>
        <w:tc>
          <w:tcPr>
            <w:tcW w:w="624" w:type="dxa"/>
          </w:tcPr>
          <w:p w:rsidR="00A13C44" w:rsidRPr="00D634B3" w:rsidRDefault="00A13C44">
            <w:pPr>
              <w:pStyle w:val="TableText"/>
              <w:rPr>
                <w:sz w:val="26"/>
              </w:rPr>
            </w:pPr>
          </w:p>
        </w:tc>
        <w:tc>
          <w:tcPr>
            <w:tcW w:w="624" w:type="dxa"/>
          </w:tcPr>
          <w:p w:rsidR="00A13C44" w:rsidRPr="00D634B3" w:rsidRDefault="00A13C44">
            <w:pPr>
              <w:pStyle w:val="TableText"/>
              <w:rPr>
                <w:sz w:val="26"/>
              </w:rPr>
            </w:pPr>
          </w:p>
        </w:tc>
        <w:tc>
          <w:tcPr>
            <w:tcW w:w="624" w:type="dxa"/>
          </w:tcPr>
          <w:p w:rsidR="00A13C44" w:rsidRPr="00D634B3" w:rsidRDefault="00A13C44">
            <w:pPr>
              <w:pStyle w:val="TableText"/>
              <w:rPr>
                <w:sz w:val="26"/>
              </w:rPr>
            </w:pPr>
          </w:p>
        </w:tc>
        <w:tc>
          <w:tcPr>
            <w:tcW w:w="5898" w:type="dxa"/>
            <w:gridSpan w:val="5"/>
          </w:tcPr>
          <w:p w:rsidR="00A13C44" w:rsidRPr="00D634B3" w:rsidRDefault="00A13C44" w:rsidP="00E70C8B">
            <w:pPr>
              <w:pStyle w:val="TableBlock"/>
              <w:numPr>
                <w:ilvl w:val="0"/>
                <w:numId w:val="27"/>
              </w:numPr>
              <w:tabs>
                <w:tab w:val="left" w:pos="624"/>
              </w:tabs>
              <w:rPr>
                <w:sz w:val="26"/>
              </w:rPr>
            </w:pPr>
            <w:r w:rsidRPr="00D634B3">
              <w:rPr>
                <w:rFonts w:hint="cs"/>
                <w:sz w:val="26"/>
                <w:rtl/>
              </w:rPr>
              <w:t>ברישה, במקום "זכאי לקצבה נוספת על הקצבה שלה הוא זכאי לפי הוראות סעיפים 200 או 201, לפי העניין, בשיעורים שיחושבו מקצבת היחיד המלאה (בסימן זה</w:t>
            </w:r>
            <w:r w:rsidR="00D634B3">
              <w:rPr>
                <w:rFonts w:hint="cs"/>
                <w:sz w:val="26"/>
                <w:rtl/>
              </w:rPr>
              <w:t xml:space="preserve"> </w:t>
            </w:r>
            <w:r w:rsidRPr="00D634B3">
              <w:rPr>
                <w:rFonts w:hint="cs"/>
                <w:sz w:val="26"/>
                <w:rtl/>
              </w:rPr>
              <w:t>- קצבה חודשית נוספת), כמפורט להלן:" יבוא "זכאי לקצבה חודשית נוספת בשיעורים שיחושבו מקצבת היחיד המלאה, כמפורט להלן:";</w:t>
            </w:r>
          </w:p>
        </w:tc>
      </w:tr>
      <w:tr w:rsidR="00A13C44" w:rsidRPr="00D634B3" w:rsidTr="003215ED">
        <w:trPr>
          <w:cantSplit/>
          <w:trHeight w:val="60"/>
        </w:trPr>
        <w:tc>
          <w:tcPr>
            <w:tcW w:w="1871" w:type="dxa"/>
          </w:tcPr>
          <w:p w:rsidR="00A13C44" w:rsidRPr="00D634B3" w:rsidRDefault="00A13C44">
            <w:pPr>
              <w:pStyle w:val="TableSideHeading"/>
              <w:rPr>
                <w:sz w:val="26"/>
              </w:rPr>
            </w:pPr>
          </w:p>
        </w:tc>
        <w:tc>
          <w:tcPr>
            <w:tcW w:w="624" w:type="dxa"/>
          </w:tcPr>
          <w:p w:rsidR="00A13C44" w:rsidRPr="00D634B3" w:rsidRDefault="00A13C44" w:rsidP="00C16EE9">
            <w:pPr>
              <w:pStyle w:val="TableText"/>
              <w:rPr>
                <w:sz w:val="26"/>
              </w:rPr>
            </w:pPr>
          </w:p>
        </w:tc>
        <w:tc>
          <w:tcPr>
            <w:tcW w:w="624" w:type="dxa"/>
          </w:tcPr>
          <w:p w:rsidR="00A13C44" w:rsidRPr="00D634B3" w:rsidRDefault="00A13C44">
            <w:pPr>
              <w:pStyle w:val="TableText"/>
              <w:rPr>
                <w:sz w:val="26"/>
              </w:rPr>
            </w:pPr>
          </w:p>
        </w:tc>
        <w:tc>
          <w:tcPr>
            <w:tcW w:w="624" w:type="dxa"/>
          </w:tcPr>
          <w:p w:rsidR="00A13C44" w:rsidRPr="00D634B3" w:rsidRDefault="00A13C44">
            <w:pPr>
              <w:pStyle w:val="TableText"/>
              <w:rPr>
                <w:sz w:val="26"/>
              </w:rPr>
            </w:pPr>
          </w:p>
        </w:tc>
        <w:tc>
          <w:tcPr>
            <w:tcW w:w="5898" w:type="dxa"/>
            <w:gridSpan w:val="5"/>
          </w:tcPr>
          <w:p w:rsidR="00A13C44" w:rsidRPr="00D634B3" w:rsidRDefault="00A13C44" w:rsidP="00E70C8B">
            <w:pPr>
              <w:pStyle w:val="TableBlock"/>
              <w:numPr>
                <w:ilvl w:val="0"/>
                <w:numId w:val="27"/>
              </w:numPr>
              <w:rPr>
                <w:sz w:val="26"/>
                <w:rtl/>
              </w:rPr>
            </w:pPr>
            <w:r w:rsidRPr="00D634B3">
              <w:rPr>
                <w:sz w:val="26"/>
                <w:rtl/>
              </w:rPr>
              <w:t>בפסקה (1), במקום "20.6%" יבוא "43.49%";</w:t>
            </w:r>
          </w:p>
        </w:tc>
      </w:tr>
      <w:tr w:rsidR="00A13C44" w:rsidRPr="00D634B3" w:rsidTr="00A85AD0">
        <w:trPr>
          <w:cantSplit/>
          <w:trHeight w:val="60"/>
        </w:trPr>
        <w:tc>
          <w:tcPr>
            <w:tcW w:w="1871" w:type="dxa"/>
          </w:tcPr>
          <w:p w:rsidR="00A13C44" w:rsidRPr="00D634B3" w:rsidRDefault="00A13C44">
            <w:pPr>
              <w:pStyle w:val="TableSideHeading"/>
              <w:rPr>
                <w:sz w:val="26"/>
              </w:rPr>
            </w:pPr>
          </w:p>
        </w:tc>
        <w:tc>
          <w:tcPr>
            <w:tcW w:w="624" w:type="dxa"/>
          </w:tcPr>
          <w:p w:rsidR="00A13C44" w:rsidRPr="00D634B3" w:rsidRDefault="00A13C44" w:rsidP="00C16EE9">
            <w:pPr>
              <w:pStyle w:val="TableText"/>
              <w:rPr>
                <w:sz w:val="26"/>
              </w:rPr>
            </w:pPr>
          </w:p>
        </w:tc>
        <w:tc>
          <w:tcPr>
            <w:tcW w:w="624" w:type="dxa"/>
          </w:tcPr>
          <w:p w:rsidR="00A13C44" w:rsidRPr="00D634B3" w:rsidRDefault="00A13C44">
            <w:pPr>
              <w:pStyle w:val="TableText"/>
              <w:rPr>
                <w:sz w:val="26"/>
              </w:rPr>
            </w:pPr>
          </w:p>
        </w:tc>
        <w:tc>
          <w:tcPr>
            <w:tcW w:w="624" w:type="dxa"/>
          </w:tcPr>
          <w:p w:rsidR="00A13C44" w:rsidRPr="00D634B3" w:rsidRDefault="00A13C44">
            <w:pPr>
              <w:pStyle w:val="TableText"/>
              <w:rPr>
                <w:sz w:val="26"/>
              </w:rPr>
            </w:pPr>
          </w:p>
        </w:tc>
        <w:tc>
          <w:tcPr>
            <w:tcW w:w="5898" w:type="dxa"/>
            <w:gridSpan w:val="5"/>
          </w:tcPr>
          <w:p w:rsidR="00A13C44" w:rsidRPr="00D634B3" w:rsidRDefault="00A13C44" w:rsidP="00EF107B">
            <w:pPr>
              <w:pStyle w:val="TableBlock"/>
              <w:numPr>
                <w:ilvl w:val="0"/>
                <w:numId w:val="27"/>
              </w:numPr>
              <w:rPr>
                <w:sz w:val="26"/>
                <w:rtl/>
              </w:rPr>
            </w:pPr>
            <w:r w:rsidRPr="00D634B3">
              <w:rPr>
                <w:sz w:val="26"/>
                <w:rtl/>
              </w:rPr>
              <w:t>בפסקה (3), במקום "16%" יבוא "38.</w:t>
            </w:r>
            <w:r w:rsidR="00EF107B" w:rsidRPr="00D634B3">
              <w:rPr>
                <w:sz w:val="26"/>
                <w:rtl/>
              </w:rPr>
              <w:t>8</w:t>
            </w:r>
            <w:r w:rsidR="00EF107B" w:rsidRPr="00D634B3">
              <w:rPr>
                <w:rFonts w:hint="cs"/>
                <w:sz w:val="26"/>
                <w:rtl/>
              </w:rPr>
              <w:t>5</w:t>
            </w:r>
            <w:r w:rsidRPr="00D634B3">
              <w:rPr>
                <w:sz w:val="26"/>
                <w:rtl/>
              </w:rPr>
              <w:t>%";</w:t>
            </w:r>
          </w:p>
        </w:tc>
      </w:tr>
      <w:tr w:rsidR="00A13C44" w:rsidRPr="00D634B3" w:rsidTr="00575D0F">
        <w:trPr>
          <w:cantSplit/>
          <w:trHeight w:val="60"/>
        </w:trPr>
        <w:tc>
          <w:tcPr>
            <w:tcW w:w="1871" w:type="dxa"/>
          </w:tcPr>
          <w:p w:rsidR="00A13C44" w:rsidRPr="00D634B3" w:rsidRDefault="00A13C44">
            <w:pPr>
              <w:pStyle w:val="TableSideHeading"/>
              <w:rPr>
                <w:sz w:val="26"/>
              </w:rPr>
            </w:pPr>
          </w:p>
        </w:tc>
        <w:tc>
          <w:tcPr>
            <w:tcW w:w="624" w:type="dxa"/>
          </w:tcPr>
          <w:p w:rsidR="00A13C44" w:rsidRPr="00D634B3" w:rsidRDefault="00A13C44" w:rsidP="00C16EE9">
            <w:pPr>
              <w:pStyle w:val="TableText"/>
              <w:rPr>
                <w:sz w:val="26"/>
              </w:rPr>
            </w:pPr>
          </w:p>
        </w:tc>
        <w:tc>
          <w:tcPr>
            <w:tcW w:w="624" w:type="dxa"/>
          </w:tcPr>
          <w:p w:rsidR="00A13C44" w:rsidRPr="00D634B3" w:rsidRDefault="00A13C44">
            <w:pPr>
              <w:pStyle w:val="TableText"/>
              <w:rPr>
                <w:sz w:val="26"/>
              </w:rPr>
            </w:pPr>
          </w:p>
        </w:tc>
        <w:tc>
          <w:tcPr>
            <w:tcW w:w="624" w:type="dxa"/>
          </w:tcPr>
          <w:p w:rsidR="00A13C44" w:rsidRPr="00D634B3" w:rsidRDefault="00A13C44">
            <w:pPr>
              <w:pStyle w:val="TableText"/>
              <w:rPr>
                <w:sz w:val="26"/>
              </w:rPr>
            </w:pPr>
          </w:p>
        </w:tc>
        <w:tc>
          <w:tcPr>
            <w:tcW w:w="5898" w:type="dxa"/>
            <w:gridSpan w:val="5"/>
          </w:tcPr>
          <w:p w:rsidR="00A13C44" w:rsidRPr="00D634B3" w:rsidRDefault="00A13C44" w:rsidP="00EF107B">
            <w:pPr>
              <w:pStyle w:val="TableBlock"/>
              <w:numPr>
                <w:ilvl w:val="0"/>
                <w:numId w:val="27"/>
              </w:numPr>
              <w:rPr>
                <w:sz w:val="26"/>
                <w:rtl/>
              </w:rPr>
            </w:pPr>
            <w:r w:rsidRPr="00D634B3">
              <w:rPr>
                <w:sz w:val="26"/>
                <w:rtl/>
              </w:rPr>
              <w:t>בפסקה (4) במקום "6.9%" יבוא "29.</w:t>
            </w:r>
            <w:r w:rsidR="00EF107B" w:rsidRPr="00D634B3">
              <w:rPr>
                <w:sz w:val="26"/>
                <w:rtl/>
              </w:rPr>
              <w:t>7</w:t>
            </w:r>
            <w:r w:rsidR="00EF107B" w:rsidRPr="00D634B3">
              <w:rPr>
                <w:rFonts w:hint="cs"/>
                <w:sz w:val="26"/>
                <w:rtl/>
              </w:rPr>
              <w:t>5</w:t>
            </w:r>
            <w:r w:rsidRPr="00D634B3">
              <w:rPr>
                <w:sz w:val="26"/>
                <w:rtl/>
              </w:rPr>
              <w:t>%"</w:t>
            </w:r>
            <w:r w:rsidR="005F43C5" w:rsidRPr="00D634B3">
              <w:rPr>
                <w:rFonts w:hint="cs"/>
                <w:sz w:val="26"/>
                <w:rtl/>
              </w:rPr>
              <w:t>;</w:t>
            </w:r>
          </w:p>
        </w:tc>
      </w:tr>
      <w:tr w:rsidR="00E70C8B" w:rsidRPr="00D634B3" w:rsidTr="00AF4B2C">
        <w:trPr>
          <w:cantSplit/>
          <w:trHeight w:val="60"/>
        </w:trPr>
        <w:tc>
          <w:tcPr>
            <w:tcW w:w="1871" w:type="dxa"/>
          </w:tcPr>
          <w:p w:rsidR="00E70C8B" w:rsidRPr="00D634B3" w:rsidRDefault="00E70C8B">
            <w:pPr>
              <w:pStyle w:val="TableSideHeading"/>
              <w:rPr>
                <w:sz w:val="26"/>
              </w:rPr>
            </w:pPr>
          </w:p>
        </w:tc>
        <w:tc>
          <w:tcPr>
            <w:tcW w:w="624" w:type="dxa"/>
          </w:tcPr>
          <w:p w:rsidR="00E70C8B" w:rsidRPr="00D634B3" w:rsidRDefault="00E70C8B">
            <w:pPr>
              <w:pStyle w:val="TableText"/>
              <w:rPr>
                <w:sz w:val="26"/>
              </w:rPr>
            </w:pPr>
          </w:p>
        </w:tc>
        <w:tc>
          <w:tcPr>
            <w:tcW w:w="624" w:type="dxa"/>
          </w:tcPr>
          <w:p w:rsidR="00E70C8B" w:rsidRPr="00D634B3" w:rsidRDefault="00E70C8B">
            <w:pPr>
              <w:pStyle w:val="TableText"/>
              <w:rPr>
                <w:sz w:val="26"/>
              </w:rPr>
            </w:pPr>
          </w:p>
        </w:tc>
        <w:tc>
          <w:tcPr>
            <w:tcW w:w="6522" w:type="dxa"/>
            <w:gridSpan w:val="6"/>
          </w:tcPr>
          <w:p w:rsidR="00E70C8B" w:rsidRPr="00D634B3" w:rsidRDefault="00E70C8B" w:rsidP="00E70C8B">
            <w:pPr>
              <w:pStyle w:val="TableBlock"/>
              <w:numPr>
                <w:ilvl w:val="0"/>
                <w:numId w:val="26"/>
              </w:numPr>
              <w:tabs>
                <w:tab w:val="left" w:pos="624"/>
              </w:tabs>
              <w:rPr>
                <w:sz w:val="26"/>
              </w:rPr>
            </w:pPr>
            <w:r w:rsidRPr="00D634B3">
              <w:rPr>
                <w:rFonts w:hint="cs"/>
                <w:sz w:val="26"/>
                <w:rtl/>
              </w:rPr>
              <w:t>אחרי סעיף קטן (ב),</w:t>
            </w:r>
            <w:r w:rsidR="002054F0" w:rsidRPr="00D634B3">
              <w:rPr>
                <w:rFonts w:hint="cs"/>
                <w:sz w:val="26"/>
                <w:rtl/>
              </w:rPr>
              <w:t xml:space="preserve"> </w:t>
            </w:r>
            <w:r w:rsidRPr="00D634B3">
              <w:rPr>
                <w:rFonts w:hint="cs"/>
                <w:sz w:val="26"/>
                <w:rtl/>
              </w:rPr>
              <w:t>יבוא:</w:t>
            </w:r>
          </w:p>
        </w:tc>
      </w:tr>
      <w:tr w:rsidR="00E70C8B" w:rsidRPr="00D634B3" w:rsidTr="00AD6262">
        <w:trPr>
          <w:cantSplit/>
          <w:trHeight w:val="60"/>
        </w:trPr>
        <w:tc>
          <w:tcPr>
            <w:tcW w:w="1871" w:type="dxa"/>
          </w:tcPr>
          <w:p w:rsidR="00E70C8B" w:rsidRPr="00D634B3" w:rsidRDefault="00E70C8B" w:rsidP="008E14D8">
            <w:pPr>
              <w:pStyle w:val="TableSideHeading"/>
              <w:rPr>
                <w:sz w:val="26"/>
              </w:rPr>
            </w:pPr>
          </w:p>
        </w:tc>
        <w:tc>
          <w:tcPr>
            <w:tcW w:w="624" w:type="dxa"/>
          </w:tcPr>
          <w:p w:rsidR="00E70C8B" w:rsidRPr="00D634B3" w:rsidRDefault="00E70C8B" w:rsidP="008E14D8">
            <w:pPr>
              <w:pStyle w:val="TableText"/>
              <w:rPr>
                <w:sz w:val="26"/>
              </w:rPr>
            </w:pPr>
          </w:p>
        </w:tc>
        <w:tc>
          <w:tcPr>
            <w:tcW w:w="624" w:type="dxa"/>
          </w:tcPr>
          <w:p w:rsidR="00E70C8B" w:rsidRPr="00D634B3" w:rsidRDefault="00E70C8B" w:rsidP="008E14D8">
            <w:pPr>
              <w:pStyle w:val="TableText"/>
              <w:rPr>
                <w:sz w:val="26"/>
              </w:rPr>
            </w:pPr>
          </w:p>
        </w:tc>
        <w:tc>
          <w:tcPr>
            <w:tcW w:w="624" w:type="dxa"/>
          </w:tcPr>
          <w:p w:rsidR="00E70C8B" w:rsidRPr="00D634B3" w:rsidRDefault="00E70C8B" w:rsidP="008E14D8">
            <w:pPr>
              <w:pStyle w:val="TableText"/>
              <w:rPr>
                <w:sz w:val="26"/>
              </w:rPr>
            </w:pPr>
          </w:p>
        </w:tc>
        <w:tc>
          <w:tcPr>
            <w:tcW w:w="5898" w:type="dxa"/>
            <w:gridSpan w:val="5"/>
          </w:tcPr>
          <w:p w:rsidR="00E70C8B" w:rsidRPr="00D634B3" w:rsidRDefault="00E70C8B" w:rsidP="00EF107B">
            <w:pPr>
              <w:pStyle w:val="TableBlock"/>
              <w:rPr>
                <w:sz w:val="26"/>
              </w:rPr>
            </w:pPr>
            <w:r w:rsidRPr="00D634B3">
              <w:rPr>
                <w:sz w:val="26"/>
                <w:rtl/>
              </w:rPr>
              <w:t>"(ב1) נכה שנקבעה לו דרגת אי-כושר להשתכר בשיעור נמוך מ-</w:t>
            </w:r>
            <w:r w:rsidR="002054F0" w:rsidRPr="00D634B3">
              <w:rPr>
                <w:sz w:val="26"/>
                <w:rtl/>
              </w:rPr>
              <w:t xml:space="preserve"> </w:t>
            </w:r>
            <w:r w:rsidRPr="00D634B3">
              <w:rPr>
                <w:sz w:val="26"/>
                <w:rtl/>
              </w:rPr>
              <w:t>75% ולא מתקיים בו האמור בסעיף 307, זכאי לקצבה חודשית נוספת בשיעור של 22.</w:t>
            </w:r>
            <w:r w:rsidR="00EF107B" w:rsidRPr="00D634B3">
              <w:rPr>
                <w:sz w:val="26"/>
                <w:rtl/>
              </w:rPr>
              <w:t>8</w:t>
            </w:r>
            <w:r w:rsidR="00EF107B" w:rsidRPr="00D634B3">
              <w:rPr>
                <w:rFonts w:hint="cs"/>
                <w:sz w:val="26"/>
                <w:rtl/>
              </w:rPr>
              <w:t>5</w:t>
            </w:r>
            <w:r w:rsidRPr="00D634B3">
              <w:rPr>
                <w:sz w:val="26"/>
                <w:rtl/>
              </w:rPr>
              <w:t>% מקצבת היחיד המלאה.</w:t>
            </w:r>
          </w:p>
        </w:tc>
      </w:tr>
      <w:tr w:rsidR="00E70C8B" w:rsidRPr="00D634B3" w:rsidTr="00AD6262">
        <w:trPr>
          <w:cantSplit/>
          <w:trHeight w:val="60"/>
        </w:trPr>
        <w:tc>
          <w:tcPr>
            <w:tcW w:w="1871" w:type="dxa"/>
          </w:tcPr>
          <w:p w:rsidR="00E70C8B" w:rsidRPr="00D634B3" w:rsidRDefault="00E70C8B" w:rsidP="008E14D8">
            <w:pPr>
              <w:pStyle w:val="TableSideHeading"/>
              <w:rPr>
                <w:sz w:val="26"/>
              </w:rPr>
            </w:pPr>
          </w:p>
        </w:tc>
        <w:tc>
          <w:tcPr>
            <w:tcW w:w="624" w:type="dxa"/>
          </w:tcPr>
          <w:p w:rsidR="00E70C8B" w:rsidRPr="00D634B3" w:rsidRDefault="00E70C8B" w:rsidP="00E70C8B">
            <w:pPr>
              <w:pStyle w:val="TableText"/>
              <w:rPr>
                <w:sz w:val="26"/>
              </w:rPr>
            </w:pPr>
          </w:p>
        </w:tc>
        <w:tc>
          <w:tcPr>
            <w:tcW w:w="624" w:type="dxa"/>
          </w:tcPr>
          <w:p w:rsidR="00E70C8B" w:rsidRPr="00D634B3" w:rsidRDefault="00E70C8B" w:rsidP="008E14D8">
            <w:pPr>
              <w:pStyle w:val="TableText"/>
              <w:rPr>
                <w:sz w:val="26"/>
              </w:rPr>
            </w:pPr>
          </w:p>
        </w:tc>
        <w:tc>
          <w:tcPr>
            <w:tcW w:w="624" w:type="dxa"/>
          </w:tcPr>
          <w:p w:rsidR="00E70C8B" w:rsidRPr="00D634B3" w:rsidRDefault="00E70C8B" w:rsidP="008E14D8">
            <w:pPr>
              <w:pStyle w:val="TableText"/>
              <w:rPr>
                <w:sz w:val="26"/>
              </w:rPr>
            </w:pPr>
          </w:p>
        </w:tc>
        <w:tc>
          <w:tcPr>
            <w:tcW w:w="5898" w:type="dxa"/>
            <w:gridSpan w:val="5"/>
          </w:tcPr>
          <w:p w:rsidR="00E70C8B" w:rsidRPr="00D634B3" w:rsidRDefault="00E70C8B" w:rsidP="00EF107B">
            <w:pPr>
              <w:pStyle w:val="TableBlock"/>
              <w:rPr>
                <w:sz w:val="26"/>
                <w:rtl/>
              </w:rPr>
            </w:pPr>
            <w:r w:rsidRPr="00D634B3">
              <w:rPr>
                <w:sz w:val="26"/>
                <w:rtl/>
              </w:rPr>
              <w:t>(ב2) נכה שמתקיים בו האמור בסעיף 307, זכאי לקצבה חודשית נוספת בשיעור של 22.</w:t>
            </w:r>
            <w:r w:rsidR="00EF107B" w:rsidRPr="00D634B3">
              <w:rPr>
                <w:rFonts w:hint="cs"/>
                <w:sz w:val="26"/>
                <w:rtl/>
              </w:rPr>
              <w:t>85</w:t>
            </w:r>
            <w:r w:rsidRPr="00D634B3">
              <w:rPr>
                <w:sz w:val="26"/>
                <w:rtl/>
              </w:rPr>
              <w:t xml:space="preserve">% מקצבת היחיד המלאה, וזאת בין </w:t>
            </w:r>
            <w:r w:rsidRPr="00D634B3">
              <w:rPr>
                <w:rFonts w:hint="cs"/>
                <w:sz w:val="26"/>
                <w:rtl/>
              </w:rPr>
              <w:t>ש</w:t>
            </w:r>
            <w:r w:rsidRPr="00D634B3">
              <w:rPr>
                <w:sz w:val="26"/>
                <w:rtl/>
              </w:rPr>
              <w:t xml:space="preserve">נקבעה לו דרגת אי-כושר להשתכר בשיעור של 75% ומעלה ובין </w:t>
            </w:r>
            <w:r w:rsidRPr="00D634B3">
              <w:rPr>
                <w:rFonts w:hint="cs"/>
                <w:sz w:val="26"/>
                <w:rtl/>
              </w:rPr>
              <w:t>ש</w:t>
            </w:r>
            <w:r w:rsidRPr="00D634B3">
              <w:rPr>
                <w:sz w:val="26"/>
                <w:rtl/>
              </w:rPr>
              <w:t>נקבעה לו דרגת אי-כושר</w:t>
            </w:r>
            <w:r w:rsidR="002054F0" w:rsidRPr="00D634B3">
              <w:rPr>
                <w:sz w:val="26"/>
                <w:rtl/>
              </w:rPr>
              <w:t xml:space="preserve"> </w:t>
            </w:r>
            <w:r w:rsidRPr="00D634B3">
              <w:rPr>
                <w:sz w:val="26"/>
                <w:rtl/>
              </w:rPr>
              <w:t>בשיעור נמוך מכך."</w:t>
            </w:r>
            <w:r w:rsidR="00F108CC" w:rsidRPr="00D634B3">
              <w:rPr>
                <w:rFonts w:hint="cs"/>
                <w:sz w:val="26"/>
                <w:rtl/>
              </w:rPr>
              <w:t>;</w:t>
            </w:r>
          </w:p>
        </w:tc>
      </w:tr>
      <w:tr w:rsidR="00840884" w:rsidRPr="00D634B3" w:rsidTr="001F7131">
        <w:trPr>
          <w:cantSplit/>
          <w:trHeight w:val="60"/>
        </w:trPr>
        <w:tc>
          <w:tcPr>
            <w:tcW w:w="1871" w:type="dxa"/>
          </w:tcPr>
          <w:p w:rsidR="00840884" w:rsidRPr="00D634B3" w:rsidRDefault="00840884">
            <w:pPr>
              <w:pStyle w:val="TableSideHeading"/>
              <w:rPr>
                <w:sz w:val="26"/>
              </w:rPr>
            </w:pPr>
          </w:p>
        </w:tc>
        <w:tc>
          <w:tcPr>
            <w:tcW w:w="624" w:type="dxa"/>
          </w:tcPr>
          <w:p w:rsidR="00840884" w:rsidRPr="00D634B3" w:rsidRDefault="00840884">
            <w:pPr>
              <w:pStyle w:val="TableText"/>
              <w:rPr>
                <w:sz w:val="26"/>
              </w:rPr>
            </w:pPr>
          </w:p>
        </w:tc>
        <w:tc>
          <w:tcPr>
            <w:tcW w:w="7146" w:type="dxa"/>
            <w:gridSpan w:val="7"/>
          </w:tcPr>
          <w:p w:rsidR="00840884" w:rsidRPr="00D634B3" w:rsidRDefault="00840884" w:rsidP="00840884">
            <w:pPr>
              <w:pStyle w:val="TableBlock"/>
              <w:numPr>
                <w:ilvl w:val="0"/>
                <w:numId w:val="25"/>
              </w:numPr>
              <w:rPr>
                <w:sz w:val="26"/>
              </w:rPr>
            </w:pPr>
            <w:r w:rsidRPr="00D634B3">
              <w:rPr>
                <w:rFonts w:hint="cs"/>
                <w:sz w:val="26"/>
                <w:rtl/>
              </w:rPr>
              <w:t>בסעיף 206א(ב)-</w:t>
            </w:r>
          </w:p>
        </w:tc>
      </w:tr>
      <w:tr w:rsidR="00C07D34" w:rsidRPr="00D634B3" w:rsidTr="00750CBF">
        <w:trPr>
          <w:cantSplit/>
          <w:trHeight w:val="60"/>
        </w:trPr>
        <w:tc>
          <w:tcPr>
            <w:tcW w:w="1871" w:type="dxa"/>
          </w:tcPr>
          <w:p w:rsidR="00C07D34" w:rsidRPr="00D634B3" w:rsidRDefault="00C07D34">
            <w:pPr>
              <w:pStyle w:val="TableSideHeading"/>
              <w:rPr>
                <w:sz w:val="26"/>
              </w:rPr>
            </w:pPr>
          </w:p>
        </w:tc>
        <w:tc>
          <w:tcPr>
            <w:tcW w:w="624" w:type="dxa"/>
          </w:tcPr>
          <w:p w:rsidR="00C07D34" w:rsidRPr="00D634B3" w:rsidRDefault="00C07D34">
            <w:pPr>
              <w:pStyle w:val="TableText"/>
              <w:rPr>
                <w:sz w:val="26"/>
              </w:rPr>
            </w:pPr>
          </w:p>
        </w:tc>
        <w:tc>
          <w:tcPr>
            <w:tcW w:w="624" w:type="dxa"/>
          </w:tcPr>
          <w:p w:rsidR="00C07D34" w:rsidRPr="00D634B3" w:rsidRDefault="00C07D34">
            <w:pPr>
              <w:pStyle w:val="TableText"/>
              <w:rPr>
                <w:sz w:val="26"/>
              </w:rPr>
            </w:pPr>
          </w:p>
        </w:tc>
        <w:tc>
          <w:tcPr>
            <w:tcW w:w="6522" w:type="dxa"/>
            <w:gridSpan w:val="6"/>
          </w:tcPr>
          <w:p w:rsidR="00C07D34" w:rsidRPr="00D634B3" w:rsidRDefault="00C07D34" w:rsidP="00C07D34">
            <w:pPr>
              <w:pStyle w:val="TableBlock"/>
              <w:numPr>
                <w:ilvl w:val="0"/>
                <w:numId w:val="28"/>
              </w:numPr>
              <w:tabs>
                <w:tab w:val="left" w:pos="624"/>
              </w:tabs>
              <w:rPr>
                <w:sz w:val="26"/>
              </w:rPr>
            </w:pPr>
            <w:r w:rsidRPr="00D634B3">
              <w:rPr>
                <w:rFonts w:hint="cs"/>
                <w:sz w:val="26"/>
                <w:rtl/>
              </w:rPr>
              <w:t>בפסקה (1), במקום "42.5%" יבוא "51.62%" ובמקום "150%" יבוא "188%";</w:t>
            </w:r>
          </w:p>
        </w:tc>
      </w:tr>
      <w:tr w:rsidR="00C07D34" w:rsidRPr="00D634B3" w:rsidTr="00AD2334">
        <w:trPr>
          <w:cantSplit/>
          <w:trHeight w:val="60"/>
        </w:trPr>
        <w:tc>
          <w:tcPr>
            <w:tcW w:w="1871" w:type="dxa"/>
          </w:tcPr>
          <w:p w:rsidR="00C07D34" w:rsidRPr="00D634B3" w:rsidRDefault="00C07D34">
            <w:pPr>
              <w:pStyle w:val="TableSideHeading"/>
              <w:rPr>
                <w:sz w:val="26"/>
              </w:rPr>
            </w:pPr>
          </w:p>
        </w:tc>
        <w:tc>
          <w:tcPr>
            <w:tcW w:w="624" w:type="dxa"/>
          </w:tcPr>
          <w:p w:rsidR="00C07D34" w:rsidRPr="00D634B3" w:rsidRDefault="00C07D34" w:rsidP="00506068">
            <w:pPr>
              <w:pStyle w:val="TableText"/>
              <w:rPr>
                <w:sz w:val="26"/>
              </w:rPr>
            </w:pPr>
          </w:p>
        </w:tc>
        <w:tc>
          <w:tcPr>
            <w:tcW w:w="624" w:type="dxa"/>
          </w:tcPr>
          <w:p w:rsidR="00C07D34" w:rsidRPr="00D634B3" w:rsidRDefault="00C07D34">
            <w:pPr>
              <w:pStyle w:val="TableText"/>
              <w:rPr>
                <w:sz w:val="26"/>
              </w:rPr>
            </w:pPr>
          </w:p>
        </w:tc>
        <w:tc>
          <w:tcPr>
            <w:tcW w:w="6522" w:type="dxa"/>
            <w:gridSpan w:val="6"/>
          </w:tcPr>
          <w:p w:rsidR="00C07D34" w:rsidRPr="00D634B3" w:rsidRDefault="00C07D34" w:rsidP="00C07D34">
            <w:pPr>
              <w:pStyle w:val="TableBlock"/>
              <w:numPr>
                <w:ilvl w:val="0"/>
                <w:numId w:val="28"/>
              </w:numPr>
              <w:rPr>
                <w:sz w:val="26"/>
                <w:rtl/>
              </w:rPr>
            </w:pPr>
            <w:r w:rsidRPr="00D634B3">
              <w:rPr>
                <w:rFonts w:hint="cs"/>
                <w:sz w:val="26"/>
                <w:rtl/>
              </w:rPr>
              <w:t>בפסקה (2), במקום "28.5%" יבוא "37.64%" ובמקום "100%" יבוא "111.9%";</w:t>
            </w:r>
          </w:p>
        </w:tc>
      </w:tr>
      <w:tr w:rsidR="00840884" w:rsidRPr="00D634B3" w:rsidTr="003F1955">
        <w:trPr>
          <w:cantSplit/>
          <w:trHeight w:val="60"/>
        </w:trPr>
        <w:tc>
          <w:tcPr>
            <w:tcW w:w="1871" w:type="dxa"/>
          </w:tcPr>
          <w:p w:rsidR="00840884" w:rsidRPr="00D634B3" w:rsidRDefault="00840884">
            <w:pPr>
              <w:pStyle w:val="TableSideHeading"/>
              <w:rPr>
                <w:sz w:val="26"/>
              </w:rPr>
            </w:pPr>
          </w:p>
        </w:tc>
        <w:tc>
          <w:tcPr>
            <w:tcW w:w="624" w:type="dxa"/>
          </w:tcPr>
          <w:p w:rsidR="00840884" w:rsidRPr="00D634B3" w:rsidRDefault="00840884">
            <w:pPr>
              <w:pStyle w:val="TableText"/>
              <w:rPr>
                <w:sz w:val="26"/>
              </w:rPr>
            </w:pPr>
          </w:p>
        </w:tc>
        <w:tc>
          <w:tcPr>
            <w:tcW w:w="7146" w:type="dxa"/>
            <w:gridSpan w:val="7"/>
          </w:tcPr>
          <w:p w:rsidR="00840884" w:rsidRPr="00D634B3" w:rsidRDefault="00840884" w:rsidP="00840884">
            <w:pPr>
              <w:pStyle w:val="TableBlock"/>
              <w:numPr>
                <w:ilvl w:val="0"/>
                <w:numId w:val="25"/>
              </w:numPr>
              <w:rPr>
                <w:sz w:val="26"/>
              </w:rPr>
            </w:pPr>
            <w:r w:rsidRPr="00D634B3">
              <w:rPr>
                <w:rFonts w:hint="cs"/>
                <w:sz w:val="26"/>
                <w:rtl/>
              </w:rPr>
              <w:t>בסעיף 251, אחרי סעיף קטן (ב) יבוא:</w:t>
            </w:r>
          </w:p>
        </w:tc>
      </w:tr>
      <w:tr w:rsidR="00C07D34" w:rsidRPr="00D634B3" w:rsidTr="00F67D56">
        <w:trPr>
          <w:cantSplit/>
          <w:trHeight w:val="60"/>
        </w:trPr>
        <w:tc>
          <w:tcPr>
            <w:tcW w:w="1871" w:type="dxa"/>
          </w:tcPr>
          <w:p w:rsidR="00C07D34" w:rsidRPr="00D634B3" w:rsidRDefault="00C07D34">
            <w:pPr>
              <w:pStyle w:val="TableSideHeading"/>
              <w:rPr>
                <w:sz w:val="26"/>
              </w:rPr>
            </w:pPr>
          </w:p>
        </w:tc>
        <w:tc>
          <w:tcPr>
            <w:tcW w:w="624" w:type="dxa"/>
          </w:tcPr>
          <w:p w:rsidR="00C07D34" w:rsidRPr="00D634B3" w:rsidRDefault="00C07D34">
            <w:pPr>
              <w:pStyle w:val="TableText"/>
              <w:rPr>
                <w:sz w:val="26"/>
              </w:rPr>
            </w:pPr>
          </w:p>
        </w:tc>
        <w:tc>
          <w:tcPr>
            <w:tcW w:w="624" w:type="dxa"/>
          </w:tcPr>
          <w:p w:rsidR="00C07D34" w:rsidRPr="00D634B3" w:rsidRDefault="00C07D34">
            <w:pPr>
              <w:pStyle w:val="TableText"/>
              <w:rPr>
                <w:sz w:val="26"/>
              </w:rPr>
            </w:pPr>
          </w:p>
        </w:tc>
        <w:tc>
          <w:tcPr>
            <w:tcW w:w="6522" w:type="dxa"/>
            <w:gridSpan w:val="6"/>
          </w:tcPr>
          <w:p w:rsidR="00C07D34" w:rsidRPr="00D634B3" w:rsidRDefault="00C07D34">
            <w:pPr>
              <w:pStyle w:val="TableBlock"/>
              <w:rPr>
                <w:sz w:val="26"/>
              </w:rPr>
            </w:pPr>
            <w:r w:rsidRPr="00D634B3">
              <w:rPr>
                <w:rFonts w:hint="cs"/>
                <w:sz w:val="26"/>
                <w:rtl/>
              </w:rPr>
              <w:t>"(ג) על אף האמור בסעיף קטן (ב), מבוטח ששולמה לו קצבת נכות ובתכוף לאחר מכן, באחד מהמועדים המפורטים להלן, נעשה זכאי לקצבת אזרח ותיק, זכאי, לצורך חישוב הגמלה הנוספת לנכה, לתוספת לקצבת הנכות שלו בשיעור המפורט להלן מקצבת היחיד המלאה כמשמעותה בסעיף 200(ב):</w:t>
            </w:r>
          </w:p>
        </w:tc>
      </w:tr>
      <w:tr w:rsidR="00C07D34" w:rsidRPr="00D634B3" w:rsidTr="00B56C31">
        <w:trPr>
          <w:cantSplit/>
          <w:trHeight w:val="60"/>
        </w:trPr>
        <w:tc>
          <w:tcPr>
            <w:tcW w:w="1871" w:type="dxa"/>
          </w:tcPr>
          <w:p w:rsidR="00C07D34" w:rsidRPr="00D634B3" w:rsidRDefault="00C07D34">
            <w:pPr>
              <w:pStyle w:val="TableSideHeading"/>
              <w:rPr>
                <w:sz w:val="26"/>
              </w:rPr>
            </w:pPr>
          </w:p>
        </w:tc>
        <w:tc>
          <w:tcPr>
            <w:tcW w:w="624" w:type="dxa"/>
          </w:tcPr>
          <w:p w:rsidR="00C07D34" w:rsidRPr="00D634B3" w:rsidRDefault="00C07D34">
            <w:pPr>
              <w:pStyle w:val="TableText"/>
              <w:rPr>
                <w:sz w:val="26"/>
              </w:rPr>
            </w:pPr>
          </w:p>
        </w:tc>
        <w:tc>
          <w:tcPr>
            <w:tcW w:w="624" w:type="dxa"/>
          </w:tcPr>
          <w:p w:rsidR="00C07D34" w:rsidRPr="00D634B3" w:rsidRDefault="00C07D34">
            <w:pPr>
              <w:pStyle w:val="TableText"/>
              <w:rPr>
                <w:sz w:val="26"/>
              </w:rPr>
            </w:pPr>
          </w:p>
        </w:tc>
        <w:tc>
          <w:tcPr>
            <w:tcW w:w="624" w:type="dxa"/>
          </w:tcPr>
          <w:p w:rsidR="00C07D34" w:rsidRPr="00D634B3" w:rsidRDefault="00C07D34">
            <w:pPr>
              <w:pStyle w:val="TableText"/>
              <w:rPr>
                <w:sz w:val="26"/>
              </w:rPr>
            </w:pPr>
          </w:p>
        </w:tc>
        <w:tc>
          <w:tcPr>
            <w:tcW w:w="5898" w:type="dxa"/>
            <w:gridSpan w:val="5"/>
          </w:tcPr>
          <w:p w:rsidR="00C07D34" w:rsidRPr="00D634B3" w:rsidRDefault="00C07D34" w:rsidP="007624E2">
            <w:pPr>
              <w:pStyle w:val="TableBlock"/>
              <w:numPr>
                <w:ilvl w:val="0"/>
                <w:numId w:val="10"/>
              </w:numPr>
              <w:tabs>
                <w:tab w:val="left" w:pos="624"/>
              </w:tabs>
              <w:rPr>
                <w:sz w:val="26"/>
              </w:rPr>
            </w:pPr>
            <w:r w:rsidRPr="00D634B3">
              <w:rPr>
                <w:rFonts w:hint="cs"/>
                <w:sz w:val="26"/>
                <w:rtl/>
              </w:rPr>
              <w:t xml:space="preserve">נעשה זכאי לקצבת אזרח ותיק ביום י"ד בטבת </w:t>
            </w:r>
            <w:proofErr w:type="spellStart"/>
            <w:r w:rsidRPr="00D634B3">
              <w:rPr>
                <w:rFonts w:hint="cs"/>
                <w:sz w:val="26"/>
                <w:rtl/>
              </w:rPr>
              <w:t>התשע"ח</w:t>
            </w:r>
            <w:proofErr w:type="spellEnd"/>
            <w:r w:rsidRPr="00D634B3">
              <w:rPr>
                <w:rFonts w:hint="cs"/>
                <w:sz w:val="26"/>
                <w:rtl/>
              </w:rPr>
              <w:t xml:space="preserve"> (1 בינואר 2018) או קודם לכן - 11.44%;</w:t>
            </w:r>
          </w:p>
        </w:tc>
      </w:tr>
      <w:tr w:rsidR="00C07D34" w:rsidRPr="00D634B3" w:rsidTr="00864DA2">
        <w:trPr>
          <w:cantSplit/>
          <w:trHeight w:val="60"/>
        </w:trPr>
        <w:tc>
          <w:tcPr>
            <w:tcW w:w="1871" w:type="dxa"/>
          </w:tcPr>
          <w:p w:rsidR="00C07D34" w:rsidRPr="00D634B3" w:rsidRDefault="00C07D34">
            <w:pPr>
              <w:pStyle w:val="TableSideHeading"/>
              <w:rPr>
                <w:sz w:val="26"/>
              </w:rPr>
            </w:pPr>
          </w:p>
        </w:tc>
        <w:tc>
          <w:tcPr>
            <w:tcW w:w="624" w:type="dxa"/>
          </w:tcPr>
          <w:p w:rsidR="00C07D34" w:rsidRPr="00D634B3" w:rsidRDefault="00C07D34" w:rsidP="007624E2">
            <w:pPr>
              <w:pStyle w:val="TableText"/>
              <w:rPr>
                <w:sz w:val="26"/>
              </w:rPr>
            </w:pPr>
          </w:p>
        </w:tc>
        <w:tc>
          <w:tcPr>
            <w:tcW w:w="624" w:type="dxa"/>
          </w:tcPr>
          <w:p w:rsidR="00C07D34" w:rsidRPr="00D634B3" w:rsidRDefault="00C07D34">
            <w:pPr>
              <w:pStyle w:val="TableText"/>
              <w:rPr>
                <w:sz w:val="26"/>
              </w:rPr>
            </w:pPr>
          </w:p>
        </w:tc>
        <w:tc>
          <w:tcPr>
            <w:tcW w:w="624" w:type="dxa"/>
          </w:tcPr>
          <w:p w:rsidR="00C07D34" w:rsidRPr="00D634B3" w:rsidRDefault="00C07D34">
            <w:pPr>
              <w:pStyle w:val="TableText"/>
              <w:rPr>
                <w:sz w:val="26"/>
              </w:rPr>
            </w:pPr>
          </w:p>
        </w:tc>
        <w:tc>
          <w:tcPr>
            <w:tcW w:w="5898" w:type="dxa"/>
            <w:gridSpan w:val="5"/>
          </w:tcPr>
          <w:p w:rsidR="00C07D34" w:rsidRPr="00D634B3" w:rsidRDefault="00C07D34" w:rsidP="00C07D34">
            <w:pPr>
              <w:pStyle w:val="TableBlock"/>
              <w:numPr>
                <w:ilvl w:val="0"/>
                <w:numId w:val="10"/>
              </w:numPr>
              <w:tabs>
                <w:tab w:val="left" w:pos="624"/>
              </w:tabs>
              <w:rPr>
                <w:sz w:val="26"/>
                <w:rtl/>
              </w:rPr>
            </w:pPr>
            <w:r w:rsidRPr="00D634B3">
              <w:rPr>
                <w:rFonts w:hint="cs"/>
                <w:sz w:val="26"/>
                <w:rtl/>
              </w:rPr>
              <w:t xml:space="preserve">נעשה זכאי לקצבת אזרח ותיק בתקופה </w:t>
            </w:r>
            <w:r w:rsidR="000E1001" w:rsidRPr="00D634B3">
              <w:rPr>
                <w:rFonts w:hint="cs"/>
                <w:sz w:val="26"/>
                <w:rtl/>
              </w:rPr>
              <w:t xml:space="preserve">שמיום </w:t>
            </w:r>
            <w:r w:rsidRPr="00D634B3">
              <w:rPr>
                <w:rFonts w:hint="cs"/>
                <w:sz w:val="26"/>
                <w:rtl/>
              </w:rPr>
              <w:t xml:space="preserve">ט"ז בשבט </w:t>
            </w:r>
            <w:proofErr w:type="spellStart"/>
            <w:r w:rsidRPr="00D634B3">
              <w:rPr>
                <w:rFonts w:hint="cs"/>
                <w:sz w:val="26"/>
                <w:rtl/>
              </w:rPr>
              <w:t>התשע"ח</w:t>
            </w:r>
            <w:proofErr w:type="spellEnd"/>
            <w:r w:rsidRPr="00D634B3">
              <w:rPr>
                <w:rFonts w:hint="cs"/>
                <w:sz w:val="26"/>
                <w:rtl/>
              </w:rPr>
              <w:t xml:space="preserve"> (1 בפברואר 2018)</w:t>
            </w:r>
            <w:r w:rsidR="002054F0" w:rsidRPr="00D634B3">
              <w:rPr>
                <w:rFonts w:hint="cs"/>
                <w:sz w:val="26"/>
                <w:rtl/>
              </w:rPr>
              <w:t xml:space="preserve"> </w:t>
            </w:r>
            <w:r w:rsidRPr="00D634B3">
              <w:rPr>
                <w:rFonts w:hint="cs"/>
                <w:sz w:val="26"/>
                <w:rtl/>
              </w:rPr>
              <w:t xml:space="preserve">עד יום י"ח בתמוז </w:t>
            </w:r>
            <w:proofErr w:type="spellStart"/>
            <w:r w:rsidRPr="00D634B3">
              <w:rPr>
                <w:rFonts w:hint="cs"/>
                <w:sz w:val="26"/>
                <w:rtl/>
              </w:rPr>
              <w:t>התשע"ח</w:t>
            </w:r>
            <w:proofErr w:type="spellEnd"/>
            <w:r w:rsidRPr="00D634B3">
              <w:rPr>
                <w:rFonts w:hint="cs"/>
                <w:sz w:val="26"/>
                <w:rtl/>
              </w:rPr>
              <w:t xml:space="preserve"> (1 ביולי 2018) - 3.67%.";</w:t>
            </w:r>
          </w:p>
        </w:tc>
      </w:tr>
      <w:tr w:rsidR="00840884" w:rsidRPr="00D634B3" w:rsidTr="00B07577">
        <w:trPr>
          <w:cantSplit/>
          <w:trHeight w:val="60"/>
        </w:trPr>
        <w:tc>
          <w:tcPr>
            <w:tcW w:w="1871" w:type="dxa"/>
          </w:tcPr>
          <w:p w:rsidR="00840884" w:rsidRPr="00D634B3" w:rsidRDefault="00840884">
            <w:pPr>
              <w:pStyle w:val="TableSideHeading"/>
              <w:rPr>
                <w:sz w:val="26"/>
              </w:rPr>
            </w:pPr>
          </w:p>
        </w:tc>
        <w:tc>
          <w:tcPr>
            <w:tcW w:w="624" w:type="dxa"/>
          </w:tcPr>
          <w:p w:rsidR="00840884" w:rsidRPr="00D634B3" w:rsidRDefault="00840884">
            <w:pPr>
              <w:pStyle w:val="TableText"/>
              <w:rPr>
                <w:sz w:val="26"/>
              </w:rPr>
            </w:pPr>
          </w:p>
        </w:tc>
        <w:tc>
          <w:tcPr>
            <w:tcW w:w="7146" w:type="dxa"/>
            <w:gridSpan w:val="7"/>
          </w:tcPr>
          <w:p w:rsidR="00840884" w:rsidRPr="00D634B3" w:rsidRDefault="00840884" w:rsidP="00840884">
            <w:pPr>
              <w:pStyle w:val="TableBlock"/>
              <w:numPr>
                <w:ilvl w:val="0"/>
                <w:numId w:val="25"/>
              </w:numPr>
              <w:rPr>
                <w:sz w:val="26"/>
              </w:rPr>
            </w:pPr>
            <w:r w:rsidRPr="00D634B3">
              <w:rPr>
                <w:rFonts w:hint="cs"/>
                <w:sz w:val="26"/>
                <w:rtl/>
              </w:rPr>
              <w:t>אחרי סעיף 251 יבוא:</w:t>
            </w:r>
          </w:p>
        </w:tc>
      </w:tr>
      <w:tr w:rsidR="00840884" w:rsidRPr="00D634B3" w:rsidTr="00746FDE">
        <w:trPr>
          <w:cantSplit/>
          <w:trHeight w:val="60"/>
        </w:trPr>
        <w:tc>
          <w:tcPr>
            <w:tcW w:w="1871" w:type="dxa"/>
          </w:tcPr>
          <w:p w:rsidR="00840884" w:rsidRPr="00D634B3" w:rsidRDefault="00840884">
            <w:pPr>
              <w:pStyle w:val="TableSideHeading"/>
              <w:rPr>
                <w:sz w:val="26"/>
              </w:rPr>
            </w:pPr>
          </w:p>
        </w:tc>
        <w:tc>
          <w:tcPr>
            <w:tcW w:w="624" w:type="dxa"/>
          </w:tcPr>
          <w:p w:rsidR="00840884" w:rsidRPr="00D634B3" w:rsidRDefault="00840884" w:rsidP="00840884">
            <w:pPr>
              <w:pStyle w:val="TableText"/>
              <w:rPr>
                <w:sz w:val="26"/>
              </w:rPr>
            </w:pPr>
          </w:p>
        </w:tc>
        <w:tc>
          <w:tcPr>
            <w:tcW w:w="624" w:type="dxa"/>
          </w:tcPr>
          <w:p w:rsidR="00840884" w:rsidRPr="00D634B3" w:rsidRDefault="00840884">
            <w:pPr>
              <w:pStyle w:val="TableText"/>
              <w:rPr>
                <w:sz w:val="26"/>
              </w:rPr>
            </w:pPr>
          </w:p>
        </w:tc>
        <w:tc>
          <w:tcPr>
            <w:tcW w:w="1872" w:type="dxa"/>
            <w:gridSpan w:val="3"/>
          </w:tcPr>
          <w:p w:rsidR="00840884" w:rsidRPr="00D634B3" w:rsidRDefault="00840884">
            <w:pPr>
              <w:pStyle w:val="TableText"/>
              <w:rPr>
                <w:sz w:val="26"/>
              </w:rPr>
            </w:pPr>
            <w:r w:rsidRPr="00D634B3">
              <w:rPr>
                <w:rFonts w:hint="cs"/>
                <w:sz w:val="26"/>
                <w:rtl/>
              </w:rPr>
              <w:t>"שמירת הזכאות להטבות שנלוות לגמלת הבטחת הכנסה</w:t>
            </w:r>
          </w:p>
        </w:tc>
        <w:tc>
          <w:tcPr>
            <w:tcW w:w="624" w:type="dxa"/>
          </w:tcPr>
          <w:p w:rsidR="00840884" w:rsidRPr="00D634B3" w:rsidRDefault="00840884">
            <w:pPr>
              <w:pStyle w:val="TableText"/>
              <w:rPr>
                <w:sz w:val="26"/>
              </w:rPr>
            </w:pPr>
            <w:r w:rsidRPr="00D634B3">
              <w:rPr>
                <w:rFonts w:hint="cs"/>
                <w:sz w:val="26"/>
                <w:rtl/>
              </w:rPr>
              <w:t>251א.</w:t>
            </w:r>
          </w:p>
        </w:tc>
        <w:tc>
          <w:tcPr>
            <w:tcW w:w="4026" w:type="dxa"/>
            <w:gridSpan w:val="2"/>
          </w:tcPr>
          <w:p w:rsidR="00840884" w:rsidRPr="00D634B3" w:rsidRDefault="00840884" w:rsidP="00840884">
            <w:pPr>
              <w:pStyle w:val="TableBlock"/>
              <w:numPr>
                <w:ilvl w:val="0"/>
                <w:numId w:val="29"/>
              </w:numPr>
              <w:tabs>
                <w:tab w:val="left" w:pos="624"/>
              </w:tabs>
              <w:rPr>
                <w:sz w:val="26"/>
              </w:rPr>
            </w:pPr>
            <w:r w:rsidRPr="00D634B3">
              <w:rPr>
                <w:rFonts w:hint="cs"/>
                <w:sz w:val="26"/>
                <w:rtl/>
              </w:rPr>
              <w:t>בסעיף זה</w:t>
            </w:r>
            <w:r w:rsidR="00D634B3">
              <w:rPr>
                <w:rFonts w:hint="cs"/>
                <w:sz w:val="26"/>
                <w:rtl/>
              </w:rPr>
              <w:t xml:space="preserve"> </w:t>
            </w:r>
            <w:r w:rsidRPr="00D634B3">
              <w:rPr>
                <w:rFonts w:hint="cs"/>
                <w:sz w:val="26"/>
                <w:rtl/>
              </w:rPr>
              <w:t>-</w:t>
            </w:r>
          </w:p>
        </w:tc>
      </w:tr>
      <w:tr w:rsidR="00840884" w:rsidRPr="00D634B3">
        <w:trPr>
          <w:cantSplit/>
          <w:trHeight w:val="60"/>
        </w:trPr>
        <w:tc>
          <w:tcPr>
            <w:tcW w:w="1871" w:type="dxa"/>
          </w:tcPr>
          <w:p w:rsidR="00840884" w:rsidRPr="00D634B3" w:rsidRDefault="00840884">
            <w:pPr>
              <w:pStyle w:val="TableSideHeading"/>
              <w:rPr>
                <w:sz w:val="26"/>
              </w:rPr>
            </w:pPr>
          </w:p>
        </w:tc>
        <w:tc>
          <w:tcPr>
            <w:tcW w:w="624" w:type="dxa"/>
          </w:tcPr>
          <w:p w:rsidR="00840884" w:rsidRPr="00D634B3" w:rsidRDefault="00840884">
            <w:pPr>
              <w:pStyle w:val="TableText"/>
              <w:rPr>
                <w:sz w:val="26"/>
              </w:rPr>
            </w:pPr>
          </w:p>
        </w:tc>
        <w:tc>
          <w:tcPr>
            <w:tcW w:w="624" w:type="dxa"/>
          </w:tcPr>
          <w:p w:rsidR="00840884" w:rsidRPr="00D634B3" w:rsidRDefault="00840884">
            <w:pPr>
              <w:pStyle w:val="TableText"/>
              <w:rPr>
                <w:sz w:val="26"/>
              </w:rPr>
            </w:pPr>
          </w:p>
        </w:tc>
        <w:tc>
          <w:tcPr>
            <w:tcW w:w="624" w:type="dxa"/>
          </w:tcPr>
          <w:p w:rsidR="00840884" w:rsidRPr="00D634B3" w:rsidRDefault="00840884">
            <w:pPr>
              <w:pStyle w:val="TableText"/>
              <w:rPr>
                <w:sz w:val="26"/>
              </w:rPr>
            </w:pPr>
          </w:p>
        </w:tc>
        <w:tc>
          <w:tcPr>
            <w:tcW w:w="624" w:type="dxa"/>
          </w:tcPr>
          <w:p w:rsidR="00840884" w:rsidRPr="00D634B3" w:rsidRDefault="00840884">
            <w:pPr>
              <w:pStyle w:val="TableText"/>
              <w:rPr>
                <w:sz w:val="26"/>
              </w:rPr>
            </w:pPr>
          </w:p>
        </w:tc>
        <w:tc>
          <w:tcPr>
            <w:tcW w:w="624" w:type="dxa"/>
          </w:tcPr>
          <w:p w:rsidR="00840884" w:rsidRPr="00D634B3" w:rsidRDefault="00840884">
            <w:pPr>
              <w:pStyle w:val="TableText"/>
              <w:rPr>
                <w:sz w:val="26"/>
              </w:rPr>
            </w:pPr>
          </w:p>
        </w:tc>
        <w:tc>
          <w:tcPr>
            <w:tcW w:w="624" w:type="dxa"/>
          </w:tcPr>
          <w:p w:rsidR="00840884" w:rsidRPr="00D634B3" w:rsidRDefault="00840884">
            <w:pPr>
              <w:pStyle w:val="TableText"/>
              <w:rPr>
                <w:sz w:val="26"/>
              </w:rPr>
            </w:pPr>
          </w:p>
        </w:tc>
        <w:tc>
          <w:tcPr>
            <w:tcW w:w="624" w:type="dxa"/>
          </w:tcPr>
          <w:p w:rsidR="00840884" w:rsidRPr="00D634B3" w:rsidRDefault="00840884">
            <w:pPr>
              <w:pStyle w:val="TableText"/>
              <w:rPr>
                <w:sz w:val="26"/>
              </w:rPr>
            </w:pPr>
          </w:p>
        </w:tc>
        <w:tc>
          <w:tcPr>
            <w:tcW w:w="3402" w:type="dxa"/>
          </w:tcPr>
          <w:p w:rsidR="00840884" w:rsidRPr="00D634B3" w:rsidRDefault="00840884" w:rsidP="00D634B3">
            <w:pPr>
              <w:pStyle w:val="TableBlockOutdent"/>
              <w:rPr>
                <w:sz w:val="26"/>
              </w:rPr>
            </w:pPr>
            <w:r w:rsidRPr="00D634B3">
              <w:rPr>
                <w:rFonts w:hint="cs"/>
                <w:sz w:val="26"/>
                <w:rtl/>
              </w:rPr>
              <w:t>"גוף ציבורי" – הממשלה, הסוכנות היהודית לארץ ישראל וכן גוף נתמך או גוף מתוקצב</w:t>
            </w:r>
            <w:r w:rsidR="00D634B3">
              <w:rPr>
                <w:rFonts w:hint="cs"/>
                <w:sz w:val="26"/>
                <w:rtl/>
              </w:rPr>
              <w:t xml:space="preserve">, </w:t>
            </w:r>
            <w:r w:rsidRPr="00D634B3">
              <w:rPr>
                <w:rFonts w:hint="cs"/>
                <w:sz w:val="26"/>
                <w:rtl/>
              </w:rPr>
              <w:t xml:space="preserve">כהגדרתם בסעיף 32 לחוק יסודות התקציב, </w:t>
            </w:r>
            <w:proofErr w:type="spellStart"/>
            <w:r w:rsidRPr="00D634B3">
              <w:rPr>
                <w:rFonts w:hint="cs"/>
                <w:sz w:val="26"/>
                <w:rtl/>
              </w:rPr>
              <w:t>התשמ"ה</w:t>
            </w:r>
            <w:proofErr w:type="spellEnd"/>
            <w:r w:rsidRPr="00D634B3">
              <w:rPr>
                <w:rFonts w:hint="cs"/>
                <w:sz w:val="26"/>
                <w:rtl/>
              </w:rPr>
              <w:t xml:space="preserve"> – 1985</w:t>
            </w:r>
            <w:r w:rsidR="00D12698" w:rsidRPr="00D634B3">
              <w:rPr>
                <w:rStyle w:val="a6"/>
                <w:sz w:val="26"/>
                <w:rtl/>
              </w:rPr>
              <w:footnoteReference w:id="3"/>
            </w:r>
            <w:r w:rsidRPr="00D634B3">
              <w:rPr>
                <w:rFonts w:hint="cs"/>
                <w:sz w:val="26"/>
                <w:rtl/>
              </w:rPr>
              <w:t>;</w:t>
            </w:r>
          </w:p>
        </w:tc>
      </w:tr>
      <w:tr w:rsidR="00840884" w:rsidRPr="00D634B3">
        <w:trPr>
          <w:cantSplit/>
          <w:trHeight w:val="60"/>
        </w:trPr>
        <w:tc>
          <w:tcPr>
            <w:tcW w:w="1871" w:type="dxa"/>
          </w:tcPr>
          <w:p w:rsidR="00840884" w:rsidRPr="00D634B3" w:rsidRDefault="00840884">
            <w:pPr>
              <w:pStyle w:val="TableSideHeading"/>
              <w:rPr>
                <w:sz w:val="26"/>
              </w:rPr>
            </w:pPr>
          </w:p>
        </w:tc>
        <w:tc>
          <w:tcPr>
            <w:tcW w:w="624" w:type="dxa"/>
          </w:tcPr>
          <w:p w:rsidR="00840884" w:rsidRPr="00D634B3" w:rsidRDefault="00840884" w:rsidP="00840884">
            <w:pPr>
              <w:pStyle w:val="TableText"/>
              <w:rPr>
                <w:sz w:val="26"/>
              </w:rPr>
            </w:pPr>
          </w:p>
        </w:tc>
        <w:tc>
          <w:tcPr>
            <w:tcW w:w="624" w:type="dxa"/>
          </w:tcPr>
          <w:p w:rsidR="00840884" w:rsidRPr="00D634B3" w:rsidRDefault="00840884">
            <w:pPr>
              <w:pStyle w:val="TableText"/>
              <w:rPr>
                <w:sz w:val="26"/>
              </w:rPr>
            </w:pPr>
          </w:p>
        </w:tc>
        <w:tc>
          <w:tcPr>
            <w:tcW w:w="624" w:type="dxa"/>
          </w:tcPr>
          <w:p w:rsidR="00840884" w:rsidRPr="00D634B3" w:rsidRDefault="00840884">
            <w:pPr>
              <w:pStyle w:val="TableText"/>
              <w:rPr>
                <w:sz w:val="26"/>
              </w:rPr>
            </w:pPr>
          </w:p>
        </w:tc>
        <w:tc>
          <w:tcPr>
            <w:tcW w:w="624" w:type="dxa"/>
          </w:tcPr>
          <w:p w:rsidR="00840884" w:rsidRPr="00D634B3" w:rsidRDefault="00840884">
            <w:pPr>
              <w:pStyle w:val="TableText"/>
              <w:rPr>
                <w:sz w:val="26"/>
              </w:rPr>
            </w:pPr>
          </w:p>
        </w:tc>
        <w:tc>
          <w:tcPr>
            <w:tcW w:w="624" w:type="dxa"/>
          </w:tcPr>
          <w:p w:rsidR="00840884" w:rsidRPr="00D634B3" w:rsidRDefault="00840884">
            <w:pPr>
              <w:pStyle w:val="TableText"/>
              <w:rPr>
                <w:sz w:val="26"/>
              </w:rPr>
            </w:pPr>
          </w:p>
        </w:tc>
        <w:tc>
          <w:tcPr>
            <w:tcW w:w="624" w:type="dxa"/>
          </w:tcPr>
          <w:p w:rsidR="00840884" w:rsidRPr="00D634B3" w:rsidRDefault="00840884">
            <w:pPr>
              <w:pStyle w:val="TableText"/>
              <w:rPr>
                <w:sz w:val="26"/>
              </w:rPr>
            </w:pPr>
          </w:p>
        </w:tc>
        <w:tc>
          <w:tcPr>
            <w:tcW w:w="624" w:type="dxa"/>
          </w:tcPr>
          <w:p w:rsidR="00840884" w:rsidRPr="00D634B3" w:rsidRDefault="00840884">
            <w:pPr>
              <w:pStyle w:val="TableText"/>
              <w:rPr>
                <w:sz w:val="26"/>
              </w:rPr>
            </w:pPr>
          </w:p>
        </w:tc>
        <w:tc>
          <w:tcPr>
            <w:tcW w:w="3402" w:type="dxa"/>
          </w:tcPr>
          <w:p w:rsidR="00840884" w:rsidRPr="00D634B3" w:rsidRDefault="00840884" w:rsidP="00F108CC">
            <w:pPr>
              <w:pStyle w:val="TableBlockOutdent"/>
              <w:rPr>
                <w:sz w:val="26"/>
              </w:rPr>
            </w:pPr>
            <w:r w:rsidRPr="00D634B3">
              <w:rPr>
                <w:rFonts w:hint="cs"/>
                <w:sz w:val="26"/>
                <w:rtl/>
              </w:rPr>
              <w:t>"גמלה להבטחת הכנסה"- גמלה חודשית להבטחת הכנסה המשתלמת לפי חוק הבטחת הכנסה</w:t>
            </w:r>
            <w:r w:rsidRPr="00D634B3">
              <w:rPr>
                <w:rStyle w:val="a6"/>
              </w:rPr>
              <w:footnoteReference w:id="4"/>
            </w:r>
            <w:r w:rsidRPr="00D634B3">
              <w:rPr>
                <w:rFonts w:hint="cs"/>
                <w:sz w:val="26"/>
                <w:rtl/>
              </w:rPr>
              <w:t>.</w:t>
            </w:r>
          </w:p>
        </w:tc>
      </w:tr>
      <w:tr w:rsidR="00840884" w:rsidRPr="00D634B3" w:rsidTr="0014212E">
        <w:trPr>
          <w:cantSplit/>
          <w:trHeight w:val="60"/>
        </w:trPr>
        <w:tc>
          <w:tcPr>
            <w:tcW w:w="1871" w:type="dxa"/>
          </w:tcPr>
          <w:p w:rsidR="00840884" w:rsidRPr="00D634B3" w:rsidRDefault="00840884">
            <w:pPr>
              <w:pStyle w:val="TableSideHeading"/>
              <w:rPr>
                <w:sz w:val="26"/>
              </w:rPr>
            </w:pPr>
          </w:p>
        </w:tc>
        <w:tc>
          <w:tcPr>
            <w:tcW w:w="624" w:type="dxa"/>
          </w:tcPr>
          <w:p w:rsidR="00840884" w:rsidRPr="00D634B3" w:rsidRDefault="00840884" w:rsidP="00840884">
            <w:pPr>
              <w:pStyle w:val="TableText"/>
              <w:rPr>
                <w:sz w:val="26"/>
              </w:rPr>
            </w:pPr>
          </w:p>
        </w:tc>
        <w:tc>
          <w:tcPr>
            <w:tcW w:w="624" w:type="dxa"/>
          </w:tcPr>
          <w:p w:rsidR="00840884" w:rsidRPr="00D634B3" w:rsidRDefault="00840884">
            <w:pPr>
              <w:pStyle w:val="TableText"/>
              <w:rPr>
                <w:sz w:val="26"/>
              </w:rPr>
            </w:pPr>
          </w:p>
        </w:tc>
        <w:tc>
          <w:tcPr>
            <w:tcW w:w="624" w:type="dxa"/>
          </w:tcPr>
          <w:p w:rsidR="00840884" w:rsidRPr="00D634B3" w:rsidRDefault="00840884">
            <w:pPr>
              <w:pStyle w:val="TableText"/>
              <w:rPr>
                <w:sz w:val="26"/>
              </w:rPr>
            </w:pPr>
          </w:p>
        </w:tc>
        <w:tc>
          <w:tcPr>
            <w:tcW w:w="624" w:type="dxa"/>
          </w:tcPr>
          <w:p w:rsidR="00840884" w:rsidRPr="00D634B3" w:rsidRDefault="00840884">
            <w:pPr>
              <w:pStyle w:val="TableText"/>
              <w:rPr>
                <w:sz w:val="26"/>
              </w:rPr>
            </w:pPr>
          </w:p>
        </w:tc>
        <w:tc>
          <w:tcPr>
            <w:tcW w:w="624" w:type="dxa"/>
          </w:tcPr>
          <w:p w:rsidR="00840884" w:rsidRPr="00D634B3" w:rsidRDefault="00840884">
            <w:pPr>
              <w:pStyle w:val="TableText"/>
              <w:rPr>
                <w:sz w:val="26"/>
              </w:rPr>
            </w:pPr>
          </w:p>
        </w:tc>
        <w:tc>
          <w:tcPr>
            <w:tcW w:w="624" w:type="dxa"/>
          </w:tcPr>
          <w:p w:rsidR="00840884" w:rsidRPr="00D634B3" w:rsidRDefault="00840884">
            <w:pPr>
              <w:pStyle w:val="TableText"/>
              <w:rPr>
                <w:sz w:val="26"/>
              </w:rPr>
            </w:pPr>
          </w:p>
        </w:tc>
        <w:tc>
          <w:tcPr>
            <w:tcW w:w="4026" w:type="dxa"/>
            <w:gridSpan w:val="2"/>
          </w:tcPr>
          <w:p w:rsidR="00840884" w:rsidRPr="00D634B3" w:rsidRDefault="00840884" w:rsidP="009F5B8F">
            <w:pPr>
              <w:pStyle w:val="TableBlock"/>
              <w:numPr>
                <w:ilvl w:val="0"/>
                <w:numId w:val="29"/>
              </w:numPr>
              <w:tabs>
                <w:tab w:val="left" w:pos="624"/>
              </w:tabs>
              <w:rPr>
                <w:sz w:val="26"/>
              </w:rPr>
            </w:pPr>
            <w:r w:rsidRPr="00D634B3">
              <w:rPr>
                <w:rFonts w:hint="cs"/>
                <w:sz w:val="26"/>
                <w:rtl/>
              </w:rPr>
              <w:t xml:space="preserve">מבוטח שהשתלמה לו גמלה להבטחת הכנסה, ערב יום י"ד בטבת </w:t>
            </w:r>
            <w:proofErr w:type="spellStart"/>
            <w:r w:rsidRPr="00D634B3">
              <w:rPr>
                <w:rFonts w:hint="cs"/>
                <w:sz w:val="26"/>
                <w:rtl/>
              </w:rPr>
              <w:t>התשע"ח</w:t>
            </w:r>
            <w:proofErr w:type="spellEnd"/>
            <w:r w:rsidRPr="00D634B3">
              <w:rPr>
                <w:rFonts w:hint="cs"/>
                <w:sz w:val="26"/>
                <w:rtl/>
              </w:rPr>
              <w:t xml:space="preserve"> (1 בינואר 2018) או ערב יום </w:t>
            </w:r>
            <w:r w:rsidR="009F5B8F" w:rsidRPr="00D634B3">
              <w:rPr>
                <w:rFonts w:hint="cs"/>
                <w:sz w:val="26"/>
                <w:rtl/>
              </w:rPr>
              <w:t xml:space="preserve">יח' </w:t>
            </w:r>
            <w:r w:rsidRPr="00D634B3">
              <w:rPr>
                <w:rFonts w:hint="cs"/>
                <w:sz w:val="26"/>
                <w:rtl/>
              </w:rPr>
              <w:t xml:space="preserve">בתמוז </w:t>
            </w:r>
            <w:proofErr w:type="spellStart"/>
            <w:r w:rsidRPr="00D634B3">
              <w:rPr>
                <w:rFonts w:hint="cs"/>
                <w:sz w:val="26"/>
                <w:rtl/>
              </w:rPr>
              <w:t>התשע"ח</w:t>
            </w:r>
            <w:proofErr w:type="spellEnd"/>
            <w:r w:rsidRPr="00D634B3">
              <w:rPr>
                <w:rFonts w:hint="cs"/>
                <w:sz w:val="26"/>
                <w:rtl/>
              </w:rPr>
              <w:t xml:space="preserve"> (1 ביולי 2018), ובשל השינוי שחל בשיעור קצבת אזרח ותיק לנכה המשתלמת לו בהתאם להוראות סעיף 251(ג), חדלה להשתלם לו גמלת הבטחת הכנסה, יוסיף להיות זכאי להטבות הניתנות לפי כל דין וכן להטבות הניתנות על ידי גוף ציבורי לפי הסכם או נוהג למי שמשתלמת לו גמלת הבטחת הכנסה."</w:t>
            </w:r>
            <w:r w:rsidR="00D634B3">
              <w:rPr>
                <w:rFonts w:hint="cs"/>
                <w:sz w:val="26"/>
                <w:rtl/>
              </w:rPr>
              <w:t>;</w:t>
            </w:r>
          </w:p>
        </w:tc>
      </w:tr>
      <w:tr w:rsidR="00D12698" w:rsidRPr="00D634B3" w:rsidTr="0070746B">
        <w:trPr>
          <w:cantSplit/>
          <w:trHeight w:val="60"/>
        </w:trPr>
        <w:tc>
          <w:tcPr>
            <w:tcW w:w="1871" w:type="dxa"/>
          </w:tcPr>
          <w:p w:rsidR="00D12698" w:rsidRPr="00D634B3" w:rsidRDefault="00D12698" w:rsidP="00B529FC">
            <w:pPr>
              <w:pStyle w:val="TableSideHeading"/>
              <w:rPr>
                <w:sz w:val="26"/>
              </w:rPr>
            </w:pPr>
          </w:p>
        </w:tc>
        <w:tc>
          <w:tcPr>
            <w:tcW w:w="624" w:type="dxa"/>
          </w:tcPr>
          <w:p w:rsidR="00D12698" w:rsidRPr="00D634B3" w:rsidRDefault="00D12698" w:rsidP="00B529FC">
            <w:pPr>
              <w:pStyle w:val="TableText"/>
              <w:rPr>
                <w:sz w:val="26"/>
              </w:rPr>
            </w:pPr>
          </w:p>
        </w:tc>
        <w:tc>
          <w:tcPr>
            <w:tcW w:w="7146" w:type="dxa"/>
            <w:gridSpan w:val="7"/>
          </w:tcPr>
          <w:p w:rsidR="00D12698" w:rsidRPr="00D634B3" w:rsidRDefault="00D12698" w:rsidP="00D12698">
            <w:pPr>
              <w:pStyle w:val="TableBlock"/>
              <w:numPr>
                <w:ilvl w:val="0"/>
                <w:numId w:val="25"/>
              </w:numPr>
              <w:rPr>
                <w:sz w:val="26"/>
                <w:rtl/>
              </w:rPr>
            </w:pPr>
            <w:r w:rsidRPr="00D634B3">
              <w:rPr>
                <w:rFonts w:hint="cs"/>
                <w:sz w:val="26"/>
                <w:rtl/>
              </w:rPr>
              <w:t>בסעיף 307, בסופו יבוא:</w:t>
            </w:r>
          </w:p>
        </w:tc>
      </w:tr>
      <w:tr w:rsidR="00D12698" w:rsidRPr="00D634B3" w:rsidTr="007D010F">
        <w:trPr>
          <w:cantSplit/>
          <w:trHeight w:val="60"/>
        </w:trPr>
        <w:tc>
          <w:tcPr>
            <w:tcW w:w="1871" w:type="dxa"/>
          </w:tcPr>
          <w:p w:rsidR="00D12698" w:rsidRPr="00D634B3" w:rsidRDefault="00D12698" w:rsidP="00B529FC">
            <w:pPr>
              <w:pStyle w:val="TableSideHeading"/>
              <w:rPr>
                <w:sz w:val="26"/>
              </w:rPr>
            </w:pPr>
          </w:p>
        </w:tc>
        <w:tc>
          <w:tcPr>
            <w:tcW w:w="624" w:type="dxa"/>
          </w:tcPr>
          <w:p w:rsidR="00D12698" w:rsidRPr="00D634B3" w:rsidRDefault="00D12698" w:rsidP="00B529FC">
            <w:pPr>
              <w:pStyle w:val="TableText"/>
              <w:rPr>
                <w:sz w:val="26"/>
              </w:rPr>
            </w:pPr>
          </w:p>
        </w:tc>
        <w:tc>
          <w:tcPr>
            <w:tcW w:w="624" w:type="dxa"/>
          </w:tcPr>
          <w:p w:rsidR="00D12698" w:rsidRPr="00D634B3" w:rsidRDefault="00D12698" w:rsidP="00B529FC">
            <w:pPr>
              <w:pStyle w:val="TableText"/>
              <w:rPr>
                <w:sz w:val="26"/>
              </w:rPr>
            </w:pPr>
          </w:p>
        </w:tc>
        <w:tc>
          <w:tcPr>
            <w:tcW w:w="6522" w:type="dxa"/>
            <w:gridSpan w:val="6"/>
          </w:tcPr>
          <w:p w:rsidR="00D12698" w:rsidRPr="00D634B3" w:rsidRDefault="00D12698" w:rsidP="00B529FC">
            <w:pPr>
              <w:pStyle w:val="TableBlock"/>
              <w:rPr>
                <w:sz w:val="26"/>
              </w:rPr>
            </w:pPr>
            <w:r w:rsidRPr="00D634B3">
              <w:rPr>
                <w:rFonts w:hint="cs"/>
                <w:sz w:val="26"/>
                <w:rtl/>
              </w:rPr>
              <w:t>"(ד) הוראות סעיף זה לא יחולו על קצבה חודשית נוספת המשתלמת לפי סעיף 200א(ב2).";</w:t>
            </w:r>
          </w:p>
        </w:tc>
      </w:tr>
      <w:tr w:rsidR="00D12698" w:rsidRPr="00D634B3" w:rsidTr="00DD4899">
        <w:trPr>
          <w:cantSplit/>
          <w:trHeight w:val="60"/>
        </w:trPr>
        <w:tc>
          <w:tcPr>
            <w:tcW w:w="1871" w:type="dxa"/>
          </w:tcPr>
          <w:p w:rsidR="00D12698" w:rsidRPr="00D634B3" w:rsidRDefault="00D12698" w:rsidP="00B529FC">
            <w:pPr>
              <w:pStyle w:val="TableSideHeading"/>
              <w:rPr>
                <w:sz w:val="26"/>
              </w:rPr>
            </w:pPr>
          </w:p>
        </w:tc>
        <w:tc>
          <w:tcPr>
            <w:tcW w:w="624" w:type="dxa"/>
          </w:tcPr>
          <w:p w:rsidR="00D12698" w:rsidRPr="00D634B3" w:rsidRDefault="00D12698" w:rsidP="00B529FC">
            <w:pPr>
              <w:pStyle w:val="TableText"/>
              <w:rPr>
                <w:sz w:val="26"/>
              </w:rPr>
            </w:pPr>
          </w:p>
        </w:tc>
        <w:tc>
          <w:tcPr>
            <w:tcW w:w="7146" w:type="dxa"/>
            <w:gridSpan w:val="7"/>
          </w:tcPr>
          <w:p w:rsidR="00D12698" w:rsidRPr="00D634B3" w:rsidRDefault="00D12698" w:rsidP="00F27DB4">
            <w:pPr>
              <w:pStyle w:val="TableBlock"/>
              <w:numPr>
                <w:ilvl w:val="0"/>
                <w:numId w:val="25"/>
              </w:numPr>
              <w:rPr>
                <w:sz w:val="26"/>
              </w:rPr>
            </w:pPr>
            <w:r w:rsidRPr="00D634B3">
              <w:rPr>
                <w:rFonts w:hint="cs"/>
                <w:sz w:val="26"/>
                <w:rtl/>
              </w:rPr>
              <w:t>בלוח ח'1, בטור א', בכל מקום, במקום "29%" יבוא "</w:t>
            </w:r>
            <w:r w:rsidR="00F27DB4" w:rsidRPr="00D634B3">
              <w:rPr>
                <w:rFonts w:hint="cs"/>
                <w:sz w:val="26"/>
                <w:rtl/>
              </w:rPr>
              <w:t>34.8</w:t>
            </w:r>
            <w:r w:rsidRPr="00D634B3">
              <w:rPr>
                <w:rFonts w:hint="cs"/>
                <w:sz w:val="26"/>
                <w:rtl/>
              </w:rPr>
              <w:t>%"</w:t>
            </w:r>
            <w:r w:rsidR="00F108CC" w:rsidRPr="00D634B3">
              <w:rPr>
                <w:rFonts w:hint="cs"/>
                <w:sz w:val="26"/>
                <w:rtl/>
              </w:rPr>
              <w:t>.</w:t>
            </w:r>
          </w:p>
        </w:tc>
      </w:tr>
      <w:tr w:rsidR="00B529FC" w:rsidRPr="00D634B3">
        <w:trPr>
          <w:cantSplit/>
          <w:trHeight w:val="60"/>
        </w:trPr>
        <w:tc>
          <w:tcPr>
            <w:tcW w:w="1871" w:type="dxa"/>
          </w:tcPr>
          <w:p w:rsidR="00B529FC" w:rsidRPr="00D634B3" w:rsidRDefault="00B12142" w:rsidP="00B529FC">
            <w:pPr>
              <w:pStyle w:val="TableSideHeading"/>
              <w:keepLines w:val="0"/>
              <w:rPr>
                <w:sz w:val="26"/>
              </w:rPr>
            </w:pPr>
            <w:r w:rsidRPr="00D634B3">
              <w:rPr>
                <w:rFonts w:hint="cs"/>
                <w:sz w:val="26"/>
                <w:rtl/>
              </w:rPr>
              <w:t xml:space="preserve">חוק הביטוח הלאומי - </w:t>
            </w:r>
            <w:r w:rsidRPr="00D634B3">
              <w:rPr>
                <w:sz w:val="26"/>
                <w:rtl/>
              </w:rPr>
              <w:t>תחילה ותחולה</w:t>
            </w:r>
          </w:p>
        </w:tc>
        <w:tc>
          <w:tcPr>
            <w:tcW w:w="624" w:type="dxa"/>
          </w:tcPr>
          <w:p w:rsidR="00B529FC" w:rsidRPr="00D634B3" w:rsidRDefault="00B529FC" w:rsidP="00B529FC">
            <w:pPr>
              <w:pStyle w:val="TableText"/>
              <w:keepLines w:val="0"/>
              <w:numPr>
                <w:ilvl w:val="0"/>
                <w:numId w:val="1"/>
              </w:numPr>
              <w:rPr>
                <w:sz w:val="26"/>
              </w:rPr>
            </w:pPr>
          </w:p>
        </w:tc>
        <w:tc>
          <w:tcPr>
            <w:tcW w:w="7146" w:type="dxa"/>
            <w:gridSpan w:val="7"/>
          </w:tcPr>
          <w:p w:rsidR="00B529FC" w:rsidRPr="00D634B3" w:rsidRDefault="006B0FC6" w:rsidP="006B0FC6">
            <w:pPr>
              <w:pStyle w:val="TableBlock"/>
              <w:numPr>
                <w:ilvl w:val="0"/>
                <w:numId w:val="14"/>
              </w:numPr>
              <w:tabs>
                <w:tab w:val="left" w:pos="624"/>
              </w:tabs>
              <w:rPr>
                <w:sz w:val="26"/>
              </w:rPr>
            </w:pPr>
            <w:r>
              <w:rPr>
                <w:rFonts w:hint="cs"/>
                <w:sz w:val="26"/>
                <w:rtl/>
              </w:rPr>
              <w:t>תחילתם של סעיפים 200, 200א, 206א, 251, 251א, 307 ולוח ח'1 ל</w:t>
            </w:r>
            <w:r w:rsidR="00B529FC" w:rsidRPr="00D634B3">
              <w:rPr>
                <w:rFonts w:hint="cs"/>
                <w:sz w:val="26"/>
                <w:rtl/>
              </w:rPr>
              <w:t>חוק הביטוח הלאומי</w:t>
            </w:r>
            <w:r>
              <w:rPr>
                <w:rFonts w:hint="cs"/>
                <w:sz w:val="26"/>
                <w:rtl/>
              </w:rPr>
              <w:t>, כנוסחם בסעיף 1 לחוק זה,</w:t>
            </w:r>
            <w:r w:rsidR="00B529FC" w:rsidRPr="00D634B3">
              <w:rPr>
                <w:rFonts w:hint="cs"/>
                <w:sz w:val="26"/>
                <w:rtl/>
              </w:rPr>
              <w:t xml:space="preserve"> ביום י"ד </w:t>
            </w:r>
            <w:r>
              <w:rPr>
                <w:rFonts w:hint="cs"/>
                <w:sz w:val="26"/>
                <w:rtl/>
              </w:rPr>
              <w:t>בטבת תשע"ח (1 בינואר 2018) (בפרק זה</w:t>
            </w:r>
            <w:r w:rsidR="00B529FC" w:rsidRPr="00D634B3">
              <w:rPr>
                <w:rFonts w:hint="cs"/>
                <w:sz w:val="26"/>
                <w:rtl/>
              </w:rPr>
              <w:t xml:space="preserve"> – יום התחילה).</w:t>
            </w:r>
          </w:p>
        </w:tc>
      </w:tr>
      <w:tr w:rsidR="00B529FC" w:rsidRPr="00D634B3">
        <w:trPr>
          <w:cantSplit/>
          <w:trHeight w:val="60"/>
        </w:trPr>
        <w:tc>
          <w:tcPr>
            <w:tcW w:w="1871" w:type="dxa"/>
          </w:tcPr>
          <w:p w:rsidR="00B529FC" w:rsidRPr="00D634B3" w:rsidRDefault="00B529FC" w:rsidP="00B529FC">
            <w:pPr>
              <w:pStyle w:val="TableSideHeading"/>
              <w:keepLines w:val="0"/>
              <w:rPr>
                <w:sz w:val="26"/>
                <w:rtl/>
              </w:rPr>
            </w:pPr>
          </w:p>
        </w:tc>
        <w:tc>
          <w:tcPr>
            <w:tcW w:w="624" w:type="dxa"/>
          </w:tcPr>
          <w:p w:rsidR="00B529FC" w:rsidRPr="00D634B3" w:rsidRDefault="00B529FC" w:rsidP="00B12142">
            <w:pPr>
              <w:pStyle w:val="TableText"/>
              <w:keepLines w:val="0"/>
              <w:rPr>
                <w:sz w:val="26"/>
              </w:rPr>
            </w:pPr>
          </w:p>
        </w:tc>
        <w:tc>
          <w:tcPr>
            <w:tcW w:w="7146" w:type="dxa"/>
            <w:gridSpan w:val="7"/>
          </w:tcPr>
          <w:p w:rsidR="00B529FC" w:rsidRPr="00D634B3" w:rsidRDefault="00B529FC" w:rsidP="006B0FC6">
            <w:pPr>
              <w:pStyle w:val="TableBlock"/>
              <w:numPr>
                <w:ilvl w:val="0"/>
                <w:numId w:val="14"/>
              </w:numPr>
              <w:tabs>
                <w:tab w:val="left" w:pos="624"/>
              </w:tabs>
              <w:rPr>
                <w:sz w:val="26"/>
                <w:rtl/>
              </w:rPr>
            </w:pPr>
            <w:r w:rsidRPr="00D634B3">
              <w:rPr>
                <w:rFonts w:hint="cs"/>
                <w:sz w:val="26"/>
                <w:rtl/>
              </w:rPr>
              <w:t>על אף הוראת סעיף קטן (א), תחילתו של סעיף 251(ג)(2) ל</w:t>
            </w:r>
            <w:r w:rsidR="006B0FC6">
              <w:rPr>
                <w:rFonts w:hint="cs"/>
                <w:sz w:val="26"/>
                <w:rtl/>
              </w:rPr>
              <w:t>חוק הביטוח הלאומי, כנוסחו בסעיף 1</w:t>
            </w:r>
            <w:r w:rsidR="00AB7572" w:rsidRPr="00D634B3">
              <w:rPr>
                <w:rFonts w:hint="cs"/>
                <w:sz w:val="26"/>
                <w:rtl/>
              </w:rPr>
              <w:t xml:space="preserve">(4) </w:t>
            </w:r>
            <w:r w:rsidRPr="00D634B3">
              <w:rPr>
                <w:rFonts w:hint="cs"/>
                <w:sz w:val="26"/>
                <w:rtl/>
              </w:rPr>
              <w:t xml:space="preserve">לחוק זה, ביום </w:t>
            </w:r>
            <w:r w:rsidR="009F5B8F" w:rsidRPr="00D634B3">
              <w:rPr>
                <w:rFonts w:hint="cs"/>
                <w:sz w:val="26"/>
                <w:rtl/>
              </w:rPr>
              <w:t xml:space="preserve">יח' </w:t>
            </w:r>
            <w:r w:rsidRPr="00D634B3">
              <w:rPr>
                <w:rFonts w:hint="cs"/>
                <w:sz w:val="26"/>
                <w:rtl/>
              </w:rPr>
              <w:t xml:space="preserve">בתמוז </w:t>
            </w:r>
            <w:proofErr w:type="spellStart"/>
            <w:r w:rsidRPr="00D634B3">
              <w:rPr>
                <w:rFonts w:hint="cs"/>
                <w:sz w:val="26"/>
                <w:rtl/>
              </w:rPr>
              <w:t>התשע"ח</w:t>
            </w:r>
            <w:proofErr w:type="spellEnd"/>
            <w:r w:rsidRPr="00D634B3">
              <w:rPr>
                <w:rFonts w:hint="cs"/>
                <w:sz w:val="26"/>
                <w:rtl/>
              </w:rPr>
              <w:t xml:space="preserve"> (1 ביולי 2018)</w:t>
            </w:r>
            <w:r w:rsidR="00877955" w:rsidRPr="00D634B3">
              <w:rPr>
                <w:rFonts w:hint="cs"/>
                <w:sz w:val="26"/>
                <w:rtl/>
              </w:rPr>
              <w:t>, והוא יחול על קצבה המשתלמת בעד מועד זה ואילך</w:t>
            </w:r>
            <w:r w:rsidRPr="00D634B3">
              <w:rPr>
                <w:rFonts w:hint="cs"/>
                <w:sz w:val="26"/>
                <w:rtl/>
              </w:rPr>
              <w:t>.</w:t>
            </w:r>
            <w:r w:rsidR="00AB7572" w:rsidRPr="00D634B3">
              <w:rPr>
                <w:rFonts w:hint="cs"/>
                <w:sz w:val="26"/>
                <w:rtl/>
              </w:rPr>
              <w:t xml:space="preserve"> </w:t>
            </w:r>
          </w:p>
        </w:tc>
      </w:tr>
      <w:tr w:rsidR="00B529FC" w:rsidRPr="00D634B3">
        <w:trPr>
          <w:cantSplit/>
          <w:trHeight w:val="60"/>
        </w:trPr>
        <w:tc>
          <w:tcPr>
            <w:tcW w:w="1871" w:type="dxa"/>
          </w:tcPr>
          <w:p w:rsidR="00B529FC" w:rsidRPr="00D634B3" w:rsidRDefault="00B529FC" w:rsidP="00B529FC">
            <w:pPr>
              <w:pStyle w:val="TableSideHeading"/>
              <w:keepLines w:val="0"/>
              <w:rPr>
                <w:sz w:val="26"/>
                <w:rtl/>
              </w:rPr>
            </w:pPr>
          </w:p>
        </w:tc>
        <w:tc>
          <w:tcPr>
            <w:tcW w:w="624" w:type="dxa"/>
          </w:tcPr>
          <w:p w:rsidR="00B529FC" w:rsidRPr="00D634B3" w:rsidRDefault="00B529FC" w:rsidP="00B529FC">
            <w:pPr>
              <w:pStyle w:val="TableText"/>
              <w:rPr>
                <w:sz w:val="26"/>
              </w:rPr>
            </w:pPr>
          </w:p>
        </w:tc>
        <w:tc>
          <w:tcPr>
            <w:tcW w:w="7146" w:type="dxa"/>
            <w:gridSpan w:val="7"/>
          </w:tcPr>
          <w:p w:rsidR="00B529FC" w:rsidRPr="00D634B3" w:rsidRDefault="00B529FC" w:rsidP="006B0FC6">
            <w:pPr>
              <w:pStyle w:val="TableBlock"/>
              <w:numPr>
                <w:ilvl w:val="0"/>
                <w:numId w:val="14"/>
              </w:numPr>
              <w:tabs>
                <w:tab w:val="left" w:pos="624"/>
              </w:tabs>
              <w:rPr>
                <w:sz w:val="26"/>
                <w:rtl/>
              </w:rPr>
            </w:pPr>
            <w:r w:rsidRPr="00D634B3">
              <w:rPr>
                <w:rFonts w:hint="cs"/>
                <w:sz w:val="26"/>
                <w:rtl/>
              </w:rPr>
              <w:t>סעיפים 200(א), 200א, 206א</w:t>
            </w:r>
            <w:r w:rsidR="00877955" w:rsidRPr="00D634B3">
              <w:rPr>
                <w:rFonts w:hint="cs"/>
                <w:sz w:val="26"/>
                <w:rtl/>
              </w:rPr>
              <w:t>(ב)</w:t>
            </w:r>
            <w:r w:rsidRPr="00D634B3">
              <w:rPr>
                <w:rFonts w:hint="cs"/>
                <w:sz w:val="26"/>
                <w:rtl/>
              </w:rPr>
              <w:t xml:space="preserve"> ו- 251</w:t>
            </w:r>
            <w:r w:rsidR="00877955" w:rsidRPr="00D634B3">
              <w:rPr>
                <w:rFonts w:hint="cs"/>
                <w:sz w:val="26"/>
                <w:rtl/>
              </w:rPr>
              <w:t>(ג)(1)</w:t>
            </w:r>
            <w:r w:rsidRPr="00D634B3">
              <w:rPr>
                <w:rFonts w:hint="cs"/>
                <w:sz w:val="26"/>
                <w:rtl/>
              </w:rPr>
              <w:t xml:space="preserve"> ולוח ח'1 לחוק הביטוח הלאומי, כנוסחם </w:t>
            </w:r>
            <w:r w:rsidR="00877955" w:rsidRPr="00D634B3">
              <w:rPr>
                <w:rFonts w:hint="cs"/>
                <w:sz w:val="26"/>
                <w:rtl/>
              </w:rPr>
              <w:t xml:space="preserve">בסעיף </w:t>
            </w:r>
            <w:r w:rsidR="006B0FC6">
              <w:rPr>
                <w:rFonts w:hint="cs"/>
                <w:sz w:val="26"/>
                <w:rtl/>
              </w:rPr>
              <w:t>1</w:t>
            </w:r>
            <w:r w:rsidR="00877955" w:rsidRPr="00D634B3">
              <w:rPr>
                <w:rFonts w:hint="cs"/>
                <w:sz w:val="26"/>
                <w:rtl/>
              </w:rPr>
              <w:t xml:space="preserve">(1),(2),(3),(4) ו-(7) </w:t>
            </w:r>
            <w:r w:rsidRPr="00D634B3">
              <w:rPr>
                <w:rFonts w:hint="cs"/>
                <w:sz w:val="26"/>
                <w:rtl/>
              </w:rPr>
              <w:t>לחוק זה, בהתאמה, יחולו על קצבה המשתלמת בעד יום התחילה ואילך.</w:t>
            </w:r>
          </w:p>
        </w:tc>
      </w:tr>
      <w:tr w:rsidR="00B529FC" w:rsidRPr="00D634B3">
        <w:trPr>
          <w:cantSplit/>
          <w:trHeight w:val="60"/>
        </w:trPr>
        <w:tc>
          <w:tcPr>
            <w:tcW w:w="1871" w:type="dxa"/>
          </w:tcPr>
          <w:p w:rsidR="00B529FC" w:rsidRPr="00D634B3" w:rsidRDefault="00B529FC" w:rsidP="00B529FC">
            <w:pPr>
              <w:pStyle w:val="TableSideHeading"/>
              <w:keepLines w:val="0"/>
              <w:rPr>
                <w:sz w:val="26"/>
                <w:rtl/>
              </w:rPr>
            </w:pPr>
          </w:p>
        </w:tc>
        <w:tc>
          <w:tcPr>
            <w:tcW w:w="624" w:type="dxa"/>
          </w:tcPr>
          <w:p w:rsidR="00B529FC" w:rsidRPr="00D634B3" w:rsidRDefault="00B529FC" w:rsidP="00B529FC">
            <w:pPr>
              <w:pStyle w:val="TableText"/>
              <w:rPr>
                <w:sz w:val="26"/>
              </w:rPr>
            </w:pPr>
          </w:p>
        </w:tc>
        <w:tc>
          <w:tcPr>
            <w:tcW w:w="7146" w:type="dxa"/>
            <w:gridSpan w:val="7"/>
          </w:tcPr>
          <w:p w:rsidR="00B529FC" w:rsidRPr="00D634B3" w:rsidRDefault="00B529FC" w:rsidP="006B0FC6">
            <w:pPr>
              <w:pStyle w:val="TableBlock"/>
              <w:numPr>
                <w:ilvl w:val="0"/>
                <w:numId w:val="14"/>
              </w:numPr>
              <w:tabs>
                <w:tab w:val="left" w:pos="624"/>
              </w:tabs>
              <w:rPr>
                <w:sz w:val="26"/>
                <w:rtl/>
              </w:rPr>
            </w:pPr>
            <w:r w:rsidRPr="00D634B3">
              <w:rPr>
                <w:rFonts w:hint="cs"/>
                <w:sz w:val="26"/>
                <w:rtl/>
              </w:rPr>
              <w:t>תשלומים ראשונים לפי סעיפים 200(א), 200א, 206א</w:t>
            </w:r>
            <w:r w:rsidR="00877955" w:rsidRPr="00D634B3">
              <w:rPr>
                <w:rFonts w:hint="cs"/>
                <w:sz w:val="26"/>
                <w:rtl/>
              </w:rPr>
              <w:t>(ב)</w:t>
            </w:r>
            <w:r w:rsidRPr="00D634B3">
              <w:rPr>
                <w:rFonts w:hint="cs"/>
                <w:sz w:val="26"/>
                <w:rtl/>
              </w:rPr>
              <w:t xml:space="preserve"> ו- 251</w:t>
            </w:r>
            <w:r w:rsidR="00E26A39" w:rsidRPr="00D634B3">
              <w:rPr>
                <w:rFonts w:hint="cs"/>
                <w:sz w:val="26"/>
                <w:rtl/>
              </w:rPr>
              <w:t>(ג)(1)</w:t>
            </w:r>
            <w:r w:rsidRPr="00D634B3">
              <w:rPr>
                <w:rFonts w:hint="cs"/>
                <w:sz w:val="26"/>
                <w:rtl/>
              </w:rPr>
              <w:t xml:space="preserve"> לחוק הביטוח הלאומי</w:t>
            </w:r>
            <w:r w:rsidR="006B0FC6">
              <w:rPr>
                <w:rFonts w:hint="cs"/>
                <w:sz w:val="26"/>
                <w:rtl/>
              </w:rPr>
              <w:t>,</w:t>
            </w:r>
            <w:r w:rsidRPr="00D634B3">
              <w:rPr>
                <w:rFonts w:hint="cs"/>
                <w:sz w:val="26"/>
                <w:rtl/>
              </w:rPr>
              <w:t xml:space="preserve"> כנוסחם בסעי</w:t>
            </w:r>
            <w:r w:rsidR="002054F0" w:rsidRPr="00D634B3">
              <w:rPr>
                <w:rFonts w:hint="cs"/>
                <w:sz w:val="26"/>
                <w:rtl/>
              </w:rPr>
              <w:t xml:space="preserve">ף </w:t>
            </w:r>
            <w:r w:rsidR="006B0FC6">
              <w:rPr>
                <w:rFonts w:hint="cs"/>
                <w:sz w:val="26"/>
                <w:rtl/>
              </w:rPr>
              <w:t>1</w:t>
            </w:r>
            <w:r w:rsidR="002054F0" w:rsidRPr="00D634B3">
              <w:rPr>
                <w:rFonts w:hint="cs"/>
                <w:sz w:val="26"/>
                <w:rtl/>
              </w:rPr>
              <w:t xml:space="preserve">(1),(2),(3),(4) ו-(7) </w:t>
            </w:r>
            <w:r w:rsidRPr="00D634B3">
              <w:rPr>
                <w:rFonts w:hint="cs"/>
                <w:sz w:val="26"/>
                <w:rtl/>
              </w:rPr>
              <w:t xml:space="preserve">לחוק זה, בהתאמה, ישולמו עד ליום ט"ז באייר </w:t>
            </w:r>
            <w:proofErr w:type="spellStart"/>
            <w:r w:rsidRPr="00D634B3">
              <w:rPr>
                <w:rFonts w:hint="cs"/>
                <w:sz w:val="26"/>
                <w:rtl/>
              </w:rPr>
              <w:t>התשע"ח</w:t>
            </w:r>
            <w:proofErr w:type="spellEnd"/>
            <w:r w:rsidRPr="00D634B3">
              <w:rPr>
                <w:rFonts w:hint="cs"/>
                <w:sz w:val="26"/>
                <w:rtl/>
              </w:rPr>
              <w:t xml:space="preserve"> (1 במאי 2018) בעד התקופה שמיום התחילה ועד למועד התשלום כאמור.</w:t>
            </w:r>
          </w:p>
        </w:tc>
      </w:tr>
      <w:tr w:rsidR="00B529FC" w:rsidRPr="00D634B3">
        <w:trPr>
          <w:cantSplit/>
          <w:trHeight w:val="60"/>
        </w:trPr>
        <w:tc>
          <w:tcPr>
            <w:tcW w:w="1871" w:type="dxa"/>
          </w:tcPr>
          <w:p w:rsidR="00B529FC" w:rsidRPr="00D634B3" w:rsidRDefault="00B529FC" w:rsidP="00B529FC">
            <w:pPr>
              <w:pStyle w:val="TableSideHeading"/>
              <w:keepLines w:val="0"/>
              <w:rPr>
                <w:sz w:val="26"/>
              </w:rPr>
            </w:pPr>
            <w:r w:rsidRPr="00D634B3">
              <w:rPr>
                <w:rFonts w:hint="cs"/>
                <w:sz w:val="26"/>
                <w:rtl/>
              </w:rPr>
              <w:t>חוק הביטוח הלאומי- הוראת שעה</w:t>
            </w:r>
          </w:p>
        </w:tc>
        <w:tc>
          <w:tcPr>
            <w:tcW w:w="624" w:type="dxa"/>
          </w:tcPr>
          <w:p w:rsidR="00B529FC" w:rsidRPr="00D634B3" w:rsidRDefault="00B529FC" w:rsidP="00B529FC">
            <w:pPr>
              <w:pStyle w:val="TableText"/>
              <w:keepLines w:val="0"/>
              <w:numPr>
                <w:ilvl w:val="0"/>
                <w:numId w:val="1"/>
              </w:numPr>
              <w:rPr>
                <w:sz w:val="26"/>
              </w:rPr>
            </w:pPr>
          </w:p>
        </w:tc>
        <w:tc>
          <w:tcPr>
            <w:tcW w:w="7146" w:type="dxa"/>
            <w:gridSpan w:val="7"/>
          </w:tcPr>
          <w:p w:rsidR="00B529FC" w:rsidRPr="00D634B3" w:rsidRDefault="00B529FC" w:rsidP="00B12142">
            <w:pPr>
              <w:pStyle w:val="TableBlock"/>
              <w:rPr>
                <w:sz w:val="26"/>
              </w:rPr>
            </w:pPr>
            <w:r w:rsidRPr="00D634B3">
              <w:rPr>
                <w:sz w:val="26"/>
                <w:rtl/>
              </w:rPr>
              <w:t xml:space="preserve">בתקופה שמיום התחילה עד יום י"ז בתמוז </w:t>
            </w:r>
            <w:proofErr w:type="spellStart"/>
            <w:r w:rsidRPr="00D634B3">
              <w:rPr>
                <w:sz w:val="26"/>
                <w:rtl/>
              </w:rPr>
              <w:t>התשע"ח</w:t>
            </w:r>
            <w:proofErr w:type="spellEnd"/>
            <w:r w:rsidRPr="00D634B3">
              <w:rPr>
                <w:sz w:val="26"/>
                <w:rtl/>
              </w:rPr>
              <w:t xml:space="preserve"> (30 ביוני 2018) יקראו את חוק</w:t>
            </w:r>
            <w:r w:rsidRPr="00D634B3">
              <w:rPr>
                <w:rFonts w:hint="cs"/>
                <w:sz w:val="26"/>
                <w:rtl/>
              </w:rPr>
              <w:t xml:space="preserve"> הביטוח הלאומי</w:t>
            </w:r>
            <w:r w:rsidR="001E4D34" w:rsidRPr="00D634B3">
              <w:rPr>
                <w:rFonts w:hint="cs"/>
                <w:sz w:val="26"/>
                <w:rtl/>
              </w:rPr>
              <w:t xml:space="preserve"> </w:t>
            </w:r>
            <w:r w:rsidRPr="00D634B3">
              <w:rPr>
                <w:sz w:val="26"/>
                <w:rtl/>
              </w:rPr>
              <w:t>כך:</w:t>
            </w:r>
          </w:p>
        </w:tc>
      </w:tr>
      <w:tr w:rsidR="00074047" w:rsidRPr="00D634B3" w:rsidTr="00356315">
        <w:trPr>
          <w:cantSplit/>
          <w:trHeight w:val="60"/>
        </w:trPr>
        <w:tc>
          <w:tcPr>
            <w:tcW w:w="1871" w:type="dxa"/>
          </w:tcPr>
          <w:p w:rsidR="00074047" w:rsidRPr="00D634B3" w:rsidRDefault="00074047" w:rsidP="00B529FC">
            <w:pPr>
              <w:pStyle w:val="TableSideHeading"/>
              <w:rPr>
                <w:sz w:val="26"/>
              </w:rPr>
            </w:pPr>
          </w:p>
        </w:tc>
        <w:tc>
          <w:tcPr>
            <w:tcW w:w="624" w:type="dxa"/>
          </w:tcPr>
          <w:p w:rsidR="00074047" w:rsidRPr="00D634B3" w:rsidRDefault="00074047" w:rsidP="00B529FC">
            <w:pPr>
              <w:pStyle w:val="TableText"/>
              <w:rPr>
                <w:sz w:val="26"/>
              </w:rPr>
            </w:pPr>
          </w:p>
        </w:tc>
        <w:tc>
          <w:tcPr>
            <w:tcW w:w="7146" w:type="dxa"/>
            <w:gridSpan w:val="7"/>
          </w:tcPr>
          <w:p w:rsidR="00074047" w:rsidRPr="00D634B3" w:rsidRDefault="006B0FC6" w:rsidP="00B12142">
            <w:pPr>
              <w:pStyle w:val="TableBlock"/>
              <w:numPr>
                <w:ilvl w:val="0"/>
                <w:numId w:val="30"/>
              </w:numPr>
              <w:tabs>
                <w:tab w:val="left" w:pos="624"/>
              </w:tabs>
              <w:rPr>
                <w:sz w:val="26"/>
              </w:rPr>
            </w:pPr>
            <w:r>
              <w:rPr>
                <w:rFonts w:hint="cs"/>
                <w:sz w:val="26"/>
                <w:rtl/>
              </w:rPr>
              <w:t>ב</w:t>
            </w:r>
            <w:r w:rsidR="00074047" w:rsidRPr="00D634B3">
              <w:rPr>
                <w:sz w:val="26"/>
                <w:rtl/>
              </w:rPr>
              <w:t>סעיף 200(א)</w:t>
            </w:r>
            <w:r w:rsidR="00074047" w:rsidRPr="00D634B3">
              <w:rPr>
                <w:rFonts w:hint="cs"/>
                <w:sz w:val="26"/>
                <w:rtl/>
              </w:rPr>
              <w:t xml:space="preserve"> לחוק הביטוח הלאומי</w:t>
            </w:r>
            <w:r w:rsidR="00074047" w:rsidRPr="00D634B3">
              <w:rPr>
                <w:sz w:val="26"/>
                <w:rtl/>
              </w:rPr>
              <w:t xml:space="preserve">, כנוסחו בסעיף </w:t>
            </w:r>
            <w:r w:rsidR="00F72E31" w:rsidRPr="00D634B3">
              <w:rPr>
                <w:rFonts w:hint="cs"/>
                <w:sz w:val="26"/>
                <w:rtl/>
              </w:rPr>
              <w:t>1(1)</w:t>
            </w:r>
            <w:r w:rsidR="00F72E31" w:rsidRPr="00D634B3">
              <w:rPr>
                <w:sz w:val="26"/>
                <w:rtl/>
              </w:rPr>
              <w:t xml:space="preserve"> </w:t>
            </w:r>
            <w:r>
              <w:rPr>
                <w:sz w:val="26"/>
                <w:rtl/>
              </w:rPr>
              <w:t xml:space="preserve">לחוק זה, </w:t>
            </w:r>
            <w:r w:rsidR="00074047" w:rsidRPr="00D634B3">
              <w:rPr>
                <w:sz w:val="26"/>
                <w:rtl/>
              </w:rPr>
              <w:t>במקום "</w:t>
            </w:r>
            <w:r w:rsidR="00E26A39" w:rsidRPr="00D634B3">
              <w:rPr>
                <w:rFonts w:hint="cs"/>
                <w:sz w:val="26"/>
                <w:rtl/>
              </w:rPr>
              <w:t>34.8</w:t>
            </w:r>
            <w:r w:rsidR="00074047" w:rsidRPr="00D634B3">
              <w:rPr>
                <w:sz w:val="26"/>
                <w:rtl/>
              </w:rPr>
              <w:t>%" יבוא "</w:t>
            </w:r>
            <w:r w:rsidR="00B12142" w:rsidRPr="00D634B3">
              <w:rPr>
                <w:rFonts w:hint="cs"/>
                <w:sz w:val="26"/>
                <w:rtl/>
              </w:rPr>
              <w:t>33.8</w:t>
            </w:r>
            <w:r w:rsidR="00074047" w:rsidRPr="00D634B3">
              <w:rPr>
                <w:sz w:val="26"/>
                <w:rtl/>
              </w:rPr>
              <w:t>%";</w:t>
            </w:r>
          </w:p>
        </w:tc>
      </w:tr>
      <w:tr w:rsidR="00074047" w:rsidRPr="00D634B3" w:rsidTr="000A7530">
        <w:trPr>
          <w:cantSplit/>
          <w:trHeight w:val="60"/>
        </w:trPr>
        <w:tc>
          <w:tcPr>
            <w:tcW w:w="1871" w:type="dxa"/>
          </w:tcPr>
          <w:p w:rsidR="00074047" w:rsidRPr="00D634B3" w:rsidRDefault="00074047" w:rsidP="00B529FC">
            <w:pPr>
              <w:pStyle w:val="TableSideHeading"/>
              <w:rPr>
                <w:sz w:val="26"/>
              </w:rPr>
            </w:pPr>
          </w:p>
        </w:tc>
        <w:tc>
          <w:tcPr>
            <w:tcW w:w="624" w:type="dxa"/>
          </w:tcPr>
          <w:p w:rsidR="00074047" w:rsidRPr="00D634B3" w:rsidRDefault="00074047" w:rsidP="00B529FC">
            <w:pPr>
              <w:pStyle w:val="TableText"/>
              <w:rPr>
                <w:sz w:val="26"/>
              </w:rPr>
            </w:pPr>
          </w:p>
        </w:tc>
        <w:tc>
          <w:tcPr>
            <w:tcW w:w="7146" w:type="dxa"/>
            <w:gridSpan w:val="7"/>
          </w:tcPr>
          <w:p w:rsidR="00074047" w:rsidRPr="00D634B3" w:rsidRDefault="006B0FC6" w:rsidP="00B12142">
            <w:pPr>
              <w:pStyle w:val="TableBlock"/>
              <w:numPr>
                <w:ilvl w:val="0"/>
                <w:numId w:val="30"/>
              </w:numPr>
              <w:rPr>
                <w:sz w:val="26"/>
                <w:rtl/>
              </w:rPr>
            </w:pPr>
            <w:r>
              <w:rPr>
                <w:rFonts w:hint="cs"/>
                <w:sz w:val="26"/>
                <w:rtl/>
              </w:rPr>
              <w:t>ב</w:t>
            </w:r>
            <w:r w:rsidR="00074047" w:rsidRPr="00D634B3">
              <w:rPr>
                <w:sz w:val="26"/>
                <w:rtl/>
              </w:rPr>
              <w:t>סעיף 200א(ב)(1)</w:t>
            </w:r>
            <w:r w:rsidR="00F72E31" w:rsidRPr="00D634B3">
              <w:rPr>
                <w:rFonts w:hint="cs"/>
                <w:sz w:val="26"/>
                <w:rtl/>
              </w:rPr>
              <w:t xml:space="preserve"> לחוק הביטוח הלאומי</w:t>
            </w:r>
            <w:r w:rsidR="00074047" w:rsidRPr="00D634B3">
              <w:rPr>
                <w:sz w:val="26"/>
                <w:rtl/>
              </w:rPr>
              <w:t xml:space="preserve">, כנוסחו בסעיף </w:t>
            </w:r>
            <w:r w:rsidR="00F72E31" w:rsidRPr="00D634B3">
              <w:rPr>
                <w:rFonts w:hint="cs"/>
                <w:sz w:val="26"/>
                <w:rtl/>
              </w:rPr>
              <w:t>1(2)</w:t>
            </w:r>
            <w:r w:rsidR="00F66D37" w:rsidRPr="00D634B3">
              <w:rPr>
                <w:rFonts w:hint="cs"/>
                <w:sz w:val="26"/>
                <w:rtl/>
              </w:rPr>
              <w:t>(ב)(2)</w:t>
            </w:r>
            <w:r w:rsidR="00F72E31" w:rsidRPr="00D634B3">
              <w:rPr>
                <w:rFonts w:hint="cs"/>
                <w:sz w:val="26"/>
                <w:rtl/>
              </w:rPr>
              <w:t xml:space="preserve"> </w:t>
            </w:r>
            <w:r>
              <w:rPr>
                <w:sz w:val="26"/>
                <w:rtl/>
              </w:rPr>
              <w:t xml:space="preserve">לחוק זה, </w:t>
            </w:r>
            <w:r w:rsidR="00074047" w:rsidRPr="00D634B3">
              <w:rPr>
                <w:sz w:val="26"/>
                <w:rtl/>
              </w:rPr>
              <w:t>במקום "43.49%" יבוא "36.1</w:t>
            </w:r>
            <w:r w:rsidR="00B12142" w:rsidRPr="00D634B3">
              <w:rPr>
                <w:rFonts w:hint="cs"/>
                <w:sz w:val="26"/>
                <w:rtl/>
              </w:rPr>
              <w:t>0</w:t>
            </w:r>
            <w:r w:rsidR="00074047" w:rsidRPr="00D634B3">
              <w:rPr>
                <w:sz w:val="26"/>
                <w:rtl/>
              </w:rPr>
              <w:t>%";</w:t>
            </w:r>
          </w:p>
        </w:tc>
      </w:tr>
      <w:tr w:rsidR="00074047" w:rsidRPr="00D634B3" w:rsidTr="00021011">
        <w:trPr>
          <w:cantSplit/>
          <w:trHeight w:val="60"/>
        </w:trPr>
        <w:tc>
          <w:tcPr>
            <w:tcW w:w="1871" w:type="dxa"/>
          </w:tcPr>
          <w:p w:rsidR="00074047" w:rsidRPr="00D634B3" w:rsidRDefault="00074047" w:rsidP="00B529FC">
            <w:pPr>
              <w:pStyle w:val="TableSideHeading"/>
              <w:rPr>
                <w:sz w:val="26"/>
              </w:rPr>
            </w:pPr>
          </w:p>
        </w:tc>
        <w:tc>
          <w:tcPr>
            <w:tcW w:w="624" w:type="dxa"/>
          </w:tcPr>
          <w:p w:rsidR="00074047" w:rsidRPr="00D634B3" w:rsidRDefault="00074047" w:rsidP="00B529FC">
            <w:pPr>
              <w:pStyle w:val="TableText"/>
              <w:rPr>
                <w:sz w:val="26"/>
              </w:rPr>
            </w:pPr>
          </w:p>
        </w:tc>
        <w:tc>
          <w:tcPr>
            <w:tcW w:w="7146" w:type="dxa"/>
            <w:gridSpan w:val="7"/>
          </w:tcPr>
          <w:p w:rsidR="00074047" w:rsidRPr="00D634B3" w:rsidRDefault="006B0FC6" w:rsidP="006B0FC6">
            <w:pPr>
              <w:pStyle w:val="TableBlock"/>
              <w:numPr>
                <w:ilvl w:val="0"/>
                <w:numId w:val="30"/>
              </w:numPr>
              <w:rPr>
                <w:sz w:val="26"/>
                <w:rtl/>
              </w:rPr>
            </w:pPr>
            <w:r>
              <w:rPr>
                <w:rFonts w:hint="cs"/>
                <w:sz w:val="26"/>
                <w:rtl/>
              </w:rPr>
              <w:t>ב</w:t>
            </w:r>
            <w:r w:rsidR="00074047" w:rsidRPr="00D634B3">
              <w:rPr>
                <w:sz w:val="26"/>
                <w:rtl/>
              </w:rPr>
              <w:t>סעיף 200א(ב)(3)</w:t>
            </w:r>
            <w:r w:rsidR="00A231C7" w:rsidRPr="00D634B3">
              <w:rPr>
                <w:rFonts w:hint="cs"/>
                <w:sz w:val="26"/>
                <w:rtl/>
              </w:rPr>
              <w:t xml:space="preserve"> לחוק הביטוח הלאומי</w:t>
            </w:r>
            <w:r w:rsidR="00074047" w:rsidRPr="00D634B3">
              <w:rPr>
                <w:sz w:val="26"/>
                <w:rtl/>
              </w:rPr>
              <w:t xml:space="preserve">, כנוסחו בסעיף </w:t>
            </w:r>
            <w:r w:rsidR="00F72E31" w:rsidRPr="00D634B3">
              <w:rPr>
                <w:rFonts w:hint="cs"/>
                <w:sz w:val="26"/>
                <w:rtl/>
              </w:rPr>
              <w:t>1(2)</w:t>
            </w:r>
            <w:r w:rsidR="00F66D37" w:rsidRPr="00D634B3">
              <w:rPr>
                <w:rFonts w:hint="cs"/>
                <w:sz w:val="26"/>
                <w:rtl/>
              </w:rPr>
              <w:t>(ב)(3)</w:t>
            </w:r>
            <w:r w:rsidR="00F72E31" w:rsidRPr="00D634B3">
              <w:rPr>
                <w:rFonts w:hint="cs"/>
                <w:sz w:val="26"/>
                <w:rtl/>
              </w:rPr>
              <w:t xml:space="preserve"> </w:t>
            </w:r>
            <w:r w:rsidR="00074047" w:rsidRPr="00D634B3">
              <w:rPr>
                <w:sz w:val="26"/>
                <w:rtl/>
              </w:rPr>
              <w:t>לחוק זה, במקום "38.</w:t>
            </w:r>
            <w:r w:rsidR="00E26A39" w:rsidRPr="00D634B3">
              <w:rPr>
                <w:rFonts w:hint="cs"/>
                <w:sz w:val="26"/>
                <w:rtl/>
              </w:rPr>
              <w:t>85</w:t>
            </w:r>
            <w:r w:rsidR="00074047" w:rsidRPr="00D634B3">
              <w:rPr>
                <w:sz w:val="26"/>
                <w:rtl/>
              </w:rPr>
              <w:t>%" יבוא "31.</w:t>
            </w:r>
            <w:r w:rsidR="00B12142" w:rsidRPr="00D634B3">
              <w:rPr>
                <w:rFonts w:hint="cs"/>
                <w:sz w:val="26"/>
                <w:rtl/>
              </w:rPr>
              <w:t>45</w:t>
            </w:r>
            <w:r w:rsidR="00074047" w:rsidRPr="00D634B3">
              <w:rPr>
                <w:sz w:val="26"/>
                <w:rtl/>
              </w:rPr>
              <w:t>%";</w:t>
            </w:r>
          </w:p>
        </w:tc>
      </w:tr>
      <w:tr w:rsidR="00074047" w:rsidRPr="00D634B3" w:rsidTr="0039584F">
        <w:trPr>
          <w:cantSplit/>
          <w:trHeight w:val="60"/>
        </w:trPr>
        <w:tc>
          <w:tcPr>
            <w:tcW w:w="1871" w:type="dxa"/>
          </w:tcPr>
          <w:p w:rsidR="00074047" w:rsidRPr="00D634B3" w:rsidRDefault="00074047" w:rsidP="00B529FC">
            <w:pPr>
              <w:pStyle w:val="TableSideHeading"/>
              <w:rPr>
                <w:sz w:val="26"/>
              </w:rPr>
            </w:pPr>
          </w:p>
        </w:tc>
        <w:tc>
          <w:tcPr>
            <w:tcW w:w="624" w:type="dxa"/>
          </w:tcPr>
          <w:p w:rsidR="00074047" w:rsidRPr="00D634B3" w:rsidRDefault="00074047" w:rsidP="00B529FC">
            <w:pPr>
              <w:pStyle w:val="TableText"/>
              <w:rPr>
                <w:sz w:val="26"/>
              </w:rPr>
            </w:pPr>
          </w:p>
        </w:tc>
        <w:tc>
          <w:tcPr>
            <w:tcW w:w="7146" w:type="dxa"/>
            <w:gridSpan w:val="7"/>
          </w:tcPr>
          <w:p w:rsidR="00074047" w:rsidRPr="00D634B3" w:rsidRDefault="006B0FC6" w:rsidP="006B0FC6">
            <w:pPr>
              <w:pStyle w:val="TableBlock"/>
              <w:numPr>
                <w:ilvl w:val="0"/>
                <w:numId w:val="30"/>
              </w:numPr>
              <w:rPr>
                <w:sz w:val="26"/>
                <w:rtl/>
              </w:rPr>
            </w:pPr>
            <w:r>
              <w:rPr>
                <w:rFonts w:hint="cs"/>
                <w:sz w:val="26"/>
                <w:rtl/>
              </w:rPr>
              <w:t>ב</w:t>
            </w:r>
            <w:r w:rsidR="00074047" w:rsidRPr="00D634B3">
              <w:rPr>
                <w:sz w:val="26"/>
                <w:rtl/>
              </w:rPr>
              <w:t>סעיף 200א(ב)(4)</w:t>
            </w:r>
            <w:r w:rsidR="00A231C7" w:rsidRPr="00D634B3">
              <w:rPr>
                <w:rFonts w:hint="cs"/>
                <w:sz w:val="26"/>
                <w:rtl/>
              </w:rPr>
              <w:t xml:space="preserve"> לחוק הביטוח הלאומי</w:t>
            </w:r>
            <w:r w:rsidR="00074047" w:rsidRPr="00D634B3">
              <w:rPr>
                <w:sz w:val="26"/>
                <w:rtl/>
              </w:rPr>
              <w:t>, כנוסחו בסעיף</w:t>
            </w:r>
            <w:r w:rsidR="00074047" w:rsidRPr="00D634B3">
              <w:rPr>
                <w:rFonts w:hint="cs"/>
                <w:sz w:val="26"/>
                <w:rtl/>
              </w:rPr>
              <w:t xml:space="preserve"> </w:t>
            </w:r>
            <w:r w:rsidR="00F72E31" w:rsidRPr="00D634B3">
              <w:rPr>
                <w:rFonts w:hint="cs"/>
                <w:sz w:val="26"/>
                <w:rtl/>
              </w:rPr>
              <w:t>1(2)</w:t>
            </w:r>
            <w:r w:rsidR="00A231C7" w:rsidRPr="00D634B3">
              <w:rPr>
                <w:rFonts w:hint="cs"/>
                <w:sz w:val="26"/>
                <w:rtl/>
              </w:rPr>
              <w:t>(ב)(4)</w:t>
            </w:r>
            <w:r w:rsidR="00F72E31" w:rsidRPr="00D634B3">
              <w:rPr>
                <w:rFonts w:hint="cs"/>
                <w:sz w:val="26"/>
                <w:rtl/>
              </w:rPr>
              <w:t xml:space="preserve"> </w:t>
            </w:r>
            <w:r w:rsidR="00074047" w:rsidRPr="00D634B3">
              <w:rPr>
                <w:sz w:val="26"/>
                <w:rtl/>
              </w:rPr>
              <w:t>לחוק זה, במקום "29.</w:t>
            </w:r>
            <w:r w:rsidR="00E26A39" w:rsidRPr="00D634B3">
              <w:rPr>
                <w:rFonts w:hint="cs"/>
                <w:sz w:val="26"/>
                <w:rtl/>
              </w:rPr>
              <w:t>75</w:t>
            </w:r>
            <w:r w:rsidR="00074047" w:rsidRPr="00D634B3">
              <w:rPr>
                <w:sz w:val="26"/>
                <w:rtl/>
              </w:rPr>
              <w:t>%" יבוא "22.4</w:t>
            </w:r>
            <w:r w:rsidR="00B12142" w:rsidRPr="00D634B3">
              <w:rPr>
                <w:rFonts w:hint="cs"/>
                <w:sz w:val="26"/>
                <w:rtl/>
              </w:rPr>
              <w:t>0</w:t>
            </w:r>
            <w:r w:rsidR="00074047" w:rsidRPr="00D634B3">
              <w:rPr>
                <w:sz w:val="26"/>
                <w:rtl/>
              </w:rPr>
              <w:t>%";</w:t>
            </w:r>
          </w:p>
        </w:tc>
      </w:tr>
      <w:tr w:rsidR="00074047" w:rsidRPr="00D634B3" w:rsidTr="00883FFC">
        <w:trPr>
          <w:cantSplit/>
          <w:trHeight w:val="60"/>
        </w:trPr>
        <w:tc>
          <w:tcPr>
            <w:tcW w:w="1871" w:type="dxa"/>
          </w:tcPr>
          <w:p w:rsidR="00074047" w:rsidRPr="00D634B3" w:rsidRDefault="00074047" w:rsidP="00B529FC">
            <w:pPr>
              <w:pStyle w:val="TableSideHeading"/>
              <w:rPr>
                <w:sz w:val="26"/>
              </w:rPr>
            </w:pPr>
          </w:p>
        </w:tc>
        <w:tc>
          <w:tcPr>
            <w:tcW w:w="624" w:type="dxa"/>
          </w:tcPr>
          <w:p w:rsidR="00074047" w:rsidRPr="00D634B3" w:rsidRDefault="00074047" w:rsidP="00B529FC">
            <w:pPr>
              <w:pStyle w:val="TableText"/>
              <w:rPr>
                <w:sz w:val="26"/>
              </w:rPr>
            </w:pPr>
          </w:p>
        </w:tc>
        <w:tc>
          <w:tcPr>
            <w:tcW w:w="7146" w:type="dxa"/>
            <w:gridSpan w:val="7"/>
          </w:tcPr>
          <w:p w:rsidR="00074047" w:rsidRPr="00D634B3" w:rsidRDefault="006B0FC6" w:rsidP="006B0FC6">
            <w:pPr>
              <w:pStyle w:val="TableBlock"/>
              <w:numPr>
                <w:ilvl w:val="0"/>
                <w:numId w:val="30"/>
              </w:numPr>
              <w:rPr>
                <w:sz w:val="26"/>
                <w:rtl/>
              </w:rPr>
            </w:pPr>
            <w:r>
              <w:rPr>
                <w:rFonts w:hint="cs"/>
                <w:sz w:val="26"/>
                <w:rtl/>
              </w:rPr>
              <w:t>ב</w:t>
            </w:r>
            <w:r w:rsidR="00074047" w:rsidRPr="00D634B3">
              <w:rPr>
                <w:sz w:val="26"/>
                <w:rtl/>
              </w:rPr>
              <w:t xml:space="preserve">סעיף 200א(ב1) </w:t>
            </w:r>
            <w:r w:rsidR="00A231C7" w:rsidRPr="00D634B3">
              <w:rPr>
                <w:rFonts w:hint="cs"/>
                <w:sz w:val="26"/>
                <w:rtl/>
              </w:rPr>
              <w:t xml:space="preserve">לחוק הביטוח הלאומי </w:t>
            </w:r>
            <w:r w:rsidR="00074047" w:rsidRPr="00D634B3">
              <w:rPr>
                <w:sz w:val="26"/>
                <w:rtl/>
              </w:rPr>
              <w:t xml:space="preserve">כנוסחו בסעיף </w:t>
            </w:r>
            <w:r w:rsidR="00A231C7" w:rsidRPr="00D634B3">
              <w:rPr>
                <w:rFonts w:hint="cs"/>
                <w:sz w:val="26"/>
                <w:rtl/>
              </w:rPr>
              <w:t xml:space="preserve">1(2)(ג) </w:t>
            </w:r>
            <w:r w:rsidR="00074047" w:rsidRPr="00D634B3">
              <w:rPr>
                <w:sz w:val="26"/>
                <w:rtl/>
              </w:rPr>
              <w:t>לחוק זה, במקום "22.</w:t>
            </w:r>
            <w:r w:rsidR="00E26A39" w:rsidRPr="00D634B3">
              <w:rPr>
                <w:rFonts w:hint="cs"/>
                <w:sz w:val="26"/>
                <w:rtl/>
              </w:rPr>
              <w:t>85</w:t>
            </w:r>
            <w:r w:rsidR="00074047" w:rsidRPr="00D634B3">
              <w:rPr>
                <w:sz w:val="26"/>
                <w:rtl/>
              </w:rPr>
              <w:t>%" יבוא "15.</w:t>
            </w:r>
            <w:r w:rsidR="00B12142" w:rsidRPr="00D634B3">
              <w:rPr>
                <w:sz w:val="26"/>
                <w:rtl/>
              </w:rPr>
              <w:t>5</w:t>
            </w:r>
            <w:r w:rsidR="00B12142" w:rsidRPr="00D634B3">
              <w:rPr>
                <w:rFonts w:hint="cs"/>
                <w:sz w:val="26"/>
                <w:rtl/>
              </w:rPr>
              <w:t>0</w:t>
            </w:r>
            <w:r w:rsidR="00074047" w:rsidRPr="00D634B3">
              <w:rPr>
                <w:sz w:val="26"/>
                <w:rtl/>
              </w:rPr>
              <w:t>%";</w:t>
            </w:r>
          </w:p>
        </w:tc>
      </w:tr>
      <w:tr w:rsidR="00074047" w:rsidRPr="00D634B3" w:rsidTr="00E02024">
        <w:trPr>
          <w:cantSplit/>
          <w:trHeight w:val="60"/>
        </w:trPr>
        <w:tc>
          <w:tcPr>
            <w:tcW w:w="1871" w:type="dxa"/>
          </w:tcPr>
          <w:p w:rsidR="00074047" w:rsidRPr="00D634B3" w:rsidRDefault="00074047" w:rsidP="00B529FC">
            <w:pPr>
              <w:pStyle w:val="TableSideHeading"/>
              <w:rPr>
                <w:sz w:val="26"/>
              </w:rPr>
            </w:pPr>
          </w:p>
        </w:tc>
        <w:tc>
          <w:tcPr>
            <w:tcW w:w="624" w:type="dxa"/>
          </w:tcPr>
          <w:p w:rsidR="00074047" w:rsidRPr="00D634B3" w:rsidRDefault="00074047" w:rsidP="00B529FC">
            <w:pPr>
              <w:pStyle w:val="TableText"/>
              <w:rPr>
                <w:sz w:val="26"/>
              </w:rPr>
            </w:pPr>
          </w:p>
        </w:tc>
        <w:tc>
          <w:tcPr>
            <w:tcW w:w="7146" w:type="dxa"/>
            <w:gridSpan w:val="7"/>
          </w:tcPr>
          <w:p w:rsidR="00074047" w:rsidRPr="00D634B3" w:rsidRDefault="006B0FC6" w:rsidP="006B0FC6">
            <w:pPr>
              <w:pStyle w:val="TableBlock"/>
              <w:numPr>
                <w:ilvl w:val="0"/>
                <w:numId w:val="30"/>
              </w:numPr>
              <w:rPr>
                <w:sz w:val="26"/>
                <w:rtl/>
              </w:rPr>
            </w:pPr>
            <w:r>
              <w:rPr>
                <w:rFonts w:hint="cs"/>
                <w:sz w:val="26"/>
                <w:rtl/>
              </w:rPr>
              <w:t>ב</w:t>
            </w:r>
            <w:r w:rsidR="00074047" w:rsidRPr="00D634B3">
              <w:rPr>
                <w:sz w:val="26"/>
                <w:rtl/>
              </w:rPr>
              <w:t>סעיף 200א(ב2)</w:t>
            </w:r>
            <w:r w:rsidR="00A231C7" w:rsidRPr="00D634B3">
              <w:rPr>
                <w:rFonts w:hint="cs"/>
                <w:sz w:val="26"/>
                <w:rtl/>
              </w:rPr>
              <w:t xml:space="preserve"> לחוק הביטוח הלאומי</w:t>
            </w:r>
            <w:r w:rsidR="00074047" w:rsidRPr="00D634B3">
              <w:rPr>
                <w:sz w:val="26"/>
                <w:rtl/>
              </w:rPr>
              <w:t xml:space="preserve">, כנוסחו בסעיף </w:t>
            </w:r>
            <w:r w:rsidR="00A231C7" w:rsidRPr="00D634B3">
              <w:rPr>
                <w:rFonts w:hint="cs"/>
                <w:sz w:val="26"/>
                <w:rtl/>
              </w:rPr>
              <w:t xml:space="preserve">1(2)(ג) </w:t>
            </w:r>
            <w:r w:rsidR="00074047" w:rsidRPr="00D634B3">
              <w:rPr>
                <w:sz w:val="26"/>
                <w:rtl/>
              </w:rPr>
              <w:t>לחוק זה,</w:t>
            </w:r>
            <w:r w:rsidRPr="00D634B3">
              <w:rPr>
                <w:sz w:val="26"/>
                <w:rtl/>
              </w:rPr>
              <w:t xml:space="preserve"> </w:t>
            </w:r>
            <w:r w:rsidR="00074047" w:rsidRPr="00D634B3">
              <w:rPr>
                <w:sz w:val="26"/>
                <w:rtl/>
              </w:rPr>
              <w:t>במקום "22.</w:t>
            </w:r>
            <w:r w:rsidR="00E26A39" w:rsidRPr="00D634B3">
              <w:rPr>
                <w:rFonts w:hint="cs"/>
                <w:sz w:val="26"/>
                <w:rtl/>
              </w:rPr>
              <w:t>85</w:t>
            </w:r>
            <w:r w:rsidR="00074047" w:rsidRPr="00D634B3">
              <w:rPr>
                <w:sz w:val="26"/>
                <w:rtl/>
              </w:rPr>
              <w:t>%" יבוא "15.</w:t>
            </w:r>
            <w:r w:rsidR="00B12142" w:rsidRPr="00D634B3">
              <w:rPr>
                <w:sz w:val="26"/>
                <w:rtl/>
              </w:rPr>
              <w:t>5</w:t>
            </w:r>
            <w:r w:rsidR="00B12142" w:rsidRPr="00D634B3">
              <w:rPr>
                <w:rFonts w:hint="cs"/>
                <w:sz w:val="26"/>
                <w:rtl/>
              </w:rPr>
              <w:t>0</w:t>
            </w:r>
            <w:r w:rsidR="00074047" w:rsidRPr="00D634B3">
              <w:rPr>
                <w:sz w:val="26"/>
                <w:rtl/>
              </w:rPr>
              <w:t>%";</w:t>
            </w:r>
          </w:p>
        </w:tc>
      </w:tr>
      <w:tr w:rsidR="00074047" w:rsidRPr="00D634B3" w:rsidTr="00C71B5E">
        <w:trPr>
          <w:cantSplit/>
          <w:trHeight w:val="60"/>
        </w:trPr>
        <w:tc>
          <w:tcPr>
            <w:tcW w:w="1871" w:type="dxa"/>
          </w:tcPr>
          <w:p w:rsidR="00074047" w:rsidRPr="00D634B3" w:rsidRDefault="00074047" w:rsidP="00B529FC">
            <w:pPr>
              <w:pStyle w:val="TableSideHeading"/>
              <w:rPr>
                <w:sz w:val="26"/>
              </w:rPr>
            </w:pPr>
          </w:p>
        </w:tc>
        <w:tc>
          <w:tcPr>
            <w:tcW w:w="624" w:type="dxa"/>
          </w:tcPr>
          <w:p w:rsidR="00074047" w:rsidRPr="00D634B3" w:rsidRDefault="00074047" w:rsidP="00B529FC">
            <w:pPr>
              <w:pStyle w:val="TableText"/>
              <w:rPr>
                <w:sz w:val="26"/>
              </w:rPr>
            </w:pPr>
          </w:p>
        </w:tc>
        <w:tc>
          <w:tcPr>
            <w:tcW w:w="7146" w:type="dxa"/>
            <w:gridSpan w:val="7"/>
          </w:tcPr>
          <w:p w:rsidR="00074047" w:rsidRPr="00D634B3" w:rsidRDefault="006B0FC6" w:rsidP="006B0FC6">
            <w:pPr>
              <w:pStyle w:val="TableBlock"/>
              <w:numPr>
                <w:ilvl w:val="0"/>
                <w:numId w:val="30"/>
              </w:numPr>
              <w:rPr>
                <w:sz w:val="26"/>
                <w:rtl/>
              </w:rPr>
            </w:pPr>
            <w:r>
              <w:rPr>
                <w:rFonts w:hint="cs"/>
                <w:sz w:val="26"/>
                <w:rtl/>
              </w:rPr>
              <w:t>ב</w:t>
            </w:r>
            <w:r w:rsidR="00074047" w:rsidRPr="00D634B3">
              <w:rPr>
                <w:sz w:val="26"/>
                <w:rtl/>
              </w:rPr>
              <w:t>סעיף 251(ג</w:t>
            </w:r>
            <w:r w:rsidR="00A231C7" w:rsidRPr="00D634B3">
              <w:rPr>
                <w:rFonts w:hint="cs"/>
                <w:sz w:val="26"/>
                <w:rtl/>
              </w:rPr>
              <w:t>)</w:t>
            </w:r>
            <w:r w:rsidR="00E26A39" w:rsidRPr="00D634B3">
              <w:rPr>
                <w:rFonts w:hint="cs"/>
                <w:sz w:val="26"/>
                <w:rtl/>
              </w:rPr>
              <w:t>(</w:t>
            </w:r>
            <w:r w:rsidR="00074047" w:rsidRPr="00D634B3">
              <w:rPr>
                <w:sz w:val="26"/>
                <w:rtl/>
              </w:rPr>
              <w:t>1)</w:t>
            </w:r>
            <w:r w:rsidR="00A231C7" w:rsidRPr="00D634B3">
              <w:rPr>
                <w:rFonts w:hint="cs"/>
                <w:sz w:val="26"/>
                <w:rtl/>
              </w:rPr>
              <w:t xml:space="preserve"> לחוק הביטוח הלאומי</w:t>
            </w:r>
            <w:r w:rsidR="00074047" w:rsidRPr="00D634B3">
              <w:rPr>
                <w:sz w:val="26"/>
                <w:rtl/>
              </w:rPr>
              <w:t xml:space="preserve">, כנוסחו בסעיף </w:t>
            </w:r>
            <w:r w:rsidR="00074047" w:rsidRPr="00D634B3">
              <w:rPr>
                <w:sz w:val="26"/>
                <w:rtl/>
              </w:rPr>
              <w:softHyphen/>
            </w:r>
            <w:r w:rsidR="00074047" w:rsidRPr="00D634B3">
              <w:rPr>
                <w:sz w:val="26"/>
                <w:rtl/>
              </w:rPr>
              <w:softHyphen/>
            </w:r>
            <w:r w:rsidR="00074047" w:rsidRPr="00D634B3">
              <w:rPr>
                <w:sz w:val="26"/>
                <w:rtl/>
              </w:rPr>
              <w:softHyphen/>
            </w:r>
            <w:r w:rsidR="00074047" w:rsidRPr="00D634B3">
              <w:rPr>
                <w:sz w:val="26"/>
                <w:rtl/>
              </w:rPr>
              <w:softHyphen/>
            </w:r>
            <w:r w:rsidR="00074047" w:rsidRPr="00D634B3">
              <w:rPr>
                <w:sz w:val="26"/>
                <w:rtl/>
              </w:rPr>
              <w:softHyphen/>
            </w:r>
            <w:r w:rsidR="00074047" w:rsidRPr="00D634B3">
              <w:rPr>
                <w:sz w:val="26"/>
                <w:rtl/>
              </w:rPr>
              <w:softHyphen/>
            </w:r>
            <w:r w:rsidR="00A231C7" w:rsidRPr="00D634B3">
              <w:rPr>
                <w:rFonts w:hint="cs"/>
                <w:sz w:val="26"/>
                <w:rtl/>
              </w:rPr>
              <w:t xml:space="preserve">1(4) </w:t>
            </w:r>
            <w:r w:rsidR="00074047" w:rsidRPr="00D634B3">
              <w:rPr>
                <w:sz w:val="26"/>
                <w:rtl/>
              </w:rPr>
              <w:t>לחוק זה, במקום "11.44%" יבוא "7.</w:t>
            </w:r>
            <w:r w:rsidR="00B12142" w:rsidRPr="00D634B3">
              <w:rPr>
                <w:sz w:val="26"/>
                <w:rtl/>
              </w:rPr>
              <w:t>7</w:t>
            </w:r>
            <w:r w:rsidR="00B12142" w:rsidRPr="00D634B3">
              <w:rPr>
                <w:rFonts w:hint="cs"/>
                <w:sz w:val="26"/>
                <w:rtl/>
              </w:rPr>
              <w:t>5</w:t>
            </w:r>
            <w:r w:rsidR="00074047" w:rsidRPr="00D634B3">
              <w:rPr>
                <w:sz w:val="26"/>
                <w:rtl/>
              </w:rPr>
              <w:t>%";</w:t>
            </w:r>
            <w:r w:rsidR="002054F0" w:rsidRPr="00D634B3">
              <w:rPr>
                <w:sz w:val="26"/>
                <w:rtl/>
              </w:rPr>
              <w:t xml:space="preserve"> </w:t>
            </w:r>
          </w:p>
        </w:tc>
      </w:tr>
      <w:tr w:rsidR="00074047" w:rsidRPr="00D634B3" w:rsidTr="009A43F0">
        <w:trPr>
          <w:cantSplit/>
          <w:trHeight w:val="60"/>
        </w:trPr>
        <w:tc>
          <w:tcPr>
            <w:tcW w:w="1871" w:type="dxa"/>
          </w:tcPr>
          <w:p w:rsidR="00074047" w:rsidRPr="00D634B3" w:rsidRDefault="00074047" w:rsidP="00B529FC">
            <w:pPr>
              <w:pStyle w:val="TableSideHeading"/>
              <w:rPr>
                <w:sz w:val="26"/>
              </w:rPr>
            </w:pPr>
          </w:p>
        </w:tc>
        <w:tc>
          <w:tcPr>
            <w:tcW w:w="624" w:type="dxa"/>
          </w:tcPr>
          <w:p w:rsidR="00074047" w:rsidRPr="00D634B3" w:rsidRDefault="00074047" w:rsidP="00B529FC">
            <w:pPr>
              <w:pStyle w:val="TableText"/>
              <w:rPr>
                <w:sz w:val="26"/>
              </w:rPr>
            </w:pPr>
          </w:p>
        </w:tc>
        <w:tc>
          <w:tcPr>
            <w:tcW w:w="7146" w:type="dxa"/>
            <w:gridSpan w:val="7"/>
          </w:tcPr>
          <w:p w:rsidR="00074047" w:rsidRPr="00D634B3" w:rsidRDefault="006B0FC6" w:rsidP="006B0FC6">
            <w:pPr>
              <w:pStyle w:val="TableBlock"/>
              <w:numPr>
                <w:ilvl w:val="0"/>
                <w:numId w:val="30"/>
              </w:numPr>
              <w:rPr>
                <w:sz w:val="26"/>
                <w:rtl/>
              </w:rPr>
            </w:pPr>
            <w:r>
              <w:rPr>
                <w:rFonts w:hint="cs"/>
                <w:sz w:val="26"/>
                <w:rtl/>
              </w:rPr>
              <w:t>ב</w:t>
            </w:r>
            <w:r w:rsidR="00074047" w:rsidRPr="00D634B3">
              <w:rPr>
                <w:sz w:val="26"/>
                <w:rtl/>
              </w:rPr>
              <w:t>לוח ח'1</w:t>
            </w:r>
            <w:r w:rsidR="00A231C7" w:rsidRPr="00D634B3">
              <w:rPr>
                <w:rFonts w:hint="cs"/>
                <w:sz w:val="26"/>
                <w:rtl/>
              </w:rPr>
              <w:t xml:space="preserve"> לחוק הביטוח הלאומי</w:t>
            </w:r>
            <w:r w:rsidR="00074047" w:rsidRPr="00D634B3">
              <w:rPr>
                <w:sz w:val="26"/>
                <w:rtl/>
              </w:rPr>
              <w:t>, כנוסחו בסעיף</w:t>
            </w:r>
            <w:r w:rsidR="002054F0" w:rsidRPr="00D634B3">
              <w:rPr>
                <w:sz w:val="26"/>
                <w:rtl/>
              </w:rPr>
              <w:t xml:space="preserve"> </w:t>
            </w:r>
            <w:r w:rsidR="00A231C7" w:rsidRPr="00D634B3">
              <w:rPr>
                <w:rFonts w:hint="cs"/>
                <w:sz w:val="26"/>
                <w:rtl/>
              </w:rPr>
              <w:t xml:space="preserve">1(7) </w:t>
            </w:r>
            <w:r w:rsidR="00074047" w:rsidRPr="00D634B3">
              <w:rPr>
                <w:sz w:val="26"/>
                <w:rtl/>
              </w:rPr>
              <w:t>לחוק זה, בכל מקום</w:t>
            </w:r>
            <w:r>
              <w:rPr>
                <w:rFonts w:hint="cs"/>
                <w:sz w:val="26"/>
                <w:rtl/>
              </w:rPr>
              <w:t>,</w:t>
            </w:r>
            <w:r w:rsidR="00074047" w:rsidRPr="00D634B3">
              <w:rPr>
                <w:sz w:val="26"/>
                <w:rtl/>
              </w:rPr>
              <w:t xml:space="preserve"> במקום "</w:t>
            </w:r>
            <w:r w:rsidR="00E26A39" w:rsidRPr="00D634B3">
              <w:rPr>
                <w:rFonts w:hint="cs"/>
                <w:sz w:val="26"/>
                <w:rtl/>
              </w:rPr>
              <w:t>34.8</w:t>
            </w:r>
            <w:r w:rsidR="00074047" w:rsidRPr="00D634B3">
              <w:rPr>
                <w:sz w:val="26"/>
                <w:rtl/>
              </w:rPr>
              <w:t>%" יבוא "</w:t>
            </w:r>
            <w:r w:rsidR="00B12142" w:rsidRPr="00D634B3">
              <w:rPr>
                <w:rFonts w:hint="cs"/>
                <w:sz w:val="26"/>
                <w:rtl/>
              </w:rPr>
              <w:t>33.8</w:t>
            </w:r>
            <w:r w:rsidR="00074047" w:rsidRPr="00D634B3">
              <w:rPr>
                <w:sz w:val="26"/>
                <w:rtl/>
              </w:rPr>
              <w:t>%"</w:t>
            </w:r>
            <w:r w:rsidR="00F108CC" w:rsidRPr="00D634B3">
              <w:rPr>
                <w:rFonts w:hint="cs"/>
                <w:sz w:val="26"/>
                <w:rtl/>
              </w:rPr>
              <w:t>.</w:t>
            </w:r>
          </w:p>
        </w:tc>
      </w:tr>
    </w:tbl>
    <w:p w:rsidR="002952CF" w:rsidRPr="006B0FC6" w:rsidRDefault="002952CF" w:rsidP="00B12142">
      <w:pPr>
        <w:pStyle w:val="HeadDivreiHesber"/>
        <w:rPr>
          <w:bCs/>
          <w:color w:val="auto"/>
          <w:spacing w:val="0"/>
          <w:w w:val="80"/>
          <w:sz w:val="26"/>
          <w:rtl/>
        </w:rPr>
      </w:pPr>
      <w:r w:rsidRPr="006B0FC6">
        <w:rPr>
          <w:rFonts w:hint="cs"/>
          <w:bCs/>
          <w:snapToGrid/>
          <w:spacing w:val="0"/>
          <w:sz w:val="26"/>
          <w:rtl/>
        </w:rPr>
        <w:t>דברי הסבר</w:t>
      </w:r>
    </w:p>
    <w:p w:rsidR="002952CF" w:rsidRPr="00D634B3" w:rsidRDefault="002952CF" w:rsidP="002952CF">
      <w:pPr>
        <w:widowControl/>
        <w:autoSpaceDE/>
        <w:autoSpaceDN/>
        <w:adjustRightInd/>
        <w:spacing w:before="0" w:line="360" w:lineRule="auto"/>
        <w:ind w:right="-851" w:firstLine="0"/>
        <w:textAlignment w:val="auto"/>
        <w:rPr>
          <w:rFonts w:ascii="Arial" w:eastAsia="Arial Unicode MS" w:hAnsi="Arial" w:cs="David"/>
          <w:b/>
          <w:bCs/>
          <w:spacing w:val="0"/>
          <w:sz w:val="26"/>
          <w:szCs w:val="26"/>
          <w:rtl/>
        </w:rPr>
      </w:pPr>
    </w:p>
    <w:p w:rsidR="002952CF" w:rsidRPr="00D634B3" w:rsidRDefault="002952CF" w:rsidP="00D60A93">
      <w:pPr>
        <w:widowControl/>
        <w:autoSpaceDE/>
        <w:autoSpaceDN/>
        <w:adjustRightInd/>
        <w:spacing w:before="0" w:line="360" w:lineRule="auto"/>
        <w:ind w:right="-851" w:firstLine="0"/>
        <w:textAlignment w:val="auto"/>
        <w:rPr>
          <w:rFonts w:ascii="Arial" w:eastAsia="Arial Unicode MS" w:hAnsi="Arial" w:cs="David"/>
          <w:spacing w:val="0"/>
          <w:sz w:val="26"/>
          <w:szCs w:val="26"/>
          <w:rtl/>
        </w:rPr>
      </w:pPr>
      <w:r w:rsidRPr="00D634B3">
        <w:rPr>
          <w:rFonts w:ascii="Arial" w:eastAsia="Arial Unicode MS" w:hAnsi="Arial" w:cs="David" w:hint="cs"/>
          <w:b/>
          <w:bCs/>
          <w:spacing w:val="0"/>
          <w:sz w:val="26"/>
          <w:szCs w:val="26"/>
          <w:rtl/>
        </w:rPr>
        <w:t>לסעיף 1 פסקאות</w:t>
      </w:r>
      <w:r w:rsidR="00D60A93" w:rsidRPr="00D634B3">
        <w:rPr>
          <w:rFonts w:ascii="Arial" w:eastAsia="Arial Unicode MS" w:hAnsi="Arial" w:cs="David" w:hint="cs"/>
          <w:b/>
          <w:bCs/>
          <w:spacing w:val="0"/>
          <w:sz w:val="26"/>
          <w:szCs w:val="26"/>
          <w:rtl/>
        </w:rPr>
        <w:t xml:space="preserve"> (1)</w:t>
      </w:r>
      <w:r w:rsidRPr="00D634B3">
        <w:rPr>
          <w:rFonts w:ascii="Arial" w:eastAsia="Arial Unicode MS" w:hAnsi="Arial" w:cs="David" w:hint="cs"/>
          <w:b/>
          <w:bCs/>
          <w:spacing w:val="0"/>
          <w:sz w:val="26"/>
          <w:szCs w:val="26"/>
          <w:rtl/>
        </w:rPr>
        <w:t xml:space="preserve"> ו-</w:t>
      </w:r>
      <w:r w:rsidR="00D60A93" w:rsidRPr="00D634B3">
        <w:rPr>
          <w:rFonts w:ascii="Arial" w:eastAsia="Arial Unicode MS" w:hAnsi="Arial" w:cs="David" w:hint="cs"/>
          <w:b/>
          <w:bCs/>
          <w:spacing w:val="0"/>
          <w:sz w:val="26"/>
          <w:szCs w:val="26"/>
          <w:rtl/>
        </w:rPr>
        <w:t>(</w:t>
      </w:r>
      <w:r w:rsidRPr="00D634B3">
        <w:rPr>
          <w:rFonts w:ascii="Arial" w:eastAsia="Arial Unicode MS" w:hAnsi="Arial" w:cs="David" w:hint="cs"/>
          <w:b/>
          <w:bCs/>
          <w:spacing w:val="0"/>
          <w:sz w:val="26"/>
          <w:szCs w:val="26"/>
          <w:rtl/>
        </w:rPr>
        <w:t>7</w:t>
      </w:r>
      <w:r w:rsidR="00D60A93" w:rsidRPr="00D634B3">
        <w:rPr>
          <w:rFonts w:ascii="Arial" w:eastAsia="Arial Unicode MS" w:hAnsi="Arial" w:cs="David" w:hint="cs"/>
          <w:b/>
          <w:bCs/>
          <w:spacing w:val="0"/>
          <w:sz w:val="26"/>
          <w:szCs w:val="26"/>
          <w:rtl/>
        </w:rPr>
        <w:t>)</w:t>
      </w:r>
      <w:r w:rsidRPr="00D634B3">
        <w:rPr>
          <w:rFonts w:ascii="Arial" w:eastAsia="Arial Unicode MS" w:hAnsi="Arial" w:cs="David" w:hint="cs"/>
          <w:b/>
          <w:bCs/>
          <w:spacing w:val="0"/>
          <w:sz w:val="26"/>
          <w:szCs w:val="26"/>
          <w:rtl/>
        </w:rPr>
        <w:t xml:space="preserve"> </w:t>
      </w:r>
      <w:r w:rsidRPr="00D634B3">
        <w:rPr>
          <w:rFonts w:ascii="Arial" w:eastAsia="Arial Unicode MS" w:hAnsi="Arial" w:cs="David" w:hint="cs"/>
          <w:spacing w:val="0"/>
          <w:sz w:val="26"/>
          <w:szCs w:val="26"/>
          <w:rtl/>
        </w:rPr>
        <w:t>לוח ח'1 לחוק הביטוח הלאומי קובע את שיעורי הניכוי מקצבת הנכות, בהתאם לחלק ההכנסה מעבודה או ממשלח יד. לצורך עידוד השתלבותם של אנשים עם מוגבלויות בשוק העבודה, מוצע להגדיל את שיעור ההכנסה שאינו מובא בחשבון לצורך ניכוי ההכנסות מקצבה כאמור בסעיף 202 לחוק הביטוח הלאומי ב- 7.18% (מ-29% ל- 34.83% מהשכר הממוצע, קרי- מ- 2,805 ₪ ל- 3450 ₪). במקביל, וכפ</w:t>
      </w:r>
      <w:r w:rsidR="006B0FC6">
        <w:rPr>
          <w:rFonts w:ascii="Arial" w:eastAsia="Arial Unicode MS" w:hAnsi="Arial" w:cs="David" w:hint="cs"/>
          <w:spacing w:val="0"/>
          <w:sz w:val="26"/>
          <w:szCs w:val="26"/>
          <w:rtl/>
        </w:rPr>
        <w:t>ועל יוצא, מוצע לתקן את סעיף 200</w:t>
      </w:r>
      <w:r w:rsidRPr="00D634B3">
        <w:rPr>
          <w:rFonts w:ascii="Arial" w:eastAsia="Arial Unicode MS" w:hAnsi="Arial" w:cs="David" w:hint="cs"/>
          <w:spacing w:val="0"/>
          <w:sz w:val="26"/>
          <w:szCs w:val="26"/>
          <w:rtl/>
        </w:rPr>
        <w:t>(א)</w:t>
      </w:r>
      <w:r w:rsidR="006B0FC6">
        <w:rPr>
          <w:rFonts w:ascii="Arial" w:eastAsia="Arial Unicode MS" w:hAnsi="Arial" w:cs="David" w:hint="cs"/>
          <w:spacing w:val="0"/>
          <w:sz w:val="26"/>
          <w:szCs w:val="26"/>
          <w:rtl/>
        </w:rPr>
        <w:t xml:space="preserve"> לחוק הביטוח הלאומי</w:t>
      </w:r>
      <w:r w:rsidRPr="00D634B3">
        <w:rPr>
          <w:rFonts w:ascii="Arial" w:eastAsia="Arial Unicode MS" w:hAnsi="Arial" w:cs="David" w:hint="cs"/>
          <w:spacing w:val="0"/>
          <w:sz w:val="26"/>
          <w:szCs w:val="26"/>
          <w:rtl/>
        </w:rPr>
        <w:t xml:space="preserve"> ולקבוע כי מי שהכנסתו מעבודה או ממשלח יד אינה עולה על 34.83% מהשכר הממוצע, יהא זכאי לקצבה חודשית מלאה. </w:t>
      </w:r>
    </w:p>
    <w:p w:rsidR="002952CF" w:rsidRPr="00D634B3" w:rsidRDefault="002952CF" w:rsidP="002952CF">
      <w:pPr>
        <w:widowControl/>
        <w:autoSpaceDE/>
        <w:autoSpaceDN/>
        <w:adjustRightInd/>
        <w:spacing w:before="0" w:line="240" w:lineRule="auto"/>
        <w:ind w:right="-851" w:firstLine="0"/>
        <w:textAlignment w:val="auto"/>
        <w:rPr>
          <w:rFonts w:ascii="David" w:eastAsia="Times New Roman" w:hAnsi="David" w:cs="David"/>
          <w:color w:val="auto"/>
          <w:spacing w:val="0"/>
          <w:sz w:val="26"/>
          <w:szCs w:val="26"/>
          <w:rtl/>
          <w:lang w:eastAsia="en-US"/>
        </w:rPr>
      </w:pPr>
    </w:p>
    <w:p w:rsidR="002952CF" w:rsidRPr="00D634B3" w:rsidRDefault="002952CF" w:rsidP="002952CF">
      <w:pPr>
        <w:snapToGrid w:val="0"/>
        <w:spacing w:before="0" w:line="360" w:lineRule="auto"/>
        <w:ind w:right="-851" w:firstLine="0"/>
        <w:textAlignment w:val="auto"/>
        <w:rPr>
          <w:rFonts w:ascii="Arial" w:eastAsia="Arial Unicode MS" w:hAnsi="Arial" w:cs="David"/>
          <w:spacing w:val="0"/>
          <w:sz w:val="26"/>
          <w:szCs w:val="26"/>
          <w:rtl/>
        </w:rPr>
      </w:pPr>
      <w:r w:rsidRPr="00D634B3">
        <w:rPr>
          <w:rFonts w:ascii="Arial" w:eastAsia="Arial Unicode MS" w:hAnsi="Arial" w:cs="David" w:hint="cs"/>
          <w:b/>
          <w:bCs/>
          <w:spacing w:val="0"/>
          <w:sz w:val="26"/>
          <w:szCs w:val="26"/>
          <w:rtl/>
        </w:rPr>
        <w:t xml:space="preserve">לסעיף 1, פסקה </w:t>
      </w:r>
      <w:r w:rsidR="00D60A93" w:rsidRPr="00D634B3">
        <w:rPr>
          <w:rFonts w:ascii="Arial" w:eastAsia="Arial Unicode MS" w:hAnsi="Arial" w:cs="David" w:hint="cs"/>
          <w:b/>
          <w:bCs/>
          <w:spacing w:val="0"/>
          <w:sz w:val="26"/>
          <w:szCs w:val="26"/>
          <w:rtl/>
        </w:rPr>
        <w:t>(</w:t>
      </w:r>
      <w:r w:rsidRPr="00D634B3">
        <w:rPr>
          <w:rFonts w:ascii="Arial" w:eastAsia="Arial Unicode MS" w:hAnsi="Arial" w:cs="David" w:hint="cs"/>
          <w:b/>
          <w:bCs/>
          <w:spacing w:val="0"/>
          <w:sz w:val="26"/>
          <w:szCs w:val="26"/>
          <w:rtl/>
        </w:rPr>
        <w:t>2</w:t>
      </w:r>
      <w:r w:rsidR="00D60A93" w:rsidRPr="00D634B3">
        <w:rPr>
          <w:rFonts w:ascii="Arial" w:eastAsia="Arial Unicode MS" w:hAnsi="Arial" w:cs="David" w:hint="cs"/>
          <w:b/>
          <w:bCs/>
          <w:spacing w:val="0"/>
          <w:sz w:val="26"/>
          <w:szCs w:val="26"/>
          <w:rtl/>
        </w:rPr>
        <w:t>)</w:t>
      </w:r>
      <w:r w:rsidR="006B0FC6">
        <w:rPr>
          <w:rFonts w:ascii="Arial" w:eastAsia="Arial Unicode MS" w:hAnsi="Arial" w:cs="David" w:hint="cs"/>
          <w:b/>
          <w:bCs/>
          <w:spacing w:val="0"/>
          <w:sz w:val="26"/>
          <w:szCs w:val="26"/>
          <w:rtl/>
        </w:rPr>
        <w:t xml:space="preserve"> </w:t>
      </w:r>
      <w:r w:rsidRPr="00D634B3">
        <w:rPr>
          <w:rFonts w:ascii="Arial" w:eastAsia="Arial Unicode MS" w:hAnsi="Arial" w:cs="David" w:hint="cs"/>
          <w:spacing w:val="0"/>
          <w:sz w:val="26"/>
          <w:szCs w:val="26"/>
          <w:rtl/>
        </w:rPr>
        <w:t xml:space="preserve"> סעיף 200א לחוק הביטוח הלאומי</w:t>
      </w:r>
      <w:r w:rsidR="006B0FC6">
        <w:rPr>
          <w:rFonts w:ascii="Arial" w:eastAsia="Arial Unicode MS" w:hAnsi="Arial" w:cs="David" w:hint="cs"/>
          <w:spacing w:val="0"/>
          <w:sz w:val="26"/>
          <w:szCs w:val="26"/>
          <w:rtl/>
        </w:rPr>
        <w:t>,</w:t>
      </w:r>
      <w:r w:rsidRPr="00D634B3">
        <w:rPr>
          <w:rFonts w:ascii="Arial" w:eastAsia="Arial Unicode MS" w:hAnsi="Arial" w:cs="David" w:hint="cs"/>
          <w:spacing w:val="0"/>
          <w:sz w:val="26"/>
          <w:szCs w:val="26"/>
          <w:rtl/>
        </w:rPr>
        <w:t xml:space="preserve"> בנוסחו היום</w:t>
      </w:r>
      <w:r w:rsidR="006B0FC6">
        <w:rPr>
          <w:rFonts w:ascii="Arial" w:eastAsia="Arial Unicode MS" w:hAnsi="Arial" w:cs="David" w:hint="cs"/>
          <w:spacing w:val="0"/>
          <w:sz w:val="26"/>
          <w:szCs w:val="26"/>
          <w:rtl/>
        </w:rPr>
        <w:t>,</w:t>
      </w:r>
      <w:r w:rsidRPr="00D634B3">
        <w:rPr>
          <w:rFonts w:ascii="Arial" w:eastAsia="Arial Unicode MS" w:hAnsi="Arial" w:cs="David" w:hint="cs"/>
          <w:spacing w:val="0"/>
          <w:sz w:val="26"/>
          <w:szCs w:val="26"/>
          <w:rtl/>
        </w:rPr>
        <w:t xml:space="preserve"> קובע מדרג בן שלוש רמות (20.6%, 16% ו- 6.9% מקצבת יחיד מלאה) לתשלום קצבה חודשית נוספת לנכים שדרגת אי כושרם להשתכר היא 75% לפחות, וזאת בהתאם לאחוזי הנכות הרפואיים. מוצע כעת לשנות את המדרג האמור, ולהגדיל את הרמה הגבוהה מ- 20.6% ל- 43.49% (קרי, כ-952 שקלים חדשים במקום כ-451 שקלים חדשים כיום), את הרמה הבינונית מ- 16% ל- 38.85% מקצבת יחיד מלאה  (כ- 850 שקלים חדשים במקום כ-350 שקלים חדשים כיום) ואת הרמה הנמוכה מ- 6.9% ל- 29.75% מקצבת יחיד מלאה (כ- 651 שקלים חדשים במקום כ-151 שקלים חדשים כיום).  </w:t>
      </w:r>
    </w:p>
    <w:p w:rsidR="002952CF" w:rsidRPr="00D634B3" w:rsidRDefault="002952CF" w:rsidP="002952CF">
      <w:pPr>
        <w:snapToGrid w:val="0"/>
        <w:spacing w:before="0" w:line="360" w:lineRule="auto"/>
        <w:ind w:right="-851"/>
        <w:textAlignment w:val="auto"/>
        <w:rPr>
          <w:rFonts w:ascii="Arial" w:eastAsia="Arial Unicode MS" w:hAnsi="Arial" w:cs="David"/>
          <w:spacing w:val="0"/>
          <w:sz w:val="26"/>
          <w:szCs w:val="26"/>
          <w:rtl/>
        </w:rPr>
      </w:pPr>
    </w:p>
    <w:p w:rsidR="002952CF" w:rsidRPr="00D634B3" w:rsidRDefault="002952CF" w:rsidP="002952CF">
      <w:pPr>
        <w:snapToGrid w:val="0"/>
        <w:spacing w:before="0" w:line="360" w:lineRule="auto"/>
        <w:ind w:right="-851"/>
        <w:textAlignment w:val="auto"/>
        <w:rPr>
          <w:rFonts w:ascii="Arial" w:eastAsia="Arial Unicode MS" w:hAnsi="Arial" w:cs="David"/>
          <w:spacing w:val="0"/>
          <w:sz w:val="26"/>
          <w:szCs w:val="26"/>
          <w:rtl/>
        </w:rPr>
      </w:pPr>
      <w:r w:rsidRPr="00D634B3">
        <w:rPr>
          <w:rFonts w:ascii="Arial" w:eastAsia="Arial Unicode MS" w:hAnsi="Arial" w:cs="David" w:hint="cs"/>
          <w:spacing w:val="0"/>
          <w:sz w:val="26"/>
          <w:szCs w:val="26"/>
          <w:rtl/>
        </w:rPr>
        <w:t xml:space="preserve">כן מוצע להוסיף לאוכלוסיית הזכאים לקצבה חודשית נוספת גם מי שדרגת אי כושרו להשתכר נמוכה מ- 75%, ולהעמיד את שיעורה על 22.85% מקצבת יחיד מלאה (כ- 501 שקלים חדשים). </w:t>
      </w:r>
    </w:p>
    <w:p w:rsidR="002952CF" w:rsidRPr="00D634B3" w:rsidRDefault="002952CF" w:rsidP="002952CF">
      <w:pPr>
        <w:widowControl/>
        <w:autoSpaceDE/>
        <w:autoSpaceDN/>
        <w:adjustRightInd/>
        <w:spacing w:before="0" w:line="240" w:lineRule="auto"/>
        <w:ind w:right="-851" w:firstLine="0"/>
        <w:textAlignment w:val="auto"/>
        <w:rPr>
          <w:rFonts w:ascii="David" w:eastAsia="Times New Roman" w:hAnsi="David" w:cs="David"/>
          <w:color w:val="auto"/>
          <w:spacing w:val="0"/>
          <w:sz w:val="26"/>
          <w:szCs w:val="26"/>
          <w:rtl/>
          <w:lang w:eastAsia="en-US"/>
        </w:rPr>
      </w:pPr>
    </w:p>
    <w:p w:rsidR="002952CF" w:rsidRPr="00D634B3" w:rsidRDefault="002952CF" w:rsidP="002952CF">
      <w:pPr>
        <w:snapToGrid w:val="0"/>
        <w:spacing w:before="0" w:line="360" w:lineRule="auto"/>
        <w:ind w:right="-851"/>
        <w:textAlignment w:val="auto"/>
        <w:rPr>
          <w:rFonts w:ascii="Arial" w:eastAsia="Arial Unicode MS" w:hAnsi="Arial" w:cs="David"/>
          <w:spacing w:val="0"/>
          <w:sz w:val="26"/>
          <w:szCs w:val="26"/>
          <w:rtl/>
        </w:rPr>
      </w:pPr>
      <w:r w:rsidRPr="00D634B3">
        <w:rPr>
          <w:rFonts w:ascii="Arial" w:eastAsia="Arial Unicode MS" w:hAnsi="Arial" w:cs="David" w:hint="cs"/>
          <w:spacing w:val="0"/>
          <w:sz w:val="26"/>
          <w:szCs w:val="26"/>
          <w:rtl/>
        </w:rPr>
        <w:t>בנוסף</w:t>
      </w:r>
      <w:r w:rsidR="006B0FC6">
        <w:rPr>
          <w:rFonts w:ascii="Arial" w:eastAsia="Arial Unicode MS" w:hAnsi="Arial" w:cs="David" w:hint="cs"/>
          <w:spacing w:val="0"/>
          <w:sz w:val="26"/>
          <w:szCs w:val="26"/>
          <w:rtl/>
        </w:rPr>
        <w:t>,</w:t>
      </w:r>
      <w:r w:rsidRPr="00D634B3">
        <w:rPr>
          <w:rFonts w:ascii="Arial" w:eastAsia="Arial Unicode MS" w:hAnsi="Arial" w:cs="David" w:hint="cs"/>
          <w:spacing w:val="0"/>
          <w:sz w:val="26"/>
          <w:szCs w:val="26"/>
          <w:rtl/>
        </w:rPr>
        <w:t xml:space="preserve"> מוצע כי גם נכים שהורא</w:t>
      </w:r>
      <w:r w:rsidR="006B0FC6">
        <w:rPr>
          <w:rFonts w:ascii="Arial" w:eastAsia="Arial Unicode MS" w:hAnsi="Arial" w:cs="David" w:hint="cs"/>
          <w:spacing w:val="0"/>
          <w:sz w:val="26"/>
          <w:szCs w:val="26"/>
          <w:rtl/>
        </w:rPr>
        <w:t xml:space="preserve">ות סעיף 307 לחוק חלות עליהם (היינו: </w:t>
      </w:r>
      <w:r w:rsidRPr="00D634B3">
        <w:rPr>
          <w:rFonts w:ascii="Arial" w:eastAsia="Arial Unicode MS" w:hAnsi="Arial" w:cs="David" w:hint="cs"/>
          <w:spacing w:val="0"/>
          <w:sz w:val="26"/>
          <w:szCs w:val="26"/>
          <w:rtl/>
        </w:rPr>
        <w:t xml:space="preserve">הם נמצאים במוסד וגוף ציבורי נושא ביותר ממחצית הוצאות ההחזקה בהם), יהיו זכאים לקצבה חודשית נוספת בשיעור של  22.85% מקצבת יחיד </w:t>
      </w:r>
      <w:r w:rsidRPr="00D634B3">
        <w:rPr>
          <w:rFonts w:ascii="Arial" w:eastAsia="Arial Unicode MS" w:hAnsi="Arial" w:cs="David" w:hint="cs"/>
          <w:spacing w:val="0"/>
          <w:sz w:val="26"/>
          <w:szCs w:val="26"/>
          <w:rtl/>
        </w:rPr>
        <w:lastRenderedPageBreak/>
        <w:t>מלאה (כ- 501 שקלים חדשים), וכי הוראות סעיף 307 לעניין חלוקת קצבה, לא יחולו על תשלום זה.</w:t>
      </w:r>
    </w:p>
    <w:p w:rsidR="002952CF" w:rsidRPr="00D634B3" w:rsidRDefault="002952CF" w:rsidP="002952CF">
      <w:pPr>
        <w:snapToGrid w:val="0"/>
        <w:spacing w:before="0" w:line="360" w:lineRule="auto"/>
        <w:ind w:right="-851"/>
        <w:textAlignment w:val="auto"/>
        <w:rPr>
          <w:rFonts w:ascii="Arial" w:eastAsia="Arial Unicode MS" w:hAnsi="Arial" w:cs="David"/>
          <w:spacing w:val="0"/>
          <w:sz w:val="26"/>
          <w:szCs w:val="26"/>
          <w:rtl/>
        </w:rPr>
      </w:pPr>
    </w:p>
    <w:p w:rsidR="002952CF" w:rsidRPr="00D634B3" w:rsidRDefault="002952CF" w:rsidP="00D60A93">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b/>
          <w:bCs/>
          <w:color w:val="auto"/>
          <w:spacing w:val="0"/>
          <w:sz w:val="26"/>
          <w:szCs w:val="26"/>
          <w:rtl/>
          <w:lang w:eastAsia="en-US"/>
        </w:rPr>
        <w:t>לסעיף 1, פסקה</w:t>
      </w:r>
      <w:r w:rsidR="00D60A93" w:rsidRPr="00D634B3">
        <w:rPr>
          <w:rFonts w:ascii="David" w:eastAsia="Times New Roman" w:hAnsi="David" w:cs="David" w:hint="cs"/>
          <w:b/>
          <w:bCs/>
          <w:color w:val="auto"/>
          <w:spacing w:val="0"/>
          <w:sz w:val="26"/>
          <w:szCs w:val="26"/>
          <w:rtl/>
          <w:lang w:eastAsia="en-US"/>
        </w:rPr>
        <w:t xml:space="preserve"> (</w:t>
      </w:r>
      <w:r w:rsidRPr="00D634B3">
        <w:rPr>
          <w:rFonts w:ascii="David" w:eastAsia="Times New Roman" w:hAnsi="David" w:cs="David" w:hint="cs"/>
          <w:b/>
          <w:bCs/>
          <w:color w:val="auto"/>
          <w:spacing w:val="0"/>
          <w:sz w:val="26"/>
          <w:szCs w:val="26"/>
          <w:rtl/>
          <w:lang w:eastAsia="en-US"/>
        </w:rPr>
        <w:t>3</w:t>
      </w:r>
      <w:r w:rsidR="00D60A93" w:rsidRPr="00D634B3">
        <w:rPr>
          <w:rFonts w:ascii="David" w:eastAsia="Times New Roman" w:hAnsi="David" w:cs="David" w:hint="cs"/>
          <w:b/>
          <w:bCs/>
          <w:color w:val="auto"/>
          <w:spacing w:val="0"/>
          <w:sz w:val="26"/>
          <w:szCs w:val="26"/>
          <w:rtl/>
          <w:lang w:eastAsia="en-US"/>
        </w:rPr>
        <w:t>)</w:t>
      </w:r>
      <w:r w:rsidRPr="00D634B3">
        <w:rPr>
          <w:rFonts w:ascii="David" w:eastAsia="Times New Roman" w:hAnsi="David" w:cs="David" w:hint="cs"/>
          <w:color w:val="auto"/>
          <w:spacing w:val="0"/>
          <w:sz w:val="26"/>
          <w:szCs w:val="26"/>
          <w:rtl/>
          <w:lang w:eastAsia="en-US"/>
        </w:rPr>
        <w:t xml:space="preserve">  סעיף 206א לחוק הביטוח הלאומי</w:t>
      </w:r>
      <w:r w:rsidR="006B0FC6">
        <w:rPr>
          <w:rFonts w:ascii="David" w:eastAsia="Times New Roman" w:hAnsi="David" w:cs="David" w:hint="cs"/>
          <w:color w:val="auto"/>
          <w:spacing w:val="0"/>
          <w:sz w:val="26"/>
          <w:szCs w:val="26"/>
          <w:rtl/>
          <w:lang w:eastAsia="en-US"/>
        </w:rPr>
        <w:t>,</w:t>
      </w:r>
      <w:r w:rsidRPr="00D634B3">
        <w:rPr>
          <w:rFonts w:ascii="David" w:eastAsia="Times New Roman" w:hAnsi="David" w:cs="David" w:hint="cs"/>
          <w:color w:val="auto"/>
          <w:spacing w:val="0"/>
          <w:sz w:val="26"/>
          <w:szCs w:val="26"/>
          <w:rtl/>
          <w:lang w:eastAsia="en-US"/>
        </w:rPr>
        <w:t xml:space="preserve"> בנוסחו היום</w:t>
      </w:r>
      <w:r w:rsidR="006B0FC6">
        <w:rPr>
          <w:rFonts w:ascii="David" w:eastAsia="Times New Roman" w:hAnsi="David" w:cs="David" w:hint="cs"/>
          <w:color w:val="auto"/>
          <w:spacing w:val="0"/>
          <w:sz w:val="26"/>
          <w:szCs w:val="26"/>
          <w:rtl/>
          <w:lang w:eastAsia="en-US"/>
        </w:rPr>
        <w:t>,</w:t>
      </w:r>
      <w:r w:rsidRPr="00D634B3">
        <w:rPr>
          <w:rFonts w:ascii="David" w:eastAsia="Times New Roman" w:hAnsi="David" w:cs="David" w:hint="cs"/>
          <w:color w:val="auto"/>
          <w:spacing w:val="0"/>
          <w:sz w:val="26"/>
          <w:szCs w:val="26"/>
          <w:rtl/>
          <w:lang w:eastAsia="en-US"/>
        </w:rPr>
        <w:t xml:space="preserve"> קובע מדרג בן שלוש רמות (42.5%, 28.5% ו- 14% מקצבת יחיד מלאה) לתשלום גמלה מיוחדת למי שסובל ממוגבלות קשה, וזאת בהתאם לשיעור הגמלה הבסיסית לשירותים מיוחדים לה זכאי המבוטח. מוצע לשנות את המדרג האמור בשתי הרמות הגבוהות, להגדיל את הרמה הגבוהה מ 42.5% ל- 51.62% (כ-1130 שקלים חדשים במקום כ-930 שקלים חדשים כיום), ואת הרמה הבינונית מ- 28.5% ל- 37.64% מקצבת יחיד מלאה (כ- 824 שקלים חדשים במקום כ-624  שקלים חדשים כיום).</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color w:val="auto"/>
          <w:spacing w:val="0"/>
          <w:sz w:val="26"/>
          <w:szCs w:val="26"/>
          <w:rtl/>
          <w:lang w:eastAsia="en-US"/>
        </w:rPr>
        <w:t xml:space="preserve">כן מוצע לתקן את שיעורי קצבת היחיד המלאה ברמה הגבוהה והבינונית ולהתאימן לשיעורים הקבועים כיום בתקנות הביטוח הלאומי (ביטוח נכות)(מתן שירותים מיוחדים), </w:t>
      </w:r>
      <w:proofErr w:type="spellStart"/>
      <w:r w:rsidRPr="00D634B3">
        <w:rPr>
          <w:rFonts w:ascii="David" w:eastAsia="Times New Roman" w:hAnsi="David" w:cs="David" w:hint="cs"/>
          <w:color w:val="auto"/>
          <w:spacing w:val="0"/>
          <w:sz w:val="26"/>
          <w:szCs w:val="26"/>
          <w:rtl/>
          <w:lang w:eastAsia="en-US"/>
        </w:rPr>
        <w:t>התשל"ט</w:t>
      </w:r>
      <w:proofErr w:type="spellEnd"/>
      <w:r w:rsidRPr="00D634B3">
        <w:rPr>
          <w:rFonts w:ascii="David" w:eastAsia="Times New Roman" w:hAnsi="David" w:cs="David" w:hint="cs"/>
          <w:color w:val="auto"/>
          <w:spacing w:val="0"/>
          <w:sz w:val="26"/>
          <w:szCs w:val="26"/>
          <w:rtl/>
          <w:lang w:eastAsia="en-US"/>
        </w:rPr>
        <w:t xml:space="preserve"> </w:t>
      </w:r>
      <w:r w:rsidRPr="00D634B3">
        <w:rPr>
          <w:rFonts w:ascii="David" w:eastAsia="Times New Roman" w:hAnsi="David" w:cs="David"/>
          <w:color w:val="auto"/>
          <w:spacing w:val="0"/>
          <w:sz w:val="26"/>
          <w:szCs w:val="26"/>
          <w:rtl/>
          <w:lang w:eastAsia="en-US"/>
        </w:rPr>
        <w:t>–</w:t>
      </w:r>
      <w:r w:rsidRPr="00D634B3">
        <w:rPr>
          <w:rFonts w:ascii="David" w:eastAsia="Times New Roman" w:hAnsi="David" w:cs="David" w:hint="cs"/>
          <w:color w:val="auto"/>
          <w:spacing w:val="0"/>
          <w:sz w:val="26"/>
          <w:szCs w:val="26"/>
          <w:rtl/>
          <w:lang w:eastAsia="en-US"/>
        </w:rPr>
        <w:t xml:space="preserve"> 1978.</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lang w:eastAsia="en-US"/>
        </w:rPr>
      </w:pPr>
    </w:p>
    <w:p w:rsidR="002952CF" w:rsidRPr="00D634B3" w:rsidRDefault="002952CF" w:rsidP="002952CF">
      <w:pPr>
        <w:widowControl/>
        <w:autoSpaceDE/>
        <w:autoSpaceDN/>
        <w:adjustRightInd/>
        <w:spacing w:before="0" w:line="240" w:lineRule="auto"/>
        <w:ind w:right="-851" w:firstLine="0"/>
        <w:textAlignment w:val="auto"/>
        <w:rPr>
          <w:rFonts w:ascii="David" w:eastAsia="Times New Roman" w:hAnsi="David" w:cs="David"/>
          <w:color w:val="auto"/>
          <w:spacing w:val="0"/>
          <w:sz w:val="26"/>
          <w:szCs w:val="26"/>
          <w:rtl/>
          <w:lang w:eastAsia="en-US"/>
        </w:rPr>
      </w:pP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b/>
          <w:bCs/>
          <w:color w:val="auto"/>
          <w:spacing w:val="0"/>
          <w:sz w:val="26"/>
          <w:szCs w:val="26"/>
          <w:rtl/>
          <w:lang w:eastAsia="en-US"/>
        </w:rPr>
        <w:t xml:space="preserve">לסעיף 1, פסקה </w:t>
      </w:r>
      <w:r w:rsidR="00D60A93" w:rsidRPr="00D634B3">
        <w:rPr>
          <w:rFonts w:ascii="David" w:eastAsia="Times New Roman" w:hAnsi="David" w:cs="David" w:hint="cs"/>
          <w:b/>
          <w:bCs/>
          <w:color w:val="auto"/>
          <w:spacing w:val="0"/>
          <w:sz w:val="26"/>
          <w:szCs w:val="26"/>
          <w:rtl/>
          <w:lang w:eastAsia="en-US"/>
        </w:rPr>
        <w:t>(</w:t>
      </w:r>
      <w:r w:rsidRPr="00D634B3">
        <w:rPr>
          <w:rFonts w:ascii="David" w:eastAsia="Times New Roman" w:hAnsi="David" w:cs="David" w:hint="cs"/>
          <w:b/>
          <w:bCs/>
          <w:color w:val="auto"/>
          <w:spacing w:val="0"/>
          <w:sz w:val="26"/>
          <w:szCs w:val="26"/>
          <w:rtl/>
          <w:lang w:eastAsia="en-US"/>
        </w:rPr>
        <w:t>4</w:t>
      </w:r>
      <w:r w:rsidR="00D60A93" w:rsidRPr="00D634B3">
        <w:rPr>
          <w:rFonts w:ascii="David" w:eastAsia="Times New Roman" w:hAnsi="David" w:cs="David" w:hint="cs"/>
          <w:b/>
          <w:bCs/>
          <w:color w:val="auto"/>
          <w:spacing w:val="0"/>
          <w:sz w:val="26"/>
          <w:szCs w:val="26"/>
          <w:rtl/>
          <w:lang w:eastAsia="en-US"/>
        </w:rPr>
        <w:t>)</w:t>
      </w:r>
      <w:r w:rsidRPr="00D634B3">
        <w:rPr>
          <w:rFonts w:ascii="David" w:eastAsia="Times New Roman" w:hAnsi="David" w:cs="David" w:hint="cs"/>
          <w:b/>
          <w:bCs/>
          <w:color w:val="auto"/>
          <w:spacing w:val="0"/>
          <w:sz w:val="26"/>
          <w:szCs w:val="26"/>
          <w:rtl/>
          <w:lang w:eastAsia="en-US"/>
        </w:rPr>
        <w:t xml:space="preserve"> </w:t>
      </w:r>
      <w:r w:rsidR="006B0FC6">
        <w:rPr>
          <w:rFonts w:ascii="David" w:eastAsia="Times New Roman" w:hAnsi="David" w:cs="David" w:hint="cs"/>
          <w:color w:val="auto"/>
          <w:spacing w:val="0"/>
          <w:sz w:val="26"/>
          <w:szCs w:val="26"/>
          <w:rtl/>
          <w:lang w:eastAsia="en-US"/>
        </w:rPr>
        <w:t xml:space="preserve"> </w:t>
      </w:r>
      <w:r w:rsidRPr="00D634B3">
        <w:rPr>
          <w:rFonts w:ascii="David" w:eastAsia="Times New Roman" w:hAnsi="David" w:cs="David" w:hint="cs"/>
          <w:color w:val="auto"/>
          <w:spacing w:val="0"/>
          <w:sz w:val="26"/>
          <w:szCs w:val="26"/>
          <w:rtl/>
          <w:lang w:eastAsia="en-US"/>
        </w:rPr>
        <w:t xml:space="preserve">סעיף 251 לחוק הביטוח הלאומי קובע את תנאי הזכאות ל"קצבת אזרח ותיק לנכה" המשולמת למבוטחים אשר בתכוף לפני שנעשו זכאים לקצבת אזרח ותיק היו זכאים לקצבת נכות בסכום הגבוה מסכום קצבת האזרח הוותיק.  במקרים אלה, משולמת למבוטח קצבת האזרח הוותיק תוספת בסכום השווה להפרש שבין קצבת הנכות (ששולמה לו ערב בזכאותו לקצבת אזרח ותיק) וקצבת האזרח הוותיק. </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p>
    <w:p w:rsidR="002952CF" w:rsidRPr="00D634B3" w:rsidRDefault="00566F7C" w:rsidP="00566F7C">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Pr>
          <w:rFonts w:ascii="David" w:eastAsia="Times New Roman" w:hAnsi="David" w:cs="David" w:hint="cs"/>
          <w:color w:val="auto"/>
          <w:spacing w:val="0"/>
          <w:sz w:val="26"/>
          <w:szCs w:val="26"/>
          <w:rtl/>
          <w:lang w:eastAsia="en-US"/>
        </w:rPr>
        <w:t>לנוכח</w:t>
      </w:r>
      <w:r w:rsidR="002952CF" w:rsidRPr="00D634B3">
        <w:rPr>
          <w:rFonts w:ascii="David" w:eastAsia="Times New Roman" w:hAnsi="David" w:cs="David" w:hint="cs"/>
          <w:color w:val="auto"/>
          <w:spacing w:val="0"/>
          <w:sz w:val="26"/>
          <w:szCs w:val="26"/>
          <w:rtl/>
          <w:lang w:eastAsia="en-US"/>
        </w:rPr>
        <w:t xml:space="preserve"> פסיקת בית המשפט העליון [בג"צ 1662/05 </w:t>
      </w:r>
      <w:r w:rsidR="002952CF" w:rsidRPr="00D634B3">
        <w:rPr>
          <w:rFonts w:ascii="David" w:eastAsia="Times New Roman" w:hAnsi="David" w:cs="David" w:hint="cs"/>
          <w:b/>
          <w:bCs/>
          <w:color w:val="auto"/>
          <w:spacing w:val="0"/>
          <w:sz w:val="26"/>
          <w:szCs w:val="26"/>
          <w:rtl/>
          <w:lang w:eastAsia="en-US"/>
        </w:rPr>
        <w:t>שושנה לוי נ' ממשלת ישראל</w:t>
      </w:r>
      <w:r w:rsidR="002952CF" w:rsidRPr="00D634B3">
        <w:rPr>
          <w:rFonts w:ascii="David" w:eastAsia="Times New Roman" w:hAnsi="David" w:cs="David" w:hint="cs"/>
          <w:color w:val="auto"/>
          <w:spacing w:val="0"/>
          <w:sz w:val="26"/>
          <w:szCs w:val="26"/>
          <w:rtl/>
          <w:lang w:eastAsia="en-US"/>
        </w:rPr>
        <w:t xml:space="preserve">, ניתן ביום 3.3.2009] </w:t>
      </w:r>
      <w:r>
        <w:rPr>
          <w:rFonts w:ascii="David" w:eastAsia="Times New Roman" w:hAnsi="David" w:cs="David" w:hint="cs"/>
          <w:color w:val="auto"/>
          <w:spacing w:val="0"/>
          <w:sz w:val="26"/>
          <w:szCs w:val="26"/>
          <w:rtl/>
          <w:lang w:eastAsia="en-US"/>
        </w:rPr>
        <w:t>בכל הקשור</w:t>
      </w:r>
      <w:r w:rsidR="002952CF" w:rsidRPr="00D634B3">
        <w:rPr>
          <w:rFonts w:ascii="David" w:eastAsia="Times New Roman" w:hAnsi="David" w:cs="David" w:hint="cs"/>
          <w:color w:val="auto"/>
          <w:spacing w:val="0"/>
          <w:sz w:val="26"/>
          <w:szCs w:val="26"/>
          <w:rtl/>
          <w:lang w:eastAsia="en-US"/>
        </w:rPr>
        <w:t xml:space="preserve"> </w:t>
      </w:r>
      <w:r>
        <w:rPr>
          <w:rFonts w:ascii="David" w:eastAsia="Times New Roman" w:hAnsi="David" w:cs="David" w:hint="cs"/>
          <w:color w:val="auto"/>
          <w:spacing w:val="0"/>
          <w:sz w:val="26"/>
          <w:szCs w:val="26"/>
          <w:rtl/>
          <w:lang w:eastAsia="en-US"/>
        </w:rPr>
        <w:t>ל</w:t>
      </w:r>
      <w:r w:rsidR="002952CF" w:rsidRPr="00D634B3">
        <w:rPr>
          <w:rFonts w:ascii="David" w:eastAsia="Times New Roman" w:hAnsi="David" w:cs="David" w:hint="cs"/>
          <w:color w:val="auto"/>
          <w:spacing w:val="0"/>
          <w:sz w:val="26"/>
          <w:szCs w:val="26"/>
          <w:rtl/>
          <w:lang w:eastAsia="en-US"/>
        </w:rPr>
        <w:t xml:space="preserve">אבחנה בין אזרחים ותיקים נכים שהגיעו לגיל הזקנה לפני יום תחילתו של </w:t>
      </w:r>
      <w:r>
        <w:rPr>
          <w:rFonts w:ascii="David" w:eastAsia="Times New Roman" w:hAnsi="David" w:cs="David" w:hint="cs"/>
          <w:color w:val="auto"/>
          <w:spacing w:val="0"/>
          <w:sz w:val="26"/>
          <w:szCs w:val="26"/>
          <w:rtl/>
          <w:lang w:eastAsia="en-US"/>
        </w:rPr>
        <w:t xml:space="preserve">אותו תיקון חקיקה המתואר בפסק הדין </w:t>
      </w:r>
      <w:r w:rsidR="002952CF" w:rsidRPr="00D634B3">
        <w:rPr>
          <w:rFonts w:ascii="David" w:eastAsia="Times New Roman" w:hAnsi="David" w:cs="David" w:hint="cs"/>
          <w:color w:val="auto"/>
          <w:spacing w:val="0"/>
          <w:sz w:val="26"/>
          <w:szCs w:val="26"/>
          <w:rtl/>
          <w:lang w:eastAsia="en-US"/>
        </w:rPr>
        <w:t>המגדיל את שיעור קצבת הנכות לעומת אלה שהגיעו לגיל הזקנה לאחר יום תחילה כאמור</w:t>
      </w:r>
      <w:r>
        <w:rPr>
          <w:rFonts w:ascii="David" w:eastAsia="Times New Roman" w:hAnsi="David" w:cs="David" w:hint="cs"/>
          <w:color w:val="auto"/>
          <w:spacing w:val="0"/>
          <w:sz w:val="26"/>
          <w:szCs w:val="26"/>
          <w:rtl/>
          <w:lang w:eastAsia="en-US"/>
        </w:rPr>
        <w:t>,</w:t>
      </w:r>
      <w:r w:rsidR="002952CF" w:rsidRPr="00D634B3">
        <w:rPr>
          <w:rFonts w:ascii="David" w:eastAsia="Times New Roman" w:hAnsi="David" w:cs="David" w:hint="cs"/>
          <w:color w:val="auto"/>
          <w:spacing w:val="0"/>
          <w:sz w:val="26"/>
          <w:szCs w:val="26"/>
          <w:rtl/>
          <w:lang w:eastAsia="en-US"/>
        </w:rPr>
        <w:t xml:space="preserve"> מוצע כי הוראות התיקון יחולו גם על </w:t>
      </w:r>
      <w:r w:rsidR="006B0FC6">
        <w:rPr>
          <w:rFonts w:ascii="David" w:eastAsia="Times New Roman" w:hAnsi="David" w:cs="David" w:hint="cs"/>
          <w:color w:val="auto"/>
          <w:spacing w:val="0"/>
          <w:sz w:val="26"/>
          <w:szCs w:val="26"/>
          <w:rtl/>
          <w:lang w:eastAsia="en-US"/>
        </w:rPr>
        <w:t xml:space="preserve">אופן חישוב קצבת אזרח ותיק לנכה </w:t>
      </w:r>
      <w:r w:rsidR="002952CF" w:rsidRPr="00D634B3">
        <w:rPr>
          <w:rFonts w:ascii="David" w:eastAsia="Times New Roman" w:hAnsi="David" w:cs="David" w:hint="cs"/>
          <w:color w:val="auto"/>
          <w:spacing w:val="0"/>
          <w:sz w:val="26"/>
          <w:szCs w:val="26"/>
          <w:rtl/>
          <w:lang w:eastAsia="en-US"/>
        </w:rPr>
        <w:t>כמפורט להלן :</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p>
    <w:p w:rsidR="002952CF" w:rsidRPr="00D634B3" w:rsidRDefault="002952CF" w:rsidP="00566F7C">
      <w:pPr>
        <w:widowControl/>
        <w:numPr>
          <w:ilvl w:val="0"/>
          <w:numId w:val="19"/>
        </w:numPr>
        <w:autoSpaceDE/>
        <w:autoSpaceDN/>
        <w:adjustRightInd/>
        <w:spacing w:before="0" w:line="360" w:lineRule="auto"/>
        <w:ind w:right="-851"/>
        <w:contextualSpacing/>
        <w:textAlignment w:val="auto"/>
        <w:rPr>
          <w:rFonts w:ascii="David" w:eastAsia="Times New Roman" w:hAnsi="David" w:cs="David"/>
          <w:color w:val="auto"/>
          <w:spacing w:val="0"/>
          <w:sz w:val="26"/>
          <w:szCs w:val="26"/>
          <w:lang w:eastAsia="en-US"/>
        </w:rPr>
      </w:pPr>
      <w:r w:rsidRPr="00D634B3">
        <w:rPr>
          <w:rFonts w:ascii="David" w:eastAsia="Times New Roman" w:hAnsi="David" w:cs="David" w:hint="cs"/>
          <w:color w:val="auto"/>
          <w:spacing w:val="0"/>
          <w:sz w:val="26"/>
          <w:szCs w:val="26"/>
          <w:rtl/>
          <w:lang w:eastAsia="en-US"/>
        </w:rPr>
        <w:t>לעניין מבוטח ששולמה לו קצבת נכות ובתכוף לאחר מכן נעשה זכאי לקצבת אזרח ותיק, והכל ביום התחילה או קודם לכן -  לצורך חישוב הגמלה הנוספת לנכה יתווסף לקצבת הנכות שלו סך של 251 ₪, המהווים מחצ</w:t>
      </w:r>
      <w:r w:rsidR="00566F7C">
        <w:rPr>
          <w:rFonts w:ascii="David" w:eastAsia="Times New Roman" w:hAnsi="David" w:cs="David" w:hint="cs"/>
          <w:color w:val="auto"/>
          <w:spacing w:val="0"/>
          <w:sz w:val="26"/>
          <w:szCs w:val="26"/>
          <w:rtl/>
          <w:lang w:eastAsia="en-US"/>
        </w:rPr>
        <w:t xml:space="preserve">ית מסכום התוספת לקצבת הנכות (היינו: </w:t>
      </w:r>
      <w:r w:rsidRPr="00D634B3">
        <w:rPr>
          <w:rFonts w:ascii="David" w:eastAsia="Times New Roman" w:hAnsi="David" w:cs="David" w:hint="cs"/>
          <w:color w:val="auto"/>
          <w:spacing w:val="0"/>
          <w:sz w:val="26"/>
          <w:szCs w:val="26"/>
          <w:rtl/>
          <w:lang w:eastAsia="en-US"/>
        </w:rPr>
        <w:t xml:space="preserve"> 11.44% משיעור קצבת יחיד מלאה).</w:t>
      </w:r>
    </w:p>
    <w:p w:rsidR="002952CF" w:rsidRPr="00566F7C" w:rsidRDefault="002952CF" w:rsidP="00566F7C">
      <w:pPr>
        <w:widowControl/>
        <w:autoSpaceDE/>
        <w:autoSpaceDN/>
        <w:adjustRightInd/>
        <w:spacing w:before="0" w:line="360" w:lineRule="auto"/>
        <w:ind w:right="-851" w:firstLine="0"/>
        <w:contextualSpacing/>
        <w:textAlignment w:val="auto"/>
        <w:rPr>
          <w:rFonts w:ascii="David" w:eastAsia="Times New Roman" w:hAnsi="David" w:cs="David"/>
          <w:color w:val="auto"/>
          <w:spacing w:val="0"/>
          <w:sz w:val="26"/>
          <w:szCs w:val="26"/>
          <w:lang w:eastAsia="en-US"/>
        </w:rPr>
      </w:pPr>
    </w:p>
    <w:p w:rsidR="002952CF" w:rsidRPr="00D634B3" w:rsidRDefault="002952CF" w:rsidP="00566F7C">
      <w:pPr>
        <w:widowControl/>
        <w:numPr>
          <w:ilvl w:val="0"/>
          <w:numId w:val="19"/>
        </w:numPr>
        <w:autoSpaceDE/>
        <w:autoSpaceDN/>
        <w:adjustRightInd/>
        <w:spacing w:before="0" w:line="360" w:lineRule="auto"/>
        <w:ind w:right="-851"/>
        <w:contextualSpacing/>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color w:val="auto"/>
          <w:spacing w:val="0"/>
          <w:sz w:val="26"/>
          <w:szCs w:val="26"/>
          <w:rtl/>
          <w:lang w:eastAsia="en-US"/>
        </w:rPr>
        <w:t xml:space="preserve">לעניין מבוטח ששולמה לו קצבת נכות ובתכוף לאחר מכן נעשה זכאי לקצבת אזרח ותיק, והכל בתקופה שמיום  </w:t>
      </w:r>
      <w:r w:rsidRPr="00D634B3">
        <w:rPr>
          <w:rFonts w:ascii="David" w:eastAsia="Times New Roman" w:hAnsi="David" w:cs="David"/>
          <w:color w:val="auto"/>
          <w:spacing w:val="0"/>
          <w:sz w:val="26"/>
          <w:szCs w:val="26"/>
          <w:rtl/>
          <w:lang w:eastAsia="en-US"/>
        </w:rPr>
        <w:t xml:space="preserve">ט"ז בשבט </w:t>
      </w:r>
      <w:proofErr w:type="spellStart"/>
      <w:r w:rsidRPr="00D634B3">
        <w:rPr>
          <w:rFonts w:ascii="David" w:eastAsia="Times New Roman" w:hAnsi="David" w:cs="David"/>
          <w:color w:val="auto"/>
          <w:spacing w:val="0"/>
          <w:sz w:val="26"/>
          <w:szCs w:val="26"/>
          <w:rtl/>
          <w:lang w:eastAsia="en-US"/>
        </w:rPr>
        <w:t>התשע"ח</w:t>
      </w:r>
      <w:proofErr w:type="spellEnd"/>
      <w:r w:rsidRPr="00D634B3">
        <w:rPr>
          <w:rFonts w:ascii="David" w:eastAsia="Times New Roman" w:hAnsi="David" w:cs="David"/>
          <w:color w:val="auto"/>
          <w:spacing w:val="0"/>
          <w:sz w:val="26"/>
          <w:szCs w:val="26"/>
          <w:rtl/>
          <w:lang w:eastAsia="en-US"/>
        </w:rPr>
        <w:t xml:space="preserve"> </w:t>
      </w:r>
      <w:r w:rsidRPr="00D634B3">
        <w:rPr>
          <w:rFonts w:ascii="David" w:eastAsia="Times New Roman" w:hAnsi="David" w:cs="David" w:hint="cs"/>
          <w:color w:val="auto"/>
          <w:spacing w:val="0"/>
          <w:sz w:val="26"/>
          <w:szCs w:val="26"/>
          <w:rtl/>
          <w:lang w:eastAsia="en-US"/>
        </w:rPr>
        <w:t>(1 בפברואר 2018) ועד ליום</w:t>
      </w:r>
      <w:r w:rsidRPr="00D634B3">
        <w:rPr>
          <w:sz w:val="26"/>
          <w:szCs w:val="26"/>
          <w:rtl/>
        </w:rPr>
        <w:t xml:space="preserve"> </w:t>
      </w:r>
      <w:r w:rsidRPr="00D634B3">
        <w:rPr>
          <w:rFonts w:ascii="David" w:eastAsia="Times New Roman" w:hAnsi="David" w:cs="David"/>
          <w:color w:val="auto"/>
          <w:spacing w:val="0"/>
          <w:sz w:val="26"/>
          <w:szCs w:val="26"/>
          <w:rtl/>
          <w:lang w:eastAsia="en-US"/>
        </w:rPr>
        <w:t xml:space="preserve">י"ח בתמוז </w:t>
      </w:r>
      <w:proofErr w:type="spellStart"/>
      <w:r w:rsidRPr="00D634B3">
        <w:rPr>
          <w:rFonts w:ascii="David" w:eastAsia="Times New Roman" w:hAnsi="David" w:cs="David"/>
          <w:color w:val="auto"/>
          <w:spacing w:val="0"/>
          <w:sz w:val="26"/>
          <w:szCs w:val="26"/>
          <w:rtl/>
          <w:lang w:eastAsia="en-US"/>
        </w:rPr>
        <w:t>התשע"ח</w:t>
      </w:r>
      <w:proofErr w:type="spellEnd"/>
      <w:r w:rsidRPr="00D634B3">
        <w:rPr>
          <w:rFonts w:ascii="David" w:eastAsia="Times New Roman" w:hAnsi="David" w:cs="David" w:hint="cs"/>
          <w:color w:val="auto"/>
          <w:spacing w:val="0"/>
          <w:sz w:val="26"/>
          <w:szCs w:val="26"/>
          <w:rtl/>
          <w:lang w:eastAsia="en-US"/>
        </w:rPr>
        <w:t xml:space="preserve">  (1 ביולי 2018) - לצורך חישוב הגמלה הנוספת לנכה יתווסף לקצבת הנכות שלו סך של 80 ₪, המהווים מחצית מסכום התוספת לקצבת הנכות שתשתלם ביום  </w:t>
      </w:r>
      <w:r w:rsidRPr="00D634B3">
        <w:rPr>
          <w:rFonts w:ascii="David" w:eastAsia="Times New Roman" w:hAnsi="David" w:cs="David"/>
          <w:color w:val="auto"/>
          <w:spacing w:val="0"/>
          <w:sz w:val="26"/>
          <w:szCs w:val="26"/>
          <w:rtl/>
          <w:lang w:eastAsia="en-US"/>
        </w:rPr>
        <w:t xml:space="preserve">י"ח בתמוז </w:t>
      </w:r>
      <w:proofErr w:type="spellStart"/>
      <w:r w:rsidRPr="00D634B3">
        <w:rPr>
          <w:rFonts w:ascii="David" w:eastAsia="Times New Roman" w:hAnsi="David" w:cs="David"/>
          <w:color w:val="auto"/>
          <w:spacing w:val="0"/>
          <w:sz w:val="26"/>
          <w:szCs w:val="26"/>
          <w:rtl/>
          <w:lang w:eastAsia="en-US"/>
        </w:rPr>
        <w:t>התשע"ח</w:t>
      </w:r>
      <w:proofErr w:type="spellEnd"/>
      <w:r w:rsidRPr="00D634B3">
        <w:rPr>
          <w:rFonts w:ascii="David" w:eastAsia="Times New Roman" w:hAnsi="David" w:cs="David"/>
          <w:color w:val="auto"/>
          <w:spacing w:val="0"/>
          <w:sz w:val="26"/>
          <w:szCs w:val="26"/>
          <w:rtl/>
          <w:lang w:eastAsia="en-US"/>
        </w:rPr>
        <w:t xml:space="preserve"> </w:t>
      </w:r>
      <w:r w:rsidRPr="00D634B3">
        <w:rPr>
          <w:rFonts w:ascii="David" w:eastAsia="Times New Roman" w:hAnsi="David" w:cs="David" w:hint="cs"/>
          <w:color w:val="auto"/>
          <w:spacing w:val="0"/>
          <w:sz w:val="26"/>
          <w:szCs w:val="26"/>
          <w:rtl/>
          <w:lang w:eastAsia="en-US"/>
        </w:rPr>
        <w:t>(1 ביולי 2018) (</w:t>
      </w:r>
      <w:r w:rsidR="00566F7C">
        <w:rPr>
          <w:rFonts w:ascii="David" w:eastAsia="Times New Roman" w:hAnsi="David" w:cs="David" w:hint="cs"/>
          <w:color w:val="auto"/>
          <w:spacing w:val="0"/>
          <w:sz w:val="26"/>
          <w:szCs w:val="26"/>
          <w:rtl/>
          <w:lang w:eastAsia="en-US"/>
        </w:rPr>
        <w:t xml:space="preserve">היינו: </w:t>
      </w:r>
      <w:r w:rsidRPr="00D634B3">
        <w:rPr>
          <w:rFonts w:ascii="David" w:eastAsia="Times New Roman" w:hAnsi="David" w:cs="David" w:hint="cs"/>
          <w:color w:val="auto"/>
          <w:spacing w:val="0"/>
          <w:sz w:val="26"/>
          <w:szCs w:val="26"/>
          <w:rtl/>
          <w:lang w:eastAsia="en-US"/>
        </w:rPr>
        <w:t>3.67% משיעור קצבת יחיד מלאה).</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b/>
          <w:bCs/>
          <w:color w:val="auto"/>
          <w:spacing w:val="0"/>
          <w:sz w:val="26"/>
          <w:szCs w:val="26"/>
          <w:rtl/>
          <w:lang w:eastAsia="en-US"/>
        </w:rPr>
        <w:t xml:space="preserve">לסעיף 1, פסקה </w:t>
      </w:r>
      <w:r w:rsidR="00D60A93" w:rsidRPr="00D634B3">
        <w:rPr>
          <w:rFonts w:ascii="David" w:eastAsia="Times New Roman" w:hAnsi="David" w:cs="David" w:hint="cs"/>
          <w:b/>
          <w:bCs/>
          <w:color w:val="auto"/>
          <w:spacing w:val="0"/>
          <w:sz w:val="26"/>
          <w:szCs w:val="26"/>
          <w:rtl/>
          <w:lang w:eastAsia="en-US"/>
        </w:rPr>
        <w:t>(</w:t>
      </w:r>
      <w:r w:rsidRPr="00D634B3">
        <w:rPr>
          <w:rFonts w:ascii="David" w:eastAsia="Times New Roman" w:hAnsi="David" w:cs="David" w:hint="cs"/>
          <w:b/>
          <w:bCs/>
          <w:color w:val="auto"/>
          <w:spacing w:val="0"/>
          <w:sz w:val="26"/>
          <w:szCs w:val="26"/>
          <w:rtl/>
          <w:lang w:eastAsia="en-US"/>
        </w:rPr>
        <w:t>5</w:t>
      </w:r>
      <w:r w:rsidR="00D60A93" w:rsidRPr="00D634B3">
        <w:rPr>
          <w:rFonts w:ascii="David" w:eastAsia="Times New Roman" w:hAnsi="David" w:cs="David" w:hint="cs"/>
          <w:b/>
          <w:bCs/>
          <w:color w:val="auto"/>
          <w:spacing w:val="0"/>
          <w:sz w:val="26"/>
          <w:szCs w:val="26"/>
          <w:rtl/>
          <w:lang w:eastAsia="en-US"/>
        </w:rPr>
        <w:t>)</w:t>
      </w:r>
      <w:r w:rsidR="00566F7C">
        <w:rPr>
          <w:rFonts w:ascii="David" w:eastAsia="Times New Roman" w:hAnsi="David" w:cs="David" w:hint="cs"/>
          <w:b/>
          <w:bCs/>
          <w:color w:val="auto"/>
          <w:spacing w:val="0"/>
          <w:sz w:val="26"/>
          <w:szCs w:val="26"/>
          <w:rtl/>
          <w:lang w:eastAsia="en-US"/>
        </w:rPr>
        <w:t xml:space="preserve"> </w:t>
      </w:r>
      <w:r w:rsidRPr="00D634B3">
        <w:rPr>
          <w:rFonts w:ascii="David" w:eastAsia="Times New Roman" w:hAnsi="David" w:cs="David" w:hint="cs"/>
          <w:color w:val="auto"/>
          <w:spacing w:val="0"/>
          <w:sz w:val="26"/>
          <w:szCs w:val="26"/>
          <w:rtl/>
          <w:lang w:eastAsia="en-US"/>
        </w:rPr>
        <w:t xml:space="preserve">על מנת שלא לפגוע בזכויותיהם של מי שהיו זכאים לגמלת הבטחת הכנסה בהתאם להוראות חוק הבטחת הכנסה, </w:t>
      </w:r>
      <w:proofErr w:type="spellStart"/>
      <w:r w:rsidRPr="00D634B3">
        <w:rPr>
          <w:rFonts w:ascii="David" w:eastAsia="Times New Roman" w:hAnsi="David" w:cs="David" w:hint="cs"/>
          <w:color w:val="auto"/>
          <w:spacing w:val="0"/>
          <w:sz w:val="26"/>
          <w:szCs w:val="26"/>
          <w:rtl/>
          <w:lang w:eastAsia="en-US"/>
        </w:rPr>
        <w:t>התשמ"א</w:t>
      </w:r>
      <w:proofErr w:type="spellEnd"/>
      <w:r w:rsidRPr="00D634B3">
        <w:rPr>
          <w:rFonts w:ascii="David" w:eastAsia="Times New Roman" w:hAnsi="David" w:cs="David" w:hint="cs"/>
          <w:color w:val="auto"/>
          <w:spacing w:val="0"/>
          <w:sz w:val="26"/>
          <w:szCs w:val="26"/>
          <w:rtl/>
          <w:lang w:eastAsia="en-US"/>
        </w:rPr>
        <w:t xml:space="preserve"> – 1980</w:t>
      </w:r>
      <w:r w:rsidR="00566F7C">
        <w:rPr>
          <w:rFonts w:ascii="David" w:eastAsia="Times New Roman" w:hAnsi="David" w:cs="David" w:hint="cs"/>
          <w:color w:val="auto"/>
          <w:spacing w:val="0"/>
          <w:sz w:val="26"/>
          <w:szCs w:val="26"/>
          <w:rtl/>
          <w:lang w:eastAsia="en-US"/>
        </w:rPr>
        <w:t>,</w:t>
      </w:r>
      <w:r w:rsidRPr="00D634B3">
        <w:rPr>
          <w:rFonts w:ascii="David" w:eastAsia="Times New Roman" w:hAnsi="David" w:cs="David" w:hint="cs"/>
          <w:color w:val="auto"/>
          <w:spacing w:val="0"/>
          <w:sz w:val="26"/>
          <w:szCs w:val="26"/>
          <w:rtl/>
          <w:lang w:eastAsia="en-US"/>
        </w:rPr>
        <w:t xml:space="preserve"> ערב יום התחילה של חוק זה, או ערב יום </w:t>
      </w:r>
      <w:r w:rsidR="00566F7C">
        <w:rPr>
          <w:rFonts w:ascii="David" w:eastAsia="Times New Roman" w:hAnsi="David" w:cs="David" w:hint="cs"/>
          <w:color w:val="auto"/>
          <w:spacing w:val="0"/>
          <w:sz w:val="26"/>
          <w:szCs w:val="26"/>
          <w:rtl/>
          <w:lang w:eastAsia="en-US"/>
        </w:rPr>
        <w:t xml:space="preserve">י' בתמוז </w:t>
      </w:r>
      <w:proofErr w:type="spellStart"/>
      <w:r w:rsidR="00566F7C">
        <w:rPr>
          <w:rFonts w:ascii="David" w:eastAsia="Times New Roman" w:hAnsi="David" w:cs="David" w:hint="cs"/>
          <w:color w:val="auto"/>
          <w:spacing w:val="0"/>
          <w:sz w:val="26"/>
          <w:szCs w:val="26"/>
          <w:rtl/>
          <w:lang w:eastAsia="en-US"/>
        </w:rPr>
        <w:t>התשע"ח</w:t>
      </w:r>
      <w:proofErr w:type="spellEnd"/>
      <w:r w:rsidR="00566F7C">
        <w:rPr>
          <w:rFonts w:ascii="David" w:eastAsia="Times New Roman" w:hAnsi="David" w:cs="David" w:hint="cs"/>
          <w:color w:val="auto"/>
          <w:spacing w:val="0"/>
          <w:sz w:val="26"/>
          <w:szCs w:val="26"/>
          <w:rtl/>
          <w:lang w:eastAsia="en-US"/>
        </w:rPr>
        <w:t xml:space="preserve"> (30 ביוני 2018),</w:t>
      </w:r>
      <w:r w:rsidRPr="00D634B3">
        <w:rPr>
          <w:rFonts w:ascii="David" w:eastAsia="Times New Roman" w:hAnsi="David" w:cs="David" w:hint="cs"/>
          <w:color w:val="auto"/>
          <w:spacing w:val="0"/>
          <w:sz w:val="26"/>
          <w:szCs w:val="26"/>
          <w:rtl/>
          <w:lang w:eastAsia="en-US"/>
        </w:rPr>
        <w:t xml:space="preserve">  ובשל השינוי שחל בשיעור קצבת אזרח ותיק לנכה המשתלמת להם בהתאם להוראות סעיף 251 (ג) לחוק העיקרי, כנוסחו בסעיף 5 לחוק זה, הפסיקה להשתלם להם גמלת הבטחת הכנסה כאמור, מוצע כי הם יוסיפו להיות זכאים להטבות הניתנות לפי כל דין וכן להטבות הניתנות ע"י גוף ציבורי לפי הסכם או נוהג למי שמשתלמת לו גמלת הבטחת הכנסה.</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b/>
          <w:bCs/>
          <w:color w:val="auto"/>
          <w:spacing w:val="0"/>
          <w:sz w:val="26"/>
          <w:szCs w:val="26"/>
          <w:rtl/>
          <w:lang w:eastAsia="en-US"/>
        </w:rPr>
        <w:lastRenderedPageBreak/>
        <w:t xml:space="preserve">לסעיף 1, פסקה </w:t>
      </w:r>
      <w:r w:rsidR="00D60A93" w:rsidRPr="00D634B3">
        <w:rPr>
          <w:rFonts w:ascii="David" w:eastAsia="Times New Roman" w:hAnsi="David" w:cs="David" w:hint="cs"/>
          <w:b/>
          <w:bCs/>
          <w:color w:val="auto"/>
          <w:spacing w:val="0"/>
          <w:sz w:val="26"/>
          <w:szCs w:val="26"/>
          <w:rtl/>
          <w:lang w:eastAsia="en-US"/>
        </w:rPr>
        <w:t>(</w:t>
      </w:r>
      <w:r w:rsidRPr="00D634B3">
        <w:rPr>
          <w:rFonts w:ascii="David" w:eastAsia="Times New Roman" w:hAnsi="David" w:cs="David" w:hint="cs"/>
          <w:b/>
          <w:bCs/>
          <w:color w:val="auto"/>
          <w:spacing w:val="0"/>
          <w:sz w:val="26"/>
          <w:szCs w:val="26"/>
          <w:rtl/>
          <w:lang w:eastAsia="en-US"/>
        </w:rPr>
        <w:t>6</w:t>
      </w:r>
      <w:r w:rsidR="00D60A93" w:rsidRPr="00D634B3">
        <w:rPr>
          <w:rFonts w:ascii="David" w:eastAsia="Times New Roman" w:hAnsi="David" w:cs="David" w:hint="cs"/>
          <w:b/>
          <w:bCs/>
          <w:color w:val="auto"/>
          <w:spacing w:val="0"/>
          <w:sz w:val="26"/>
          <w:szCs w:val="26"/>
          <w:rtl/>
          <w:lang w:eastAsia="en-US"/>
        </w:rPr>
        <w:t>)</w:t>
      </w:r>
      <w:r w:rsidR="00566F7C">
        <w:rPr>
          <w:rFonts w:ascii="David" w:eastAsia="Times New Roman" w:hAnsi="David" w:cs="David" w:hint="cs"/>
          <w:b/>
          <w:bCs/>
          <w:color w:val="auto"/>
          <w:spacing w:val="0"/>
          <w:sz w:val="26"/>
          <w:szCs w:val="26"/>
          <w:rtl/>
          <w:lang w:eastAsia="en-US"/>
        </w:rPr>
        <w:t xml:space="preserve"> </w:t>
      </w:r>
      <w:r w:rsidRPr="00D634B3">
        <w:rPr>
          <w:rFonts w:ascii="David" w:eastAsia="Times New Roman" w:hAnsi="David" w:cs="David" w:hint="cs"/>
          <w:b/>
          <w:bCs/>
          <w:color w:val="auto"/>
          <w:spacing w:val="0"/>
          <w:sz w:val="26"/>
          <w:szCs w:val="26"/>
          <w:rtl/>
          <w:lang w:eastAsia="en-US"/>
        </w:rPr>
        <w:t xml:space="preserve"> </w:t>
      </w:r>
      <w:r w:rsidRPr="00D634B3">
        <w:rPr>
          <w:rFonts w:ascii="David" w:eastAsia="Times New Roman" w:hAnsi="David" w:cs="David" w:hint="cs"/>
          <w:color w:val="auto"/>
          <w:spacing w:val="0"/>
          <w:sz w:val="26"/>
          <w:szCs w:val="26"/>
          <w:rtl/>
          <w:lang w:eastAsia="en-US"/>
        </w:rPr>
        <w:t>סעיף 307 קובע את אופן חלוקת הקצבה של זכאי הנמצא במוסד וכן מסמיך את שר העבודה הרווחה והשירותים החברתיים להתקין תקנות בדבר אופן חלוקת הקצבה. מוצע כי הוראות הסעיף לא יחולו על קצבה חודשית נוספת מכוח סעיף 200א(ב2) כנוסחו בסעיף 3 לחוק זה.</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b/>
          <w:bCs/>
          <w:color w:val="auto"/>
          <w:spacing w:val="0"/>
          <w:sz w:val="26"/>
          <w:szCs w:val="26"/>
          <w:rtl/>
          <w:lang w:eastAsia="en-US"/>
        </w:rPr>
        <w:t xml:space="preserve">לסעיף 2 </w:t>
      </w:r>
      <w:r w:rsidRPr="00D634B3">
        <w:rPr>
          <w:rFonts w:ascii="David" w:eastAsia="Times New Roman" w:hAnsi="David" w:cs="David" w:hint="cs"/>
          <w:color w:val="auto"/>
          <w:spacing w:val="0"/>
          <w:sz w:val="26"/>
          <w:szCs w:val="26"/>
          <w:rtl/>
          <w:lang w:eastAsia="en-US"/>
        </w:rPr>
        <w:t xml:space="preserve">תחילתו של חוק זה ביום י"ד בטבת תשע"ח (1 בינואר 2018) (להלן – יום התחילה) והוא יחול על גמלה המשתלמת בעד יום התחילה ואילך. זאת, למעט התוספת הקבועה בסעיף 251 (ג2) לחוק העיקרי, כנוסחו בסעיף 5 לחוק זה אשר תחילתו ביום  </w:t>
      </w:r>
      <w:r w:rsidRPr="00D634B3">
        <w:rPr>
          <w:rFonts w:ascii="David" w:eastAsia="Times New Roman" w:hAnsi="David" w:cs="David"/>
          <w:color w:val="auto"/>
          <w:spacing w:val="0"/>
          <w:sz w:val="26"/>
          <w:szCs w:val="26"/>
          <w:rtl/>
          <w:lang w:eastAsia="en-US"/>
        </w:rPr>
        <w:t xml:space="preserve">י"ח בתמוז </w:t>
      </w:r>
      <w:proofErr w:type="spellStart"/>
      <w:r w:rsidRPr="00D634B3">
        <w:rPr>
          <w:rFonts w:ascii="David" w:eastAsia="Times New Roman" w:hAnsi="David" w:cs="David"/>
          <w:color w:val="auto"/>
          <w:spacing w:val="0"/>
          <w:sz w:val="26"/>
          <w:szCs w:val="26"/>
          <w:rtl/>
          <w:lang w:eastAsia="en-US"/>
        </w:rPr>
        <w:t>התשע"ח</w:t>
      </w:r>
      <w:proofErr w:type="spellEnd"/>
      <w:r w:rsidRPr="00D634B3">
        <w:rPr>
          <w:rFonts w:ascii="David" w:eastAsia="Times New Roman" w:hAnsi="David" w:cs="David"/>
          <w:color w:val="auto"/>
          <w:spacing w:val="0"/>
          <w:sz w:val="26"/>
          <w:szCs w:val="26"/>
          <w:rtl/>
          <w:lang w:eastAsia="en-US"/>
        </w:rPr>
        <w:t xml:space="preserve"> </w:t>
      </w:r>
      <w:r w:rsidRPr="00D634B3">
        <w:rPr>
          <w:rFonts w:ascii="David" w:eastAsia="Times New Roman" w:hAnsi="David" w:cs="David" w:hint="cs"/>
          <w:color w:val="auto"/>
          <w:spacing w:val="0"/>
          <w:sz w:val="26"/>
          <w:szCs w:val="26"/>
          <w:rtl/>
          <w:lang w:eastAsia="en-US"/>
        </w:rPr>
        <w:t>(1 ביולי 2018).</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p>
    <w:p w:rsidR="002952CF" w:rsidRPr="00D634B3" w:rsidRDefault="002952CF" w:rsidP="00D60A93">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color w:val="auto"/>
          <w:spacing w:val="0"/>
          <w:sz w:val="26"/>
          <w:szCs w:val="26"/>
          <w:rtl/>
          <w:lang w:eastAsia="en-US"/>
        </w:rPr>
        <w:t xml:space="preserve">בנוסף, ועל מנת להעניק למוסד לביטוח לאומי זמן היערכות ליישום התיקונים המוצעים, מוצע לקבוע כי תשלומים ראשונים לפי סעיפים 200(א), 200א, 206א ,251 וכן תשלומים מכוח יישום הוראות לוח ח'1 לחוק הביטוח הלאומי,  בעד התקופה שמיום התחילה (1 בינואר 2018) ועד  </w:t>
      </w:r>
      <w:r w:rsidRPr="00D634B3">
        <w:rPr>
          <w:rFonts w:ascii="David" w:eastAsia="Times New Roman" w:hAnsi="David" w:cs="David"/>
          <w:color w:val="auto"/>
          <w:spacing w:val="0"/>
          <w:sz w:val="26"/>
          <w:szCs w:val="26"/>
          <w:rtl/>
          <w:lang w:eastAsia="en-US"/>
        </w:rPr>
        <w:t xml:space="preserve">ליום  ט"ז באייר </w:t>
      </w:r>
      <w:proofErr w:type="spellStart"/>
      <w:r w:rsidRPr="00D634B3">
        <w:rPr>
          <w:rFonts w:ascii="David" w:eastAsia="Times New Roman" w:hAnsi="David" w:cs="David"/>
          <w:color w:val="auto"/>
          <w:spacing w:val="0"/>
          <w:sz w:val="26"/>
          <w:szCs w:val="26"/>
          <w:rtl/>
          <w:lang w:eastAsia="en-US"/>
        </w:rPr>
        <w:t>התשע"ח</w:t>
      </w:r>
      <w:proofErr w:type="spellEnd"/>
      <w:r w:rsidRPr="00D634B3">
        <w:rPr>
          <w:rFonts w:ascii="David" w:eastAsia="Times New Roman" w:hAnsi="David" w:cs="David"/>
          <w:color w:val="auto"/>
          <w:spacing w:val="0"/>
          <w:sz w:val="26"/>
          <w:szCs w:val="26"/>
          <w:rtl/>
          <w:lang w:eastAsia="en-US"/>
        </w:rPr>
        <w:t xml:space="preserve"> (1 במאי 2018)</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b/>
          <w:bCs/>
          <w:color w:val="auto"/>
          <w:spacing w:val="0"/>
          <w:sz w:val="26"/>
          <w:szCs w:val="26"/>
          <w:rtl/>
          <w:lang w:eastAsia="en-US"/>
        </w:rPr>
        <w:t xml:space="preserve">לסעיף 3 </w:t>
      </w:r>
      <w:r w:rsidRPr="00D634B3">
        <w:rPr>
          <w:rFonts w:ascii="David" w:eastAsia="Times New Roman" w:hAnsi="David" w:cs="David" w:hint="cs"/>
          <w:color w:val="auto"/>
          <w:spacing w:val="0"/>
          <w:sz w:val="26"/>
          <w:szCs w:val="26"/>
          <w:rtl/>
          <w:lang w:eastAsia="en-US"/>
        </w:rPr>
        <w:t xml:space="preserve"> מוצע כי בתקופה שבין יום התחילה ליום י' בתמוז </w:t>
      </w:r>
      <w:proofErr w:type="spellStart"/>
      <w:r w:rsidRPr="00D634B3">
        <w:rPr>
          <w:rFonts w:ascii="David" w:eastAsia="Times New Roman" w:hAnsi="David" w:cs="David" w:hint="cs"/>
          <w:color w:val="auto"/>
          <w:spacing w:val="0"/>
          <w:sz w:val="26"/>
          <w:szCs w:val="26"/>
          <w:rtl/>
          <w:lang w:eastAsia="en-US"/>
        </w:rPr>
        <w:t>התשע"ח</w:t>
      </w:r>
      <w:proofErr w:type="spellEnd"/>
      <w:r w:rsidRPr="00D634B3">
        <w:rPr>
          <w:rFonts w:ascii="David" w:eastAsia="Times New Roman" w:hAnsi="David" w:cs="David" w:hint="cs"/>
          <w:color w:val="auto"/>
          <w:spacing w:val="0"/>
          <w:sz w:val="26"/>
          <w:szCs w:val="26"/>
          <w:rtl/>
          <w:lang w:eastAsia="en-US"/>
        </w:rPr>
        <w:t xml:space="preserve"> (30 ביוני 2018), יקבעו, כהוראת שעה, סכומי תוספת מופחתים לקצבה החודשית הנוספת, לתוספת לאופן חישוב קצבת אזרח ותיק לנכה וכן שיעור </w:t>
      </w:r>
      <w:proofErr w:type="spellStart"/>
      <w:r w:rsidRPr="00D634B3">
        <w:rPr>
          <w:rFonts w:ascii="David" w:eastAsia="Times New Roman" w:hAnsi="David" w:cs="David" w:hint="cs"/>
          <w:color w:val="auto"/>
          <w:spacing w:val="0"/>
          <w:sz w:val="26"/>
          <w:szCs w:val="26"/>
          <w:rtl/>
          <w:lang w:eastAsia="en-US"/>
        </w:rPr>
        <w:t>דיסריגארד</w:t>
      </w:r>
      <w:proofErr w:type="spellEnd"/>
      <w:r w:rsidRPr="00D634B3">
        <w:rPr>
          <w:rFonts w:ascii="David" w:eastAsia="Times New Roman" w:hAnsi="David" w:cs="David" w:hint="cs"/>
          <w:color w:val="auto"/>
          <w:spacing w:val="0"/>
          <w:sz w:val="26"/>
          <w:szCs w:val="26"/>
          <w:rtl/>
          <w:lang w:eastAsia="en-US"/>
        </w:rPr>
        <w:t xml:space="preserve"> מופחת, </w:t>
      </w:r>
      <w:proofErr w:type="spellStart"/>
      <w:r w:rsidRPr="00D634B3">
        <w:rPr>
          <w:rFonts w:ascii="David" w:eastAsia="Times New Roman" w:hAnsi="David" w:cs="David" w:hint="cs"/>
          <w:color w:val="auto"/>
          <w:spacing w:val="0"/>
          <w:sz w:val="26"/>
          <w:szCs w:val="26"/>
          <w:rtl/>
          <w:lang w:eastAsia="en-US"/>
        </w:rPr>
        <w:t>הכל</w:t>
      </w:r>
      <w:proofErr w:type="spellEnd"/>
      <w:r w:rsidRPr="00D634B3">
        <w:rPr>
          <w:rFonts w:ascii="David" w:eastAsia="Times New Roman" w:hAnsi="David" w:cs="David" w:hint="cs"/>
          <w:color w:val="auto"/>
          <w:spacing w:val="0"/>
          <w:sz w:val="26"/>
          <w:szCs w:val="26"/>
          <w:rtl/>
          <w:lang w:eastAsia="en-US"/>
        </w:rPr>
        <w:t xml:space="preserve"> כמפורט להלן – </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color w:val="auto"/>
          <w:spacing w:val="0"/>
          <w:sz w:val="26"/>
          <w:szCs w:val="26"/>
          <w:rtl/>
          <w:lang w:eastAsia="en-US"/>
        </w:rPr>
        <w:t>(1)   את 200(א) לחוק הביטוח הלאומי, כנוסחו בסעיף 2 לחוק זה, יקראו כך שבמקום "34.8%" יבוא : "33.8%";</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lang w:eastAsia="en-US"/>
        </w:rPr>
      </w:pPr>
      <w:r w:rsidRPr="00D634B3">
        <w:rPr>
          <w:rFonts w:ascii="David" w:eastAsia="Times New Roman" w:hAnsi="David" w:cs="David" w:hint="cs"/>
          <w:color w:val="auto"/>
          <w:spacing w:val="0"/>
          <w:sz w:val="26"/>
          <w:szCs w:val="26"/>
          <w:rtl/>
          <w:lang w:eastAsia="en-US"/>
        </w:rPr>
        <w:t>(2)   את 200א(ב)(1) לחוק הביטוח הלאומי, כנוסחו בסעיף 3 לחוק זה, יקראו כך שבמקום "43.49%" יבוא : "36.1%";</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color w:val="auto"/>
          <w:spacing w:val="0"/>
          <w:sz w:val="26"/>
          <w:szCs w:val="26"/>
          <w:rtl/>
          <w:lang w:eastAsia="en-US"/>
        </w:rPr>
        <w:t>(3)     את 200א(ב)(3) לחוק הביטוח הלאומי, כנוסחו בסעיף 3 לחוק זה, יקראו כך שבמקום "38.88%" יבוא : "31.45%";</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color w:val="auto"/>
          <w:spacing w:val="0"/>
          <w:sz w:val="26"/>
          <w:szCs w:val="26"/>
          <w:rtl/>
          <w:lang w:eastAsia="en-US"/>
        </w:rPr>
        <w:t>(4)   את 200א(ב)(4) לחוק הביטוח הלאומי, כנוסחו בסעיף 3 לחוק זה, יקראו כך שבמקום "29.79%" יבוא : "22.40%";</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color w:val="auto"/>
          <w:spacing w:val="0"/>
          <w:sz w:val="26"/>
          <w:szCs w:val="26"/>
          <w:rtl/>
          <w:lang w:eastAsia="en-US"/>
        </w:rPr>
        <w:t>(5)     את 200א(ב1) לחוק הביטוח הלאומי, כנוסחו בסעיף 3 לחוק זה, יקראו כך שבמקום "22.85%" יבוא : "15.5%";</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color w:val="auto"/>
          <w:spacing w:val="0"/>
          <w:sz w:val="26"/>
          <w:szCs w:val="26"/>
          <w:rtl/>
          <w:lang w:eastAsia="en-US"/>
        </w:rPr>
        <w:t>(6)     את 200א(ב2) לחוק הביטוח הלאומי, כנוסחו בסעיף 3 לחוק זה, יקראו כך שבמקום "22.85%" יבוא : "15.5%";</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color w:val="auto"/>
          <w:spacing w:val="0"/>
          <w:sz w:val="26"/>
          <w:szCs w:val="26"/>
          <w:rtl/>
          <w:lang w:eastAsia="en-US"/>
        </w:rPr>
        <w:t>(7)     את 251(ג1) לחוק הביטוח הלאומי, כנוסחו בסעיף 5 לחוק זה, יקראו כך שבמקום "11.44%" יבוא : "7.75%";</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r w:rsidRPr="00D634B3">
        <w:rPr>
          <w:rFonts w:ascii="David" w:eastAsia="Times New Roman" w:hAnsi="David" w:cs="David" w:hint="cs"/>
          <w:color w:val="auto"/>
          <w:spacing w:val="0"/>
          <w:sz w:val="26"/>
          <w:szCs w:val="26"/>
          <w:rtl/>
          <w:lang w:eastAsia="en-US"/>
        </w:rPr>
        <w:t>(8)     את לוח ח1' לחוק הביטוח הלאומי, כנוסחו בסעיף 8 לחוק זה, יקראו כך שבכל מקום במקום "34.83%" יבוא : "33.8%".</w:t>
      </w:r>
    </w:p>
    <w:p w:rsidR="002952CF" w:rsidRPr="00D634B3" w:rsidRDefault="002952CF" w:rsidP="002952CF">
      <w:pPr>
        <w:widowControl/>
        <w:autoSpaceDE/>
        <w:autoSpaceDN/>
        <w:adjustRightInd/>
        <w:spacing w:before="0" w:line="360" w:lineRule="auto"/>
        <w:ind w:right="-851" w:firstLine="0"/>
        <w:textAlignment w:val="auto"/>
        <w:rPr>
          <w:rFonts w:ascii="David" w:eastAsia="Times New Roman" w:hAnsi="David" w:cs="David"/>
          <w:color w:val="auto"/>
          <w:spacing w:val="0"/>
          <w:sz w:val="26"/>
          <w:szCs w:val="26"/>
          <w:rtl/>
          <w:lang w:eastAsia="en-US"/>
        </w:rPr>
      </w:pPr>
    </w:p>
    <w:p w:rsidR="002952CF" w:rsidRPr="00D634B3" w:rsidRDefault="002952CF" w:rsidP="002952CF">
      <w:pPr>
        <w:widowControl/>
        <w:autoSpaceDE/>
        <w:autoSpaceDN/>
        <w:adjustRightInd/>
        <w:spacing w:before="0" w:line="240" w:lineRule="auto"/>
        <w:ind w:right="-851" w:firstLine="0"/>
        <w:jc w:val="left"/>
        <w:textAlignment w:val="auto"/>
        <w:rPr>
          <w:rFonts w:ascii="David" w:eastAsia="Times New Roman" w:hAnsi="David" w:cs="David"/>
          <w:color w:val="auto"/>
          <w:spacing w:val="0"/>
          <w:sz w:val="26"/>
          <w:szCs w:val="26"/>
          <w:lang w:eastAsia="en-US"/>
        </w:rPr>
      </w:pPr>
    </w:p>
    <w:p w:rsidR="002952CF" w:rsidRPr="00D634B3" w:rsidRDefault="002952CF" w:rsidP="002952CF">
      <w:pPr>
        <w:widowControl/>
        <w:autoSpaceDE/>
        <w:autoSpaceDN/>
        <w:adjustRightInd/>
        <w:spacing w:before="0" w:line="240" w:lineRule="auto"/>
        <w:ind w:firstLine="0"/>
        <w:jc w:val="left"/>
        <w:textAlignment w:val="auto"/>
        <w:rPr>
          <w:rFonts w:ascii="David" w:eastAsia="Times New Roman" w:hAnsi="David" w:cs="David"/>
          <w:color w:val="auto"/>
          <w:spacing w:val="0"/>
          <w:sz w:val="26"/>
          <w:szCs w:val="26"/>
          <w:rtl/>
          <w:lang w:eastAsia="en-US"/>
        </w:rPr>
      </w:pPr>
    </w:p>
    <w:p w:rsidR="002952CF" w:rsidRPr="00D634B3" w:rsidRDefault="002952CF" w:rsidP="002952CF">
      <w:pPr>
        <w:widowControl/>
        <w:autoSpaceDE/>
        <w:autoSpaceDN/>
        <w:adjustRightInd/>
        <w:spacing w:before="0" w:line="240" w:lineRule="auto"/>
        <w:ind w:firstLine="0"/>
        <w:jc w:val="left"/>
        <w:textAlignment w:val="auto"/>
        <w:rPr>
          <w:rFonts w:ascii="David" w:eastAsia="Times New Roman" w:hAnsi="David" w:cs="David"/>
          <w:color w:val="auto"/>
          <w:spacing w:val="0"/>
          <w:sz w:val="26"/>
          <w:szCs w:val="26"/>
          <w:rtl/>
          <w:lang w:eastAsia="en-US"/>
        </w:rPr>
      </w:pPr>
    </w:p>
    <w:p w:rsidR="008B56A1" w:rsidRPr="00566F7C" w:rsidRDefault="008B56A1" w:rsidP="00566F7C">
      <w:pPr>
        <w:pStyle w:val="HeadDivreiHesber"/>
        <w:jc w:val="both"/>
        <w:rPr>
          <w:sz w:val="26"/>
          <w:rtl/>
        </w:rPr>
      </w:pPr>
    </w:p>
    <w:sectPr w:rsidR="008B56A1" w:rsidRPr="00566F7C" w:rsidSect="008B56A1">
      <w:footerReference w:type="even" r:id="rId11"/>
      <w:footerReference w:type="default" r:id="rId12"/>
      <w:pgSz w:w="11907" w:h="16840" w:code="9"/>
      <w:pgMar w:top="963" w:right="1134" w:bottom="1134" w:left="1134" w:header="568" w:footer="680" w:gutter="0"/>
      <w:cols w:space="720"/>
      <w:noEndnote/>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964" w:rsidRDefault="00752964">
      <w:r>
        <w:separator/>
      </w:r>
    </w:p>
  </w:endnote>
  <w:endnote w:type="continuationSeparator" w:id="0">
    <w:p w:rsidR="00752964" w:rsidRDefault="0075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A1" w:rsidRDefault="008B56A1" w:rsidP="0052099B">
    <w:pPr>
      <w:pStyle w:val="a9"/>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8B56A1" w:rsidRDefault="008B56A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A1" w:rsidRPr="008B56A1" w:rsidRDefault="008B56A1" w:rsidP="0052099B">
    <w:pPr>
      <w:pStyle w:val="a9"/>
      <w:framePr w:wrap="around" w:vAnchor="text" w:hAnchor="text" w:xAlign="center" w:y="1"/>
      <w:rPr>
        <w:rStyle w:val="aa"/>
        <w:rFonts w:cs="David"/>
        <w:sz w:val="26"/>
        <w:szCs w:val="26"/>
      </w:rPr>
    </w:pPr>
    <w:r w:rsidRPr="008B56A1">
      <w:rPr>
        <w:rStyle w:val="aa"/>
        <w:rFonts w:cs="David"/>
        <w:sz w:val="26"/>
        <w:szCs w:val="26"/>
        <w:rtl/>
      </w:rPr>
      <w:fldChar w:fldCharType="begin"/>
    </w:r>
    <w:r w:rsidRPr="008B56A1">
      <w:rPr>
        <w:rStyle w:val="aa"/>
        <w:rFonts w:cs="David"/>
        <w:sz w:val="26"/>
        <w:szCs w:val="26"/>
      </w:rPr>
      <w:instrText xml:space="preserve">PAGE  </w:instrText>
    </w:r>
    <w:r w:rsidRPr="008B56A1">
      <w:rPr>
        <w:rStyle w:val="aa"/>
        <w:rFonts w:cs="David"/>
        <w:sz w:val="26"/>
        <w:szCs w:val="26"/>
        <w:rtl/>
      </w:rPr>
      <w:fldChar w:fldCharType="separate"/>
    </w:r>
    <w:r w:rsidR="00095EC3">
      <w:rPr>
        <w:rStyle w:val="aa"/>
        <w:rFonts w:cs="David"/>
        <w:noProof/>
        <w:sz w:val="26"/>
        <w:szCs w:val="26"/>
        <w:rtl/>
      </w:rPr>
      <w:t>7</w:t>
    </w:r>
    <w:r w:rsidRPr="008B56A1">
      <w:rPr>
        <w:rStyle w:val="aa"/>
        <w:rFonts w:cs="David"/>
        <w:sz w:val="26"/>
        <w:szCs w:val="26"/>
        <w:rtl/>
      </w:rPr>
      <w:fldChar w:fldCharType="end"/>
    </w:r>
  </w:p>
  <w:p w:rsidR="008B56A1" w:rsidRDefault="008B56A1" w:rsidP="008B56A1">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964" w:rsidRDefault="00752964">
      <w:pPr>
        <w:ind w:firstLine="0"/>
      </w:pPr>
      <w:r>
        <w:separator/>
      </w:r>
    </w:p>
  </w:footnote>
  <w:footnote w:type="continuationSeparator" w:id="0">
    <w:p w:rsidR="00752964" w:rsidRDefault="00752964">
      <w:r>
        <w:continuationSeparator/>
      </w:r>
    </w:p>
  </w:footnote>
  <w:footnote w:type="continuationNotice" w:id="1">
    <w:p w:rsidR="00752964" w:rsidRDefault="00752964"/>
  </w:footnote>
  <w:footnote w:id="2">
    <w:p w:rsidR="001155A6" w:rsidRDefault="001155A6">
      <w:pPr>
        <w:pStyle w:val="a4"/>
        <w:rPr>
          <w:rtl/>
        </w:rPr>
      </w:pPr>
      <w:r>
        <w:rPr>
          <w:rStyle w:val="a6"/>
        </w:rPr>
        <w:footnoteRef/>
      </w:r>
      <w:r>
        <w:rPr>
          <w:rtl/>
        </w:rPr>
        <w:t xml:space="preserve"> </w:t>
      </w:r>
      <w:r>
        <w:rPr>
          <w:rFonts w:hint="cs"/>
          <w:rtl/>
        </w:rPr>
        <w:t xml:space="preserve">ס"ח </w:t>
      </w:r>
      <w:proofErr w:type="spellStart"/>
      <w:r>
        <w:rPr>
          <w:rFonts w:hint="cs"/>
          <w:rtl/>
        </w:rPr>
        <w:t>התשנ"ה</w:t>
      </w:r>
      <w:proofErr w:type="spellEnd"/>
      <w:r>
        <w:rPr>
          <w:rFonts w:hint="cs"/>
          <w:rtl/>
        </w:rPr>
        <w:t>, עמ</w:t>
      </w:r>
      <w:r w:rsidR="008E001D">
        <w:rPr>
          <w:rFonts w:hint="cs"/>
          <w:rtl/>
        </w:rPr>
        <w:t>'</w:t>
      </w:r>
      <w:r>
        <w:rPr>
          <w:rFonts w:hint="cs"/>
          <w:rtl/>
        </w:rPr>
        <w:t xml:space="preserve"> 210; </w:t>
      </w:r>
      <w:proofErr w:type="spellStart"/>
      <w:r>
        <w:rPr>
          <w:rFonts w:hint="cs"/>
          <w:rtl/>
        </w:rPr>
        <w:t>התשע"ח</w:t>
      </w:r>
      <w:proofErr w:type="spellEnd"/>
      <w:r>
        <w:rPr>
          <w:rFonts w:hint="cs"/>
          <w:rtl/>
        </w:rPr>
        <w:t>, עמ' 85.</w:t>
      </w:r>
    </w:p>
  </w:footnote>
  <w:footnote w:id="3">
    <w:p w:rsidR="00D12698" w:rsidRDefault="00D12698" w:rsidP="005F43C5">
      <w:pPr>
        <w:pStyle w:val="a4"/>
        <w:rPr>
          <w:rtl/>
        </w:rPr>
      </w:pPr>
      <w:r>
        <w:rPr>
          <w:rStyle w:val="a6"/>
        </w:rPr>
        <w:footnoteRef/>
      </w:r>
      <w:r>
        <w:rPr>
          <w:rtl/>
        </w:rPr>
        <w:t xml:space="preserve"> </w:t>
      </w:r>
      <w:r>
        <w:rPr>
          <w:rFonts w:hint="cs"/>
          <w:rtl/>
        </w:rPr>
        <w:t xml:space="preserve">ס"ח </w:t>
      </w:r>
      <w:proofErr w:type="spellStart"/>
      <w:r>
        <w:rPr>
          <w:rFonts w:hint="cs"/>
          <w:rtl/>
        </w:rPr>
        <w:t>התשמ"ה</w:t>
      </w:r>
      <w:proofErr w:type="spellEnd"/>
      <w:r>
        <w:rPr>
          <w:rFonts w:hint="cs"/>
          <w:rtl/>
        </w:rPr>
        <w:t xml:space="preserve">, עמ' </w:t>
      </w:r>
      <w:r w:rsidR="005F43C5">
        <w:rPr>
          <w:rFonts w:hint="cs"/>
          <w:rtl/>
        </w:rPr>
        <w:t>60.</w:t>
      </w:r>
    </w:p>
  </w:footnote>
  <w:footnote w:id="4">
    <w:p w:rsidR="00840884" w:rsidRDefault="00840884" w:rsidP="00840884">
      <w:pPr>
        <w:pStyle w:val="a4"/>
      </w:pPr>
      <w:r>
        <w:rPr>
          <w:rStyle w:val="a6"/>
        </w:rPr>
        <w:footnoteRef/>
      </w:r>
      <w:r>
        <w:rPr>
          <w:rFonts w:hint="cs"/>
          <w:rtl/>
        </w:rPr>
        <w:t xml:space="preserve"> </w:t>
      </w:r>
      <w:r>
        <w:rPr>
          <w:rFonts w:hint="cs"/>
          <w:rtl/>
        </w:rPr>
        <w:t xml:space="preserve">ס"ח </w:t>
      </w:r>
      <w:proofErr w:type="spellStart"/>
      <w:r>
        <w:rPr>
          <w:rFonts w:hint="cs"/>
          <w:rtl/>
        </w:rPr>
        <w:t>התשמ"א</w:t>
      </w:r>
      <w:proofErr w:type="spellEnd"/>
      <w:r>
        <w:rPr>
          <w:rFonts w:hint="cs"/>
          <w:rtl/>
        </w:rPr>
        <w:t>, עמ' 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59C2"/>
    <w:multiLevelType w:val="hybridMultilevel"/>
    <w:tmpl w:val="8730B378"/>
    <w:lvl w:ilvl="0" w:tplc="0EB6DC0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63300"/>
    <w:multiLevelType w:val="hybridMultilevel"/>
    <w:tmpl w:val="C19C12C2"/>
    <w:lvl w:ilvl="0" w:tplc="E444BBB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A615BD"/>
    <w:multiLevelType w:val="hybridMultilevel"/>
    <w:tmpl w:val="61E4E85E"/>
    <w:lvl w:ilvl="0" w:tplc="8B941B4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23D7D"/>
    <w:multiLevelType w:val="hybridMultilevel"/>
    <w:tmpl w:val="488483CA"/>
    <w:lvl w:ilvl="0" w:tplc="C4FC806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D0C11"/>
    <w:multiLevelType w:val="hybridMultilevel"/>
    <w:tmpl w:val="306284B4"/>
    <w:lvl w:ilvl="0" w:tplc="DF72A39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64DD8"/>
    <w:multiLevelType w:val="hybridMultilevel"/>
    <w:tmpl w:val="EC08B84E"/>
    <w:lvl w:ilvl="0" w:tplc="F288065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B76A8"/>
    <w:multiLevelType w:val="hybridMultilevel"/>
    <w:tmpl w:val="95CE6A0C"/>
    <w:lvl w:ilvl="0" w:tplc="A878990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E7F25"/>
    <w:multiLevelType w:val="hybridMultilevel"/>
    <w:tmpl w:val="60760B0A"/>
    <w:lvl w:ilvl="0" w:tplc="7C985B2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500BF"/>
    <w:multiLevelType w:val="hybridMultilevel"/>
    <w:tmpl w:val="BAB0830C"/>
    <w:lvl w:ilvl="0" w:tplc="3FB8F62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352F5"/>
    <w:multiLevelType w:val="hybridMultilevel"/>
    <w:tmpl w:val="9884A3DE"/>
    <w:lvl w:ilvl="0" w:tplc="CD98B83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47227"/>
    <w:multiLevelType w:val="hybridMultilevel"/>
    <w:tmpl w:val="39D28B00"/>
    <w:lvl w:ilvl="0" w:tplc="6D802B6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84D18"/>
    <w:multiLevelType w:val="hybridMultilevel"/>
    <w:tmpl w:val="92FEBCA2"/>
    <w:lvl w:ilvl="0" w:tplc="65062AA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11B48"/>
    <w:multiLevelType w:val="hybridMultilevel"/>
    <w:tmpl w:val="9F9E2250"/>
    <w:lvl w:ilvl="0" w:tplc="4296E08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E1D1B"/>
    <w:multiLevelType w:val="hybridMultilevel"/>
    <w:tmpl w:val="A50E7C7E"/>
    <w:lvl w:ilvl="0" w:tplc="107000C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D6D9D"/>
    <w:multiLevelType w:val="hybridMultilevel"/>
    <w:tmpl w:val="C8641732"/>
    <w:lvl w:ilvl="0" w:tplc="C598D32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E414D"/>
    <w:multiLevelType w:val="hybridMultilevel"/>
    <w:tmpl w:val="AF3E8980"/>
    <w:lvl w:ilvl="0" w:tplc="F944680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D3E6C"/>
    <w:multiLevelType w:val="hybridMultilevel"/>
    <w:tmpl w:val="E09E9AEA"/>
    <w:lvl w:ilvl="0" w:tplc="928C878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B43AA"/>
    <w:multiLevelType w:val="hybridMultilevel"/>
    <w:tmpl w:val="114E5670"/>
    <w:lvl w:ilvl="0" w:tplc="4DCA99D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600240"/>
    <w:multiLevelType w:val="hybridMultilevel"/>
    <w:tmpl w:val="E5F21474"/>
    <w:lvl w:ilvl="0" w:tplc="F53CB92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353E2F"/>
    <w:multiLevelType w:val="hybridMultilevel"/>
    <w:tmpl w:val="B52A9F96"/>
    <w:lvl w:ilvl="0" w:tplc="0C569BE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D8378F"/>
    <w:multiLevelType w:val="hybridMultilevel"/>
    <w:tmpl w:val="45FE87B2"/>
    <w:lvl w:ilvl="0" w:tplc="7EC4C8B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A2B35"/>
    <w:multiLevelType w:val="hybridMultilevel"/>
    <w:tmpl w:val="F61ADD04"/>
    <w:lvl w:ilvl="0" w:tplc="EFC26F30">
      <w:start w:val="1"/>
      <w:numFmt w:val="hebrew1"/>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420916"/>
    <w:multiLevelType w:val="hybridMultilevel"/>
    <w:tmpl w:val="967A2F10"/>
    <w:lvl w:ilvl="0" w:tplc="79FC13E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5E6450"/>
    <w:multiLevelType w:val="hybridMultilevel"/>
    <w:tmpl w:val="16703830"/>
    <w:lvl w:ilvl="0" w:tplc="CA26B28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BC03E0"/>
    <w:multiLevelType w:val="hybridMultilevel"/>
    <w:tmpl w:val="BAB06314"/>
    <w:lvl w:ilvl="0" w:tplc="29E0BC5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310345"/>
    <w:multiLevelType w:val="hybridMultilevel"/>
    <w:tmpl w:val="4D0C483E"/>
    <w:lvl w:ilvl="0" w:tplc="CACC6CE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6E4343"/>
    <w:multiLevelType w:val="hybridMultilevel"/>
    <w:tmpl w:val="66507540"/>
    <w:lvl w:ilvl="0" w:tplc="393AEC2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1504F3"/>
    <w:multiLevelType w:val="hybridMultilevel"/>
    <w:tmpl w:val="081EDA60"/>
    <w:lvl w:ilvl="0" w:tplc="A6F0C6E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E570AE"/>
    <w:multiLevelType w:val="hybridMultilevel"/>
    <w:tmpl w:val="221603EE"/>
    <w:lvl w:ilvl="0" w:tplc="8EDC0B2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FD0A4C"/>
    <w:multiLevelType w:val="hybridMultilevel"/>
    <w:tmpl w:val="789EBB42"/>
    <w:lvl w:ilvl="0" w:tplc="A8EAA75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4"/>
  </w:num>
  <w:num w:numId="3">
    <w:abstractNumId w:val="11"/>
  </w:num>
  <w:num w:numId="4">
    <w:abstractNumId w:val="7"/>
  </w:num>
  <w:num w:numId="5">
    <w:abstractNumId w:val="30"/>
  </w:num>
  <w:num w:numId="6">
    <w:abstractNumId w:val="20"/>
  </w:num>
  <w:num w:numId="7">
    <w:abstractNumId w:val="3"/>
  </w:num>
  <w:num w:numId="8">
    <w:abstractNumId w:val="9"/>
  </w:num>
  <w:num w:numId="9">
    <w:abstractNumId w:val="0"/>
  </w:num>
  <w:num w:numId="10">
    <w:abstractNumId w:val="29"/>
  </w:num>
  <w:num w:numId="11">
    <w:abstractNumId w:val="2"/>
  </w:num>
  <w:num w:numId="12">
    <w:abstractNumId w:val="19"/>
  </w:num>
  <w:num w:numId="13">
    <w:abstractNumId w:val="23"/>
  </w:num>
  <w:num w:numId="14">
    <w:abstractNumId w:val="4"/>
  </w:num>
  <w:num w:numId="15">
    <w:abstractNumId w:val="15"/>
  </w:num>
  <w:num w:numId="16">
    <w:abstractNumId w:val="8"/>
  </w:num>
  <w:num w:numId="17">
    <w:abstractNumId w:val="18"/>
  </w:num>
  <w:num w:numId="18">
    <w:abstractNumId w:val="5"/>
  </w:num>
  <w:num w:numId="19">
    <w:abstractNumId w:val="1"/>
  </w:num>
  <w:num w:numId="20">
    <w:abstractNumId w:val="17"/>
  </w:num>
  <w:num w:numId="21">
    <w:abstractNumId w:val="28"/>
  </w:num>
  <w:num w:numId="22">
    <w:abstractNumId w:val="24"/>
  </w:num>
  <w:num w:numId="23">
    <w:abstractNumId w:val="27"/>
  </w:num>
  <w:num w:numId="24">
    <w:abstractNumId w:val="25"/>
  </w:num>
  <w:num w:numId="25">
    <w:abstractNumId w:val="22"/>
  </w:num>
  <w:num w:numId="26">
    <w:abstractNumId w:val="10"/>
  </w:num>
  <w:num w:numId="27">
    <w:abstractNumId w:val="16"/>
  </w:num>
  <w:num w:numId="28">
    <w:abstractNumId w:val="12"/>
  </w:num>
  <w:num w:numId="29">
    <w:abstractNumId w:val="6"/>
  </w:num>
  <w:num w:numId="30">
    <w:abstractNumId w:val="13"/>
  </w:num>
  <w:num w:numId="31">
    <w:abstractNumId w:val="21"/>
  </w:num>
  <w:num w:numId="32">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DF"/>
    <w:rsid w:val="00001778"/>
    <w:rsid w:val="00011BA0"/>
    <w:rsid w:val="00011C4D"/>
    <w:rsid w:val="00024175"/>
    <w:rsid w:val="0003252C"/>
    <w:rsid w:val="00043CE4"/>
    <w:rsid w:val="00074047"/>
    <w:rsid w:val="00080B43"/>
    <w:rsid w:val="00084A3D"/>
    <w:rsid w:val="00095EC3"/>
    <w:rsid w:val="000A6A99"/>
    <w:rsid w:val="000B5650"/>
    <w:rsid w:val="000B68E2"/>
    <w:rsid w:val="000C2388"/>
    <w:rsid w:val="000D3CAA"/>
    <w:rsid w:val="000D7F42"/>
    <w:rsid w:val="000E1001"/>
    <w:rsid w:val="000E2AF8"/>
    <w:rsid w:val="001155A6"/>
    <w:rsid w:val="00125ABC"/>
    <w:rsid w:val="00137CF2"/>
    <w:rsid w:val="00142297"/>
    <w:rsid w:val="00142D93"/>
    <w:rsid w:val="001431F4"/>
    <w:rsid w:val="00147CAE"/>
    <w:rsid w:val="00157888"/>
    <w:rsid w:val="00161837"/>
    <w:rsid w:val="00162B97"/>
    <w:rsid w:val="001753B1"/>
    <w:rsid w:val="001865FE"/>
    <w:rsid w:val="00194F6C"/>
    <w:rsid w:val="001A7EE8"/>
    <w:rsid w:val="001B1478"/>
    <w:rsid w:val="001B320D"/>
    <w:rsid w:val="001B7CE6"/>
    <w:rsid w:val="001C68DA"/>
    <w:rsid w:val="001D7024"/>
    <w:rsid w:val="001D70F3"/>
    <w:rsid w:val="001E4D34"/>
    <w:rsid w:val="001E73F2"/>
    <w:rsid w:val="001E7C1D"/>
    <w:rsid w:val="00200906"/>
    <w:rsid w:val="002054F0"/>
    <w:rsid w:val="002345C9"/>
    <w:rsid w:val="002431A3"/>
    <w:rsid w:val="00256C6A"/>
    <w:rsid w:val="00287EC8"/>
    <w:rsid w:val="002952CF"/>
    <w:rsid w:val="002C18C4"/>
    <w:rsid w:val="002D1C18"/>
    <w:rsid w:val="002D445F"/>
    <w:rsid w:val="002E25E5"/>
    <w:rsid w:val="002E32F0"/>
    <w:rsid w:val="00300B11"/>
    <w:rsid w:val="00313568"/>
    <w:rsid w:val="0031416A"/>
    <w:rsid w:val="00322336"/>
    <w:rsid w:val="00334626"/>
    <w:rsid w:val="0034229E"/>
    <w:rsid w:val="00346EBA"/>
    <w:rsid w:val="00352C2C"/>
    <w:rsid w:val="00372B59"/>
    <w:rsid w:val="00373BD5"/>
    <w:rsid w:val="00374C5B"/>
    <w:rsid w:val="0039143F"/>
    <w:rsid w:val="00395D16"/>
    <w:rsid w:val="003A4926"/>
    <w:rsid w:val="003A663D"/>
    <w:rsid w:val="003B2E11"/>
    <w:rsid w:val="003B784A"/>
    <w:rsid w:val="003C6FAF"/>
    <w:rsid w:val="003D2471"/>
    <w:rsid w:val="003D49CD"/>
    <w:rsid w:val="003E7D4E"/>
    <w:rsid w:val="00405752"/>
    <w:rsid w:val="004175CA"/>
    <w:rsid w:val="004278FF"/>
    <w:rsid w:val="00430799"/>
    <w:rsid w:val="004316D7"/>
    <w:rsid w:val="004478AF"/>
    <w:rsid w:val="00453378"/>
    <w:rsid w:val="00454D61"/>
    <w:rsid w:val="00473196"/>
    <w:rsid w:val="00474A1A"/>
    <w:rsid w:val="0049107E"/>
    <w:rsid w:val="004A7E1E"/>
    <w:rsid w:val="004C6AE5"/>
    <w:rsid w:val="004E75CD"/>
    <w:rsid w:val="0050052F"/>
    <w:rsid w:val="00501A87"/>
    <w:rsid w:val="00504784"/>
    <w:rsid w:val="00506068"/>
    <w:rsid w:val="005123B1"/>
    <w:rsid w:val="0052099B"/>
    <w:rsid w:val="00523C92"/>
    <w:rsid w:val="005249E1"/>
    <w:rsid w:val="005275E5"/>
    <w:rsid w:val="005542BB"/>
    <w:rsid w:val="005625F4"/>
    <w:rsid w:val="00566F7C"/>
    <w:rsid w:val="00567FB2"/>
    <w:rsid w:val="00572C04"/>
    <w:rsid w:val="005771C4"/>
    <w:rsid w:val="005B1782"/>
    <w:rsid w:val="005B263C"/>
    <w:rsid w:val="005C7BC5"/>
    <w:rsid w:val="005D4EB7"/>
    <w:rsid w:val="005D51AE"/>
    <w:rsid w:val="005E2B24"/>
    <w:rsid w:val="005F181C"/>
    <w:rsid w:val="005F43C5"/>
    <w:rsid w:val="005F63FC"/>
    <w:rsid w:val="00600873"/>
    <w:rsid w:val="0060685C"/>
    <w:rsid w:val="00607770"/>
    <w:rsid w:val="00607881"/>
    <w:rsid w:val="00622152"/>
    <w:rsid w:val="00626E1B"/>
    <w:rsid w:val="00643333"/>
    <w:rsid w:val="00644940"/>
    <w:rsid w:val="0065338F"/>
    <w:rsid w:val="00660C42"/>
    <w:rsid w:val="00662D9D"/>
    <w:rsid w:val="00664854"/>
    <w:rsid w:val="00674761"/>
    <w:rsid w:val="006A3DB5"/>
    <w:rsid w:val="006A73E4"/>
    <w:rsid w:val="006A7F75"/>
    <w:rsid w:val="006B0FC6"/>
    <w:rsid w:val="006B6F30"/>
    <w:rsid w:val="006C5C0E"/>
    <w:rsid w:val="006C6B37"/>
    <w:rsid w:val="006C74B3"/>
    <w:rsid w:val="006D2D06"/>
    <w:rsid w:val="006E2E9E"/>
    <w:rsid w:val="006E3FFD"/>
    <w:rsid w:val="007053C1"/>
    <w:rsid w:val="00714603"/>
    <w:rsid w:val="00716701"/>
    <w:rsid w:val="007232D5"/>
    <w:rsid w:val="00725D36"/>
    <w:rsid w:val="00735C02"/>
    <w:rsid w:val="007408DF"/>
    <w:rsid w:val="00752964"/>
    <w:rsid w:val="007624E2"/>
    <w:rsid w:val="007651DC"/>
    <w:rsid w:val="00766065"/>
    <w:rsid w:val="0077246A"/>
    <w:rsid w:val="00781C4C"/>
    <w:rsid w:val="0078279D"/>
    <w:rsid w:val="00786188"/>
    <w:rsid w:val="007906D4"/>
    <w:rsid w:val="007A2FB8"/>
    <w:rsid w:val="007A5EA1"/>
    <w:rsid w:val="007A7870"/>
    <w:rsid w:val="007B1C96"/>
    <w:rsid w:val="007B58F1"/>
    <w:rsid w:val="007C0140"/>
    <w:rsid w:val="007F048B"/>
    <w:rsid w:val="007F0670"/>
    <w:rsid w:val="007F0C40"/>
    <w:rsid w:val="008042F1"/>
    <w:rsid w:val="008060B0"/>
    <w:rsid w:val="00807C7E"/>
    <w:rsid w:val="00812C98"/>
    <w:rsid w:val="00816CB3"/>
    <w:rsid w:val="00825846"/>
    <w:rsid w:val="00830F64"/>
    <w:rsid w:val="00834AD6"/>
    <w:rsid w:val="00837963"/>
    <w:rsid w:val="00840884"/>
    <w:rsid w:val="00850601"/>
    <w:rsid w:val="00856761"/>
    <w:rsid w:val="008674BA"/>
    <w:rsid w:val="00871EE6"/>
    <w:rsid w:val="00877955"/>
    <w:rsid w:val="008815D0"/>
    <w:rsid w:val="00892A7D"/>
    <w:rsid w:val="00895B21"/>
    <w:rsid w:val="008B2B37"/>
    <w:rsid w:val="008B56A1"/>
    <w:rsid w:val="008D4643"/>
    <w:rsid w:val="008E001D"/>
    <w:rsid w:val="008E14D8"/>
    <w:rsid w:val="008F127C"/>
    <w:rsid w:val="008F21A4"/>
    <w:rsid w:val="008F730C"/>
    <w:rsid w:val="00902BAE"/>
    <w:rsid w:val="00923474"/>
    <w:rsid w:val="0093030A"/>
    <w:rsid w:val="009344C1"/>
    <w:rsid w:val="00936AF1"/>
    <w:rsid w:val="00940162"/>
    <w:rsid w:val="00955438"/>
    <w:rsid w:val="00966955"/>
    <w:rsid w:val="00974123"/>
    <w:rsid w:val="00975E3B"/>
    <w:rsid w:val="009776F5"/>
    <w:rsid w:val="009963F6"/>
    <w:rsid w:val="009D6D82"/>
    <w:rsid w:val="009D7481"/>
    <w:rsid w:val="009D7F49"/>
    <w:rsid w:val="009F0E9D"/>
    <w:rsid w:val="009F1C3B"/>
    <w:rsid w:val="009F32FE"/>
    <w:rsid w:val="009F5B8F"/>
    <w:rsid w:val="00A13C44"/>
    <w:rsid w:val="00A231C7"/>
    <w:rsid w:val="00A3374B"/>
    <w:rsid w:val="00A5206E"/>
    <w:rsid w:val="00A573F2"/>
    <w:rsid w:val="00A8154C"/>
    <w:rsid w:val="00A81D7C"/>
    <w:rsid w:val="00A90B31"/>
    <w:rsid w:val="00AA004F"/>
    <w:rsid w:val="00AA1CC0"/>
    <w:rsid w:val="00AB1FD3"/>
    <w:rsid w:val="00AB7572"/>
    <w:rsid w:val="00AB7CF4"/>
    <w:rsid w:val="00AC686F"/>
    <w:rsid w:val="00AD444B"/>
    <w:rsid w:val="00AE40B0"/>
    <w:rsid w:val="00AF6C74"/>
    <w:rsid w:val="00B10AA1"/>
    <w:rsid w:val="00B12142"/>
    <w:rsid w:val="00B21E39"/>
    <w:rsid w:val="00B2218C"/>
    <w:rsid w:val="00B24577"/>
    <w:rsid w:val="00B350EA"/>
    <w:rsid w:val="00B473BA"/>
    <w:rsid w:val="00B50517"/>
    <w:rsid w:val="00B529FC"/>
    <w:rsid w:val="00B635E7"/>
    <w:rsid w:val="00B7157A"/>
    <w:rsid w:val="00B715DA"/>
    <w:rsid w:val="00B859E4"/>
    <w:rsid w:val="00B95394"/>
    <w:rsid w:val="00B969EC"/>
    <w:rsid w:val="00BB1D40"/>
    <w:rsid w:val="00BD3782"/>
    <w:rsid w:val="00BE5292"/>
    <w:rsid w:val="00BF2BDE"/>
    <w:rsid w:val="00C07D34"/>
    <w:rsid w:val="00C13CAE"/>
    <w:rsid w:val="00C16EE9"/>
    <w:rsid w:val="00C24E05"/>
    <w:rsid w:val="00C5295C"/>
    <w:rsid w:val="00C54928"/>
    <w:rsid w:val="00C645D5"/>
    <w:rsid w:val="00C66A55"/>
    <w:rsid w:val="00C75F52"/>
    <w:rsid w:val="00CB4C0A"/>
    <w:rsid w:val="00CC2FCD"/>
    <w:rsid w:val="00CC35D0"/>
    <w:rsid w:val="00CC6BEB"/>
    <w:rsid w:val="00CD0662"/>
    <w:rsid w:val="00CE2900"/>
    <w:rsid w:val="00CF5BDF"/>
    <w:rsid w:val="00CF7619"/>
    <w:rsid w:val="00D04853"/>
    <w:rsid w:val="00D12698"/>
    <w:rsid w:val="00D13AEE"/>
    <w:rsid w:val="00D2043B"/>
    <w:rsid w:val="00D273E3"/>
    <w:rsid w:val="00D35FF0"/>
    <w:rsid w:val="00D52873"/>
    <w:rsid w:val="00D602C9"/>
    <w:rsid w:val="00D60A93"/>
    <w:rsid w:val="00D634B3"/>
    <w:rsid w:val="00D70C27"/>
    <w:rsid w:val="00D86111"/>
    <w:rsid w:val="00DA6FB0"/>
    <w:rsid w:val="00DB018F"/>
    <w:rsid w:val="00DE2CFD"/>
    <w:rsid w:val="00DE7427"/>
    <w:rsid w:val="00DF3A60"/>
    <w:rsid w:val="00DF6AF7"/>
    <w:rsid w:val="00E046E9"/>
    <w:rsid w:val="00E11517"/>
    <w:rsid w:val="00E12FD8"/>
    <w:rsid w:val="00E1690D"/>
    <w:rsid w:val="00E23AE2"/>
    <w:rsid w:val="00E26A39"/>
    <w:rsid w:val="00E315C3"/>
    <w:rsid w:val="00E3570A"/>
    <w:rsid w:val="00E40AC0"/>
    <w:rsid w:val="00E628E7"/>
    <w:rsid w:val="00E659C5"/>
    <w:rsid w:val="00E7024C"/>
    <w:rsid w:val="00E70C8B"/>
    <w:rsid w:val="00E876E5"/>
    <w:rsid w:val="00EA2AE8"/>
    <w:rsid w:val="00EB765D"/>
    <w:rsid w:val="00ED7345"/>
    <w:rsid w:val="00EE4F3D"/>
    <w:rsid w:val="00EE53FF"/>
    <w:rsid w:val="00EF107B"/>
    <w:rsid w:val="00F00DF4"/>
    <w:rsid w:val="00F108CC"/>
    <w:rsid w:val="00F10FBB"/>
    <w:rsid w:val="00F121C1"/>
    <w:rsid w:val="00F14316"/>
    <w:rsid w:val="00F27DB4"/>
    <w:rsid w:val="00F4660F"/>
    <w:rsid w:val="00F46EA0"/>
    <w:rsid w:val="00F52955"/>
    <w:rsid w:val="00F63DD9"/>
    <w:rsid w:val="00F66533"/>
    <w:rsid w:val="00F66D37"/>
    <w:rsid w:val="00F6741B"/>
    <w:rsid w:val="00F71CC1"/>
    <w:rsid w:val="00F72E31"/>
    <w:rsid w:val="00F8027C"/>
    <w:rsid w:val="00F87CE4"/>
    <w:rsid w:val="00F9596F"/>
    <w:rsid w:val="00FA1CBB"/>
    <w:rsid w:val="00FB5BD8"/>
    <w:rsid w:val="00FB76CD"/>
    <w:rsid w:val="00FC0222"/>
    <w:rsid w:val="00FC181D"/>
    <w:rsid w:val="00FC318A"/>
    <w:rsid w:val="00FC6357"/>
    <w:rsid w:val="00FD760F"/>
    <w:rsid w:val="00FE0B4B"/>
    <w:rsid w:val="00FE518E"/>
    <w:rsid w:val="00FF46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7247B3C-350B-4010-9296-CB90BF16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pPr>
      <w:tabs>
        <w:tab w:val="left" w:pos="1191"/>
        <w:tab w:val="left" w:pos="1587"/>
      </w:tabs>
      <w:spacing w:before="240" w:after="240" w:line="480" w:lineRule="auto"/>
      <w:jc w:val="center"/>
    </w:pPr>
  </w:style>
  <w:style w:type="paragraph" w:customStyle="1" w:styleId="Cover2-HatzaotHok">
    <w:name w:val="Cover 2-HatzaotHok"/>
    <w:basedOn w:val="Cover1-Reshumot"/>
    <w:rPr>
      <w:sz w:val="36"/>
      <w:szCs w:val="52"/>
    </w:rPr>
  </w:style>
  <w:style w:type="paragraph" w:customStyle="1" w:styleId="Cover3-Haknesset">
    <w:name w:val="Cover 3-Haknesset"/>
    <w:basedOn w:val="Cover1-Reshumot"/>
    <w:rPr>
      <w:b/>
      <w:bCs/>
      <w:spacing w:val="60"/>
    </w:rPr>
  </w:style>
  <w:style w:type="paragraph" w:customStyle="1" w:styleId="Cover4-Date">
    <w:name w:val="Cover 4-Date"/>
    <w:basedOn w:val="Noparagraphstyle"/>
    <w:pPr>
      <w:pBdr>
        <w:bottom w:val="single" w:sz="4" w:space="0" w:color="auto"/>
      </w:pBdr>
      <w:tabs>
        <w:tab w:val="center" w:pos="4820"/>
        <w:tab w:val="right" w:pos="9639"/>
      </w:tabs>
      <w:spacing w:before="240" w:after="240"/>
    </w:pPr>
  </w:style>
  <w:style w:type="paragraph" w:customStyle="1" w:styleId="TOC">
    <w:name w:val="TOC"/>
    <w:basedOn w:val="Noparagraphstyle"/>
    <w:pPr>
      <w:tabs>
        <w:tab w:val="left" w:leader="dot" w:pos="8789"/>
      </w:tabs>
      <w:spacing w:before="120"/>
      <w:ind w:left="284" w:right="284"/>
    </w:pPr>
  </w:style>
  <w:style w:type="paragraph" w:customStyle="1" w:styleId="TOCpg">
    <w:name w:val="TOC pg"/>
    <w:basedOn w:val="TOC"/>
    <w:pPr>
      <w:spacing w:after="120"/>
      <w:ind w:right="567"/>
      <w:jc w:val="right"/>
    </w:pPr>
  </w:style>
  <w:style w:type="paragraph" w:customStyle="1" w:styleId="HeadMitparsemetBaze">
    <w:name w:val="Head MitparsemetBaze"/>
    <w:basedOn w:val="Noparagraphstyle"/>
    <w:pPr>
      <w:keepNext/>
      <w:keepLines/>
      <w:pageBreakBefore/>
      <w:spacing w:before="480"/>
      <w:jc w:val="both"/>
    </w:pPr>
    <w:rPr>
      <w:b/>
      <w:bCs/>
    </w:rPr>
  </w:style>
  <w:style w:type="paragraph" w:customStyle="1" w:styleId="HeadHatzaotHok">
    <w:name w:val="Head HatzaotHok"/>
    <w:basedOn w:val="Noparagraphstyle"/>
    <w:pPr>
      <w:keepNext/>
      <w:keepLines/>
      <w:spacing w:before="240"/>
      <w:jc w:val="center"/>
    </w:pPr>
    <w:rPr>
      <w:b/>
      <w:bCs/>
    </w:rPr>
  </w:style>
  <w:style w:type="paragraph" w:customStyle="1" w:styleId="HeadHatzaotHok4Futer">
    <w:name w:val="Head HatzaotHok4Futer"/>
    <w:basedOn w:val="HeadHatzaotHok"/>
    <w:pPr>
      <w:spacing w:before="120" w:after="120"/>
    </w:pPr>
    <w:rPr>
      <w:color w:val="FF0000"/>
      <w:w w:val="80"/>
    </w:rPr>
  </w:style>
  <w:style w:type="paragraph" w:styleId="a3">
    <w:name w:val="endnote text"/>
    <w:basedOn w:val="Ragil"/>
    <w:semiHidden/>
    <w:pPr>
      <w:ind w:left="227" w:hanging="227"/>
    </w:pPr>
    <w:rPr>
      <w:sz w:val="14"/>
      <w:szCs w:val="22"/>
    </w:rPr>
  </w:style>
  <w:style w:type="paragraph" w:customStyle="1" w:styleId="TableText">
    <w:name w:val="Table Text"/>
    <w:basedOn w:val="Ragil"/>
    <w:link w:val="TableText0"/>
    <w:pPr>
      <w:keepLines/>
      <w:tabs>
        <w:tab w:val="left" w:pos="624"/>
        <w:tab w:val="left" w:pos="1247"/>
      </w:tabs>
      <w:ind w:right="57" w:firstLine="0"/>
    </w:pPr>
  </w:style>
  <w:style w:type="paragraph" w:customStyle="1" w:styleId="TableSideHeading">
    <w:name w:val="Table SideHeading"/>
    <w:basedOn w:val="TableText"/>
  </w:style>
  <w:style w:type="paragraph" w:customStyle="1" w:styleId="TableBlock">
    <w:name w:val="Table Block"/>
    <w:basedOn w:val="TableText"/>
    <w:link w:val="TableBlock0"/>
    <w:pPr>
      <w:ind w:right="0"/>
      <w:jc w:val="both"/>
    </w:pPr>
  </w:style>
  <w:style w:type="paragraph" w:customStyle="1" w:styleId="TableHead">
    <w:name w:val="Table Head"/>
    <w:basedOn w:val="TableText"/>
    <w:pPr>
      <w:ind w:right="0"/>
      <w:jc w:val="center"/>
    </w:pPr>
    <w:rPr>
      <w:b/>
      <w:bCs/>
    </w:rPr>
  </w:style>
  <w:style w:type="paragraph" w:customStyle="1" w:styleId="TableText2">
    <w:name w:val="Table Text2"/>
    <w:basedOn w:val="TableText"/>
  </w:style>
  <w:style w:type="paragraph" w:customStyle="1" w:styleId="TableInnerSideHeading">
    <w:name w:val="Table InnerSideHeading"/>
    <w:basedOn w:val="TableSideHeading"/>
  </w:style>
  <w:style w:type="paragraph" w:customStyle="1" w:styleId="Hesber">
    <w:name w:val="Hesber"/>
    <w:basedOn w:val="Ragil"/>
    <w:pPr>
      <w:jc w:val="both"/>
    </w:pPr>
  </w:style>
  <w:style w:type="paragraph" w:styleId="a4">
    <w:name w:val="footnote text"/>
    <w:basedOn w:val="Ragil"/>
    <w:link w:val="a5"/>
    <w:autoRedefine/>
    <w:semiHidden/>
    <w:rsid w:val="00644940"/>
    <w:pPr>
      <w:spacing w:line="240" w:lineRule="auto"/>
      <w:ind w:left="227" w:hanging="227"/>
    </w:pPr>
    <w:rPr>
      <w:sz w:val="14"/>
      <w:szCs w:val="20"/>
    </w:rPr>
  </w:style>
  <w:style w:type="character" w:styleId="a6">
    <w:name w:val="footnote reference"/>
    <w:aliases w:val="Footnote Reference"/>
    <w:basedOn w:val="a0"/>
    <w:semiHidden/>
    <w:rPr>
      <w:vertAlign w:val="superscript"/>
    </w:rPr>
  </w:style>
  <w:style w:type="paragraph" w:customStyle="1" w:styleId="HesberHeading">
    <w:name w:val="Hesber Heading"/>
    <w:basedOn w:val="Hesber"/>
    <w:pPr>
      <w:keepNext/>
      <w:keepLines/>
      <w:spacing w:before="240"/>
      <w:ind w:firstLine="0"/>
    </w:pPr>
    <w:rPr>
      <w:b/>
      <w:bCs/>
    </w:rPr>
  </w:style>
  <w:style w:type="paragraph" w:customStyle="1" w:styleId="HesberWriters">
    <w:name w:val="Hesber Writers"/>
    <w:basedOn w:val="Hesber"/>
    <w:pPr>
      <w:spacing w:before="120" w:after="6000"/>
      <w:ind w:left="1418" w:firstLine="0"/>
      <w:jc w:val="right"/>
    </w:pPr>
    <w:rPr>
      <w:b/>
      <w:bCs/>
    </w:rPr>
  </w:style>
  <w:style w:type="paragraph" w:customStyle="1" w:styleId="Hesber1st">
    <w:name w:val="Hesber 1st"/>
    <w:basedOn w:val="Hesber"/>
    <w:pPr>
      <w:tabs>
        <w:tab w:val="left" w:pos="680"/>
        <w:tab w:val="left" w:pos="1020"/>
      </w:tabs>
      <w:ind w:firstLine="0"/>
    </w:pPr>
  </w:style>
  <w:style w:type="character" w:styleId="a7">
    <w:name w:val="endnote reference"/>
    <w:basedOn w:val="a0"/>
    <w:semiHidden/>
    <w:rPr>
      <w:vertAlign w:val="superscript"/>
    </w:rPr>
  </w:style>
  <w:style w:type="paragraph" w:customStyle="1" w:styleId="TableBlockOutdent">
    <w:name w:val="Table BlockOutdent"/>
    <w:basedOn w:val="TableBlock"/>
    <w:rsid w:val="0003252C"/>
    <w:pPr>
      <w:ind w:left="624" w:hanging="624"/>
    </w:pPr>
  </w:style>
  <w:style w:type="paragraph" w:styleId="a8">
    <w:name w:val="header"/>
    <w:basedOn w:val="a"/>
    <w:pPr>
      <w:tabs>
        <w:tab w:val="center" w:pos="4153"/>
        <w:tab w:val="right" w:pos="8306"/>
      </w:tabs>
    </w:pPr>
  </w:style>
  <w:style w:type="paragraph" w:styleId="a9">
    <w:name w:val="footer"/>
    <w:basedOn w:val="a"/>
    <w:pPr>
      <w:tabs>
        <w:tab w:val="center" w:pos="4153"/>
        <w:tab w:val="right" w:pos="8306"/>
      </w:tabs>
    </w:pPr>
  </w:style>
  <w:style w:type="paragraph" w:customStyle="1" w:styleId="HeadDivreiHesber">
    <w:name w:val="Head DivreiHesber"/>
    <w:basedOn w:val="Ragil"/>
    <w:pPr>
      <w:spacing w:before="360" w:after="120"/>
      <w:ind w:firstLine="0"/>
      <w:jc w:val="center"/>
    </w:pPr>
    <w:rPr>
      <w:b/>
      <w:spacing w:val="40"/>
    </w:rPr>
  </w:style>
  <w:style w:type="paragraph" w:customStyle="1" w:styleId="Ragil">
    <w:name w:val="Ragil"/>
    <w:basedOn w:val="Noparagraphstyle"/>
    <w:pPr>
      <w:ind w:firstLine="340"/>
    </w:pPr>
  </w:style>
  <w:style w:type="character" w:styleId="aa">
    <w:name w:val="page number"/>
    <w:basedOn w:val="a0"/>
    <w:rsid w:val="00CF5BDF"/>
  </w:style>
  <w:style w:type="character" w:customStyle="1" w:styleId="TableBlock0">
    <w:name w:val="Table Block תו"/>
    <w:link w:val="TableBlock"/>
    <w:locked/>
    <w:rsid w:val="00E046E9"/>
    <w:rPr>
      <w:rFonts w:ascii="Arial" w:eastAsia="Arial Unicode MS" w:hAnsi="Arial" w:cs="David"/>
      <w:snapToGrid w:val="0"/>
      <w:color w:val="000000"/>
      <w:szCs w:val="26"/>
      <w:lang w:eastAsia="ja-JP"/>
    </w:rPr>
  </w:style>
  <w:style w:type="character" w:customStyle="1" w:styleId="TableText0">
    <w:name w:val="Table Text תו"/>
    <w:link w:val="TableText"/>
    <w:locked/>
    <w:rsid w:val="00D602C9"/>
    <w:rPr>
      <w:rFonts w:ascii="Arial" w:eastAsia="Arial Unicode MS" w:hAnsi="Arial" w:cs="David"/>
      <w:snapToGrid w:val="0"/>
      <w:color w:val="000000"/>
      <w:szCs w:val="26"/>
      <w:lang w:eastAsia="ja-JP"/>
    </w:rPr>
  </w:style>
  <w:style w:type="character" w:customStyle="1" w:styleId="a5">
    <w:name w:val="טקסט הערת שוליים תו"/>
    <w:basedOn w:val="a0"/>
    <w:link w:val="a4"/>
    <w:semiHidden/>
    <w:rsid w:val="00B529FC"/>
    <w:rPr>
      <w:rFonts w:ascii="Arial" w:eastAsia="Arial Unicode MS" w:hAnsi="Arial" w:cs="David"/>
      <w:snapToGrid w:val="0"/>
      <w:color w:val="000000"/>
      <w:sz w:val="14"/>
      <w:lang w:eastAsia="ja-JP"/>
    </w:rPr>
  </w:style>
  <w:style w:type="paragraph" w:styleId="ab">
    <w:name w:val="Balloon Text"/>
    <w:basedOn w:val="a"/>
    <w:link w:val="ac"/>
    <w:semiHidden/>
    <w:unhideWhenUsed/>
    <w:rsid w:val="000B68E2"/>
    <w:pPr>
      <w:spacing w:before="0" w:line="240" w:lineRule="auto"/>
    </w:pPr>
    <w:rPr>
      <w:rFonts w:ascii="Tahoma" w:hAnsi="Tahoma" w:cs="Tahoma"/>
      <w:sz w:val="18"/>
      <w:szCs w:val="18"/>
    </w:rPr>
  </w:style>
  <w:style w:type="character" w:customStyle="1" w:styleId="ac">
    <w:name w:val="טקסט בלונים תו"/>
    <w:basedOn w:val="a0"/>
    <w:link w:val="ab"/>
    <w:semiHidden/>
    <w:rsid w:val="000B68E2"/>
    <w:rPr>
      <w:rFonts w:ascii="Tahoma" w:hAnsi="Tahoma" w:cs="Tahoma"/>
      <w:color w:val="000000"/>
      <w:spacing w:val="1"/>
      <w:sz w:val="18"/>
      <w:szCs w:val="18"/>
      <w:lang w:eastAsia="ja-JP"/>
    </w:rPr>
  </w:style>
  <w:style w:type="character" w:styleId="ad">
    <w:name w:val="annotation reference"/>
    <w:basedOn w:val="a0"/>
    <w:semiHidden/>
    <w:unhideWhenUsed/>
    <w:rsid w:val="00C07D34"/>
    <w:rPr>
      <w:sz w:val="16"/>
      <w:szCs w:val="16"/>
    </w:rPr>
  </w:style>
  <w:style w:type="paragraph" w:styleId="ae">
    <w:name w:val="annotation text"/>
    <w:basedOn w:val="a"/>
    <w:link w:val="af"/>
    <w:semiHidden/>
    <w:unhideWhenUsed/>
    <w:rsid w:val="00C07D34"/>
    <w:pPr>
      <w:spacing w:line="240" w:lineRule="auto"/>
    </w:pPr>
    <w:rPr>
      <w:sz w:val="20"/>
      <w:szCs w:val="20"/>
    </w:rPr>
  </w:style>
  <w:style w:type="character" w:customStyle="1" w:styleId="af">
    <w:name w:val="טקסט הערה תו"/>
    <w:basedOn w:val="a0"/>
    <w:link w:val="ae"/>
    <w:semiHidden/>
    <w:rsid w:val="00C07D34"/>
    <w:rPr>
      <w:rFonts w:ascii="Hadasa Roso SL" w:hAnsi="Hadasa Roso SL" w:cs="Hadasa Roso SL"/>
      <w:color w:val="000000"/>
      <w:spacing w:val="1"/>
      <w:lang w:eastAsia="ja-JP"/>
    </w:rPr>
  </w:style>
  <w:style w:type="paragraph" w:styleId="af0">
    <w:name w:val="annotation subject"/>
    <w:basedOn w:val="ae"/>
    <w:next w:val="ae"/>
    <w:link w:val="af1"/>
    <w:semiHidden/>
    <w:unhideWhenUsed/>
    <w:rsid w:val="00C07D34"/>
    <w:rPr>
      <w:b/>
      <w:bCs/>
    </w:rPr>
  </w:style>
  <w:style w:type="character" w:customStyle="1" w:styleId="af1">
    <w:name w:val="נושא הערה תו"/>
    <w:basedOn w:val="af"/>
    <w:link w:val="af0"/>
    <w:semiHidden/>
    <w:rsid w:val="00C07D34"/>
    <w:rPr>
      <w:rFonts w:ascii="Hadasa Roso SL" w:hAnsi="Hadasa Roso SL" w:cs="Hadasa Roso SL"/>
      <w:b/>
      <w:bCs/>
      <w:color w:val="000000"/>
      <w:spacing w:val="1"/>
      <w:lang w:eastAsia="ja-JP"/>
    </w:rPr>
  </w:style>
  <w:style w:type="paragraph" w:styleId="af2">
    <w:name w:val="Revision"/>
    <w:hidden/>
    <w:uiPriority w:val="99"/>
    <w:semiHidden/>
    <w:rsid w:val="00840884"/>
    <w:rPr>
      <w:rFonts w:ascii="Hadasa Roso SL"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97D10-D59F-4002-A641-90D31896DFA3}">
  <ds:schemaRefs>
    <ds:schemaRef ds:uri="http://schemas.microsoft.com/sharepoint/v3/contenttype/forms"/>
  </ds:schemaRefs>
</ds:datastoreItem>
</file>

<file path=customXml/itemProps2.xml><?xml version="1.0" encoding="utf-8"?>
<ds:datastoreItem xmlns:ds="http://schemas.openxmlformats.org/officeDocument/2006/customXml" ds:itemID="{FE9F0131-9CD0-4283-89DA-D820037F65FE}">
  <ds:schemaRefs>
    <ds:schemaRef ds:uri="http://schemas.microsoft.com/office/2006/metadata/properties"/>
    <ds:schemaRef ds:uri="d2589617-2f74-4077-aee7-f516ed639388"/>
  </ds:schemaRefs>
</ds:datastoreItem>
</file>

<file path=customXml/itemProps3.xml><?xml version="1.0" encoding="utf-8"?>
<ds:datastoreItem xmlns:ds="http://schemas.openxmlformats.org/officeDocument/2006/customXml" ds:itemID="{079DC1A2-8C20-44EA-96EF-9C508536E1EC}"/>
</file>

<file path=customXml/itemProps4.xml><?xml version="1.0" encoding="utf-8"?>
<ds:datastoreItem xmlns:ds="http://schemas.openxmlformats.org/officeDocument/2006/customXml" ds:itemID="{B571503B-331C-48FD-BC11-6A7D5E8B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1974</Words>
  <Characters>9872</Characters>
  <Application>Microsoft Office Word</Application>
  <DocSecurity>0</DocSecurity>
  <Lines>82</Lines>
  <Paragraphs>23</Paragraphs>
  <ScaleCrop>false</ScaleCrop>
  <HeadingPairs>
    <vt:vector size="2" baseType="variant">
      <vt:variant>
        <vt:lpstr>שם</vt:lpstr>
      </vt:variant>
      <vt:variant>
        <vt:i4>1</vt:i4>
      </vt:variant>
    </vt:vector>
  </HeadingPairs>
  <TitlesOfParts>
    <vt:vector size="1" baseType="lpstr">
      <vt:lpstr>להעלות שירה בטלא 14.1.18.docx</vt:lpstr>
    </vt:vector>
  </TitlesOfParts>
  <Company>MOF</Company>
  <LinksUpToDate>false</LinksUpToDate>
  <CharactersWithSpaces>11823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להעלות שירה בטלא 14.1.18.docx</dc:title>
  <dc:creator>xxkeren</dc:creator>
  <cp:lastModifiedBy>מעיין בן עמי</cp:lastModifiedBy>
  <cp:revision>2</cp:revision>
  <cp:lastPrinted>2018-01-14T17:33:00Z</cp:lastPrinted>
  <dcterms:created xsi:type="dcterms:W3CDTF">2018-01-17T09:53:00Z</dcterms:created>
  <dcterms:modified xsi:type="dcterms:W3CDTF">2018-01-17T09:53:00Z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notes://MAOR2/Doc/Mishpatit/MishDocNew2.nsf/0/364A069640B4A35EC2258215003358DF/?OpenDocument</vt:lpwstr>
  </property>
  <property fmtid="{D5CDD505-2E9C-101B-9397-08002B2CF9AE}" pid="3" name="MaorRecipients0">
    <vt:lpwstr>taliar@mof.gov.il</vt:lpwstr>
  </property>
  <property fmtid="{D5CDD505-2E9C-101B-9397-08002B2CF9AE}" pid="4" name="ContentTypeId">
    <vt:lpwstr>0x010100F931E205BBB08441AEFFEBF8ABB23DF1</vt:lpwstr>
  </property>
  <property fmtid="{D5CDD505-2E9C-101B-9397-08002B2CF9AE}" pid="5" name="SanhedrinDocumentType">
    <vt:r8>88</vt:r8>
  </property>
  <property fmtid="{D5CDD505-2E9C-101B-9397-08002B2CF9AE}" pid="6" name="SanhedrinItemID">
    <vt:r8>2063896</vt:r8>
  </property>
</Properties>
</file>